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092" w:rsidRPr="00FE56EE" w:rsidRDefault="00131A72" w:rsidP="00D00996">
      <w:pPr>
        <w:pStyle w:val="Nagwek3"/>
        <w:rPr>
          <w:lang w:val="en-GB"/>
        </w:rPr>
      </w:pPr>
      <w:bookmarkStart w:id="0" w:name="_Toc385324299"/>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5pt;margin-top:-6.65pt;width:222.6pt;height:86.65pt;z-index:-251657728">
            <v:imagedata r:id="rId9" o:title=""/>
          </v:shape>
          <o:OLEObject Type="Embed" ProgID="CorelDRAW.Graphic.14" ShapeID="_x0000_s1026" DrawAspect="Content" ObjectID="_1459070798" r:id="rId10"/>
        </w:pict>
      </w:r>
      <w:bookmarkEnd w:id="0"/>
    </w:p>
    <w:p w:rsidR="003B2092" w:rsidRPr="00FE56EE" w:rsidRDefault="003B2092" w:rsidP="003B2092">
      <w:pPr>
        <w:jc w:val="center"/>
        <w:rPr>
          <w:b/>
          <w:sz w:val="28"/>
          <w:szCs w:val="28"/>
          <w:lang w:val="en-GB"/>
        </w:rPr>
      </w:pPr>
    </w:p>
    <w:p w:rsidR="003B2092" w:rsidRPr="00FE56EE" w:rsidRDefault="003B2092" w:rsidP="003B2092">
      <w:pPr>
        <w:jc w:val="center"/>
        <w:rPr>
          <w:b/>
          <w:sz w:val="28"/>
          <w:szCs w:val="28"/>
          <w:lang w:val="en-GB"/>
        </w:rPr>
      </w:pPr>
    </w:p>
    <w:p w:rsidR="003B2092" w:rsidRPr="00FE56EE" w:rsidRDefault="003B2092" w:rsidP="003B2092">
      <w:pPr>
        <w:rPr>
          <w:b/>
          <w:sz w:val="28"/>
          <w:szCs w:val="28"/>
          <w:lang w:val="en-GB"/>
        </w:rPr>
      </w:pPr>
    </w:p>
    <w:p w:rsidR="003B2092" w:rsidRPr="00FE56EE" w:rsidRDefault="003B2092" w:rsidP="00B222C3">
      <w:pPr>
        <w:jc w:val="right"/>
        <w:rPr>
          <w:b/>
          <w:sz w:val="32"/>
          <w:szCs w:val="32"/>
          <w:lang w:val="en-GB"/>
        </w:rPr>
      </w:pPr>
    </w:p>
    <w:p w:rsidR="003B2092" w:rsidRPr="00FE56EE" w:rsidRDefault="003B2092" w:rsidP="003B2092">
      <w:pPr>
        <w:rPr>
          <w:b/>
          <w:sz w:val="32"/>
          <w:szCs w:val="32"/>
          <w:lang w:val="en-GB"/>
        </w:rPr>
      </w:pPr>
    </w:p>
    <w:p w:rsidR="003B2092" w:rsidRPr="00FE56EE" w:rsidRDefault="003B2092" w:rsidP="003B2092">
      <w:pPr>
        <w:rPr>
          <w:b/>
          <w:sz w:val="28"/>
          <w:szCs w:val="28"/>
          <w:lang w:val="en-GB"/>
        </w:rPr>
      </w:pPr>
      <w:r w:rsidRPr="00FE56EE">
        <w:rPr>
          <w:b/>
          <w:sz w:val="28"/>
          <w:lang w:val="en-GB"/>
        </w:rPr>
        <w:t>DIRECTORS’ REPORT ON THE OPERATIONS OF PBG SA W UPADŁOŚCI UKŁADOWEJ (IN COMPANY VOLUNTARY ARRANGEMENT)</w:t>
      </w:r>
    </w:p>
    <w:p w:rsidR="003B2092" w:rsidRPr="00FE56EE" w:rsidRDefault="00E03762" w:rsidP="003B2092">
      <w:pPr>
        <w:rPr>
          <w:sz w:val="28"/>
          <w:szCs w:val="28"/>
          <w:lang w:val="en-GB"/>
        </w:rPr>
      </w:pPr>
      <w:r w:rsidRPr="00FE56EE">
        <w:rPr>
          <w:b/>
          <w:sz w:val="28"/>
          <w:lang w:val="en-GB"/>
        </w:rPr>
        <w:t>for the period January 1st – December 31st 2013</w:t>
      </w:r>
    </w:p>
    <w:p w:rsidR="003B2092" w:rsidRPr="00FE56EE" w:rsidRDefault="003B2092" w:rsidP="003B2092">
      <w:pPr>
        <w:jc w:val="center"/>
        <w:rPr>
          <w:b/>
          <w:sz w:val="28"/>
          <w:szCs w:val="28"/>
          <w:lang w:val="en-GB"/>
        </w:rPr>
      </w:pPr>
    </w:p>
    <w:p w:rsidR="003B2092" w:rsidRPr="00FE56EE" w:rsidRDefault="003B2092" w:rsidP="003B2092">
      <w:pPr>
        <w:jc w:val="cente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lang w:val="en-GB"/>
        </w:rPr>
      </w:pPr>
    </w:p>
    <w:p w:rsidR="003B2092" w:rsidRPr="00FE56EE" w:rsidRDefault="003B2092" w:rsidP="003B2092">
      <w:pPr>
        <w:rPr>
          <w:b/>
          <w:lang w:val="en-GB"/>
        </w:rPr>
      </w:pPr>
    </w:p>
    <w:p w:rsidR="003B2092" w:rsidRPr="00FE56EE" w:rsidRDefault="003B2092" w:rsidP="003B2092">
      <w:pPr>
        <w:rPr>
          <w:b/>
          <w:lang w:val="en-GB"/>
        </w:rPr>
      </w:pPr>
    </w:p>
    <w:p w:rsidR="003B2092" w:rsidRPr="00FE56EE" w:rsidRDefault="003B2092" w:rsidP="003B2092">
      <w:pPr>
        <w:rPr>
          <w:b/>
          <w:lang w:val="en-GB"/>
        </w:rPr>
      </w:pPr>
    </w:p>
    <w:p w:rsidR="003B2092" w:rsidRPr="00FE56EE" w:rsidRDefault="003B2092" w:rsidP="003B2092">
      <w:pPr>
        <w:rPr>
          <w:b/>
          <w:lang w:val="en-GB"/>
        </w:rPr>
      </w:pPr>
    </w:p>
    <w:p w:rsidR="003B2092" w:rsidRPr="00FE56EE" w:rsidRDefault="003B2092" w:rsidP="003B2092">
      <w:pPr>
        <w:rPr>
          <w:b/>
          <w:lang w:val="en-GB"/>
        </w:rPr>
      </w:pPr>
    </w:p>
    <w:p w:rsidR="001B04C1" w:rsidRPr="00FE56EE" w:rsidRDefault="001B04C1" w:rsidP="00D63A6F">
      <w:pPr>
        <w:spacing w:line="240" w:lineRule="auto"/>
        <w:rPr>
          <w:b/>
          <w:lang w:val="en-GB"/>
        </w:rPr>
      </w:pPr>
    </w:p>
    <w:p w:rsidR="003B2092" w:rsidRPr="00FE56EE" w:rsidRDefault="003B2092" w:rsidP="00D63A6F">
      <w:pPr>
        <w:spacing w:line="240" w:lineRule="auto"/>
        <w:rPr>
          <w:b/>
          <w:color w:val="002060"/>
          <w:sz w:val="18"/>
          <w:szCs w:val="18"/>
          <w:lang w:val="en-GB"/>
        </w:rPr>
      </w:pPr>
      <w:r w:rsidRPr="00FE56EE">
        <w:rPr>
          <w:b/>
          <w:color w:val="002060"/>
          <w:sz w:val="18"/>
          <w:lang w:val="en-GB"/>
        </w:rPr>
        <w:t>TABLE OF CONTENTS</w:t>
      </w:r>
    </w:p>
    <w:p w:rsidR="000224D0" w:rsidRPr="00FE56EE" w:rsidRDefault="000224D0" w:rsidP="00D63A6F">
      <w:pPr>
        <w:spacing w:line="240" w:lineRule="auto"/>
        <w:rPr>
          <w:b/>
          <w:color w:val="002060"/>
          <w:sz w:val="18"/>
          <w:szCs w:val="18"/>
          <w:lang w:val="en-GB"/>
        </w:rPr>
      </w:pPr>
    </w:p>
    <w:p w:rsidR="00F308A2" w:rsidRPr="00FE56EE" w:rsidRDefault="002E2C66">
      <w:pPr>
        <w:pStyle w:val="Spistreci2"/>
        <w:rPr>
          <w:rFonts w:asciiTheme="minorHAnsi" w:eastAsiaTheme="minorEastAsia" w:hAnsiTheme="minorHAnsi" w:cstheme="minorBidi"/>
          <w:lang w:val="en-GB" w:eastAsia="en-GB"/>
        </w:rPr>
      </w:pPr>
      <w:r w:rsidRPr="00FE56EE">
        <w:rPr>
          <w:b/>
          <w:color w:val="FF0000"/>
          <w:lang w:val="en-GB"/>
        </w:rPr>
        <w:fldChar w:fldCharType="begin"/>
      </w:r>
      <w:r w:rsidR="003B2092" w:rsidRPr="00FE56EE">
        <w:rPr>
          <w:color w:val="FF0000"/>
          <w:lang w:val="en-GB"/>
        </w:rPr>
        <w:instrText xml:space="preserve"> TOC \o "1-3" \h \z \u </w:instrText>
      </w:r>
      <w:r w:rsidRPr="00FE56EE">
        <w:rPr>
          <w:b/>
          <w:color w:val="FF0000"/>
          <w:lang w:val="en-GB"/>
        </w:rPr>
        <w:fldChar w:fldCharType="separate"/>
      </w:r>
      <w:hyperlink w:anchor="_Toc385324300" w:history="1">
        <w:r w:rsidR="00F308A2" w:rsidRPr="00FE56EE">
          <w:rPr>
            <w:rStyle w:val="Hipercze"/>
            <w:lang w:val="en-GB"/>
          </w:rPr>
          <w:t>I. STATEMENT OF COMPLIANCE WITH CORPORATE GOVERNANCE PRINCIPLES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_Toc385324300 \h </w:instrText>
        </w:r>
        <w:r w:rsidR="00F308A2" w:rsidRPr="00FE56EE">
          <w:rPr>
            <w:webHidden/>
            <w:lang w:val="en-GB"/>
          </w:rPr>
        </w:r>
        <w:r w:rsidR="00F308A2" w:rsidRPr="00FE56EE">
          <w:rPr>
            <w:webHidden/>
            <w:lang w:val="en-GB"/>
          </w:rPr>
          <w:fldChar w:fldCharType="separate"/>
        </w:r>
        <w:r w:rsidR="00131A72">
          <w:rPr>
            <w:webHidden/>
            <w:lang w:val="en-GB"/>
          </w:rPr>
          <w:t>4</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08" w:history="1">
        <w:r w:rsidR="00F308A2" w:rsidRPr="00FE56EE">
          <w:rPr>
            <w:rStyle w:val="Hipercze"/>
            <w:lang w:val="en-GB"/>
          </w:rPr>
          <w:t>II. AGREEMENTS BETWEEN THE COMPANY AND ITS MANAGEMENT PERSONNEL PROVIDING FOR COMPENSATION IN THE EVENT OF A GIVEN PERSON RESIGNING OR BEING REMOVED FROM OFFICE</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_Toc385324308 \h </w:instrText>
        </w:r>
        <w:r w:rsidR="00F308A2" w:rsidRPr="00FE56EE">
          <w:rPr>
            <w:webHidden/>
            <w:lang w:val="en-GB"/>
          </w:rPr>
        </w:r>
        <w:r w:rsidR="00F308A2" w:rsidRPr="00FE56EE">
          <w:rPr>
            <w:webHidden/>
            <w:lang w:val="en-GB"/>
          </w:rPr>
          <w:fldChar w:fldCharType="separate"/>
        </w:r>
        <w:r>
          <w:rPr>
            <w:webHidden/>
            <w:lang w:val="en-GB"/>
          </w:rPr>
          <w:t>21</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10" w:history="1">
        <w:r w:rsidR="00F308A2" w:rsidRPr="00FE56EE">
          <w:rPr>
            <w:rStyle w:val="Hipercze"/>
            <w:lang w:val="en-GB"/>
          </w:rPr>
          <w:t>III. AUDITOR OF THE FINANCIAL STATEMENTS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_Toc385324310 \h </w:instrText>
        </w:r>
        <w:r w:rsidR="00F308A2" w:rsidRPr="00FE56EE">
          <w:rPr>
            <w:webHidden/>
            <w:lang w:val="en-GB"/>
          </w:rPr>
        </w:r>
        <w:r w:rsidR="00F308A2" w:rsidRPr="00FE56EE">
          <w:rPr>
            <w:webHidden/>
            <w:lang w:val="en-GB"/>
          </w:rPr>
          <w:fldChar w:fldCharType="separate"/>
        </w:r>
        <w:r>
          <w:rPr>
            <w:webHidden/>
            <w:lang w:val="en-GB"/>
          </w:rPr>
          <w:t>22</w:t>
        </w:r>
        <w:r w:rsidR="00F308A2" w:rsidRPr="00FE56EE">
          <w:rPr>
            <w:webHidden/>
            <w:lang w:val="en-GB"/>
          </w:rPr>
          <w:fldChar w:fldCharType="end"/>
        </w:r>
      </w:hyperlink>
    </w:p>
    <w:p w:rsidR="00F308A2" w:rsidRPr="00FE56EE" w:rsidRDefault="00131A72">
      <w:pPr>
        <w:pStyle w:val="Spistreci1"/>
        <w:tabs>
          <w:tab w:val="right" w:leader="dot" w:pos="9062"/>
        </w:tabs>
        <w:rPr>
          <w:rFonts w:asciiTheme="minorHAnsi" w:eastAsiaTheme="minorEastAsia" w:hAnsiTheme="minorHAnsi" w:cstheme="minorBidi"/>
          <w:b w:val="0"/>
          <w:noProof/>
          <w:sz w:val="18"/>
          <w:szCs w:val="18"/>
          <w:lang w:val="en-GB" w:eastAsia="en-GB"/>
        </w:rPr>
      </w:pPr>
      <w:hyperlink w:anchor="_Toc385324317" w:history="1">
        <w:r w:rsidR="00F308A2" w:rsidRPr="00FE56EE">
          <w:rPr>
            <w:rStyle w:val="Hipercze"/>
            <w:rFonts w:eastAsia="Century Gothic" w:cs="Century Gothic"/>
            <w:noProof/>
            <w:sz w:val="18"/>
            <w:szCs w:val="18"/>
            <w:lang w:val="en-GB"/>
          </w:rPr>
          <w:t>SECTION II: REPORT ON RISKS AND RISK MANAGEMENT</w:t>
        </w:r>
        <w:r w:rsidR="00F308A2" w:rsidRPr="00FE56EE">
          <w:rPr>
            <w:noProof/>
            <w:webHidden/>
            <w:sz w:val="18"/>
            <w:szCs w:val="18"/>
            <w:lang w:val="en-GB"/>
          </w:rPr>
          <w:tab/>
        </w:r>
        <w:r w:rsidR="00F308A2" w:rsidRPr="00FE56EE">
          <w:rPr>
            <w:noProof/>
            <w:webHidden/>
            <w:sz w:val="18"/>
            <w:szCs w:val="18"/>
            <w:lang w:val="en-GB"/>
          </w:rPr>
          <w:fldChar w:fldCharType="begin"/>
        </w:r>
        <w:r w:rsidR="00F308A2" w:rsidRPr="00FE56EE">
          <w:rPr>
            <w:noProof/>
            <w:webHidden/>
            <w:sz w:val="18"/>
            <w:szCs w:val="18"/>
            <w:lang w:val="en-GB"/>
          </w:rPr>
          <w:instrText xml:space="preserve"> PAGEREF _Toc385324317 \h </w:instrText>
        </w:r>
        <w:r w:rsidR="00F308A2" w:rsidRPr="00FE56EE">
          <w:rPr>
            <w:noProof/>
            <w:webHidden/>
            <w:sz w:val="18"/>
            <w:szCs w:val="18"/>
            <w:lang w:val="en-GB"/>
          </w:rPr>
        </w:r>
        <w:r w:rsidR="00F308A2" w:rsidRPr="00FE56EE">
          <w:rPr>
            <w:noProof/>
            <w:webHidden/>
            <w:sz w:val="18"/>
            <w:szCs w:val="18"/>
            <w:lang w:val="en-GB"/>
          </w:rPr>
          <w:fldChar w:fldCharType="separate"/>
        </w:r>
        <w:r>
          <w:rPr>
            <w:noProof/>
            <w:webHidden/>
            <w:sz w:val="18"/>
            <w:szCs w:val="18"/>
            <w:lang w:val="en-GB"/>
          </w:rPr>
          <w:t>24</w:t>
        </w:r>
        <w:r w:rsidR="00F308A2" w:rsidRPr="00FE56EE">
          <w:rPr>
            <w:noProof/>
            <w:webHidden/>
            <w:sz w:val="18"/>
            <w:szCs w:val="18"/>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18" w:history="1">
        <w:r w:rsidR="00F308A2" w:rsidRPr="00FE56EE">
          <w:rPr>
            <w:rStyle w:val="Hipercze"/>
            <w:rFonts w:eastAsia="Century Gothic" w:cs="Century Gothic"/>
            <w:lang w:val="en-GB"/>
          </w:rPr>
          <w:t>I. RISKS AND THREATS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_Toc385324318 \h </w:instrText>
        </w:r>
        <w:r w:rsidR="00F308A2" w:rsidRPr="00FE56EE">
          <w:rPr>
            <w:webHidden/>
            <w:lang w:val="en-GB"/>
          </w:rPr>
        </w:r>
        <w:r w:rsidR="00F308A2" w:rsidRPr="00FE56EE">
          <w:rPr>
            <w:webHidden/>
            <w:lang w:val="en-GB"/>
          </w:rPr>
          <w:fldChar w:fldCharType="separate"/>
        </w:r>
        <w:r>
          <w:rPr>
            <w:webHidden/>
            <w:lang w:val="en-GB"/>
          </w:rPr>
          <w:t>24</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33" w:history="1">
        <w:r w:rsidR="00F308A2" w:rsidRPr="00FE56EE">
          <w:rPr>
            <w:rStyle w:val="Hipercze"/>
            <w:rFonts w:eastAsia="Century Gothic" w:cs="Century Gothic"/>
            <w:lang w:val="en-GB"/>
          </w:rPr>
          <w:t>II. FINANCIAL RISK IDENTIFICATION AND MANAGEMENT</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_Toc385324333 \h </w:instrText>
        </w:r>
        <w:r w:rsidR="00F308A2" w:rsidRPr="00FE56EE">
          <w:rPr>
            <w:webHidden/>
            <w:lang w:val="en-GB"/>
          </w:rPr>
        </w:r>
        <w:r w:rsidR="00F308A2" w:rsidRPr="00FE56EE">
          <w:rPr>
            <w:webHidden/>
            <w:lang w:val="en-GB"/>
          </w:rPr>
          <w:fldChar w:fldCharType="separate"/>
        </w:r>
        <w:r>
          <w:rPr>
            <w:webHidden/>
            <w:lang w:val="en-GB"/>
          </w:rPr>
          <w:t>30</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34" w:history="1">
        <w:r w:rsidR="00F308A2" w:rsidRPr="00FE56EE">
          <w:rPr>
            <w:rStyle w:val="Hipercze"/>
            <w:rFonts w:eastAsia="Century Gothic" w:cs="Century Gothic"/>
            <w:lang w:val="en-GB"/>
          </w:rPr>
          <w:t>III. INTERNAL CONTROL SYSTEM</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_Toc385324334 \h </w:instrText>
        </w:r>
        <w:r w:rsidR="00F308A2" w:rsidRPr="00FE56EE">
          <w:rPr>
            <w:webHidden/>
            <w:lang w:val="en-GB"/>
          </w:rPr>
        </w:r>
        <w:r w:rsidR="00F308A2" w:rsidRPr="00FE56EE">
          <w:rPr>
            <w:webHidden/>
            <w:lang w:val="en-GB"/>
          </w:rPr>
          <w:fldChar w:fldCharType="separate"/>
        </w:r>
        <w:r>
          <w:rPr>
            <w:webHidden/>
            <w:lang w:val="en-GB"/>
          </w:rPr>
          <w:t>35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35" w:history="1">
        <w:r w:rsidR="00F308A2" w:rsidRPr="00FE56EE">
          <w:rPr>
            <w:rStyle w:val="Hipercze"/>
            <w:rFonts w:eastAsia="Century Gothic" w:cs="Century Gothic"/>
            <w:lang w:val="en-GB"/>
          </w:rPr>
          <w:t>IV. INTERNAL CONTROL AND RISK MANAGEMENT SYSTEMS USED IN THE PREPARATION OF SEPARATE AND CONSOLIDATED FINANCIAL STATEMENTS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_Toc385324335 \h </w:instrText>
        </w:r>
        <w:r w:rsidR="00F308A2" w:rsidRPr="00FE56EE">
          <w:rPr>
            <w:webHidden/>
            <w:lang w:val="en-GB"/>
          </w:rPr>
        </w:r>
        <w:r w:rsidR="00F308A2" w:rsidRPr="00FE56EE">
          <w:rPr>
            <w:webHidden/>
            <w:lang w:val="en-GB"/>
          </w:rPr>
          <w:fldChar w:fldCharType="separate"/>
        </w:r>
        <w:r>
          <w:rPr>
            <w:webHidden/>
            <w:lang w:val="en-GB"/>
          </w:rPr>
          <w:t>36</w:t>
        </w:r>
        <w:r w:rsidR="00F308A2" w:rsidRPr="00FE56EE">
          <w:rPr>
            <w:webHidden/>
            <w:lang w:val="en-GB"/>
          </w:rPr>
          <w:fldChar w:fldCharType="end"/>
        </w:r>
      </w:hyperlink>
    </w:p>
    <w:p w:rsidR="00F308A2" w:rsidRPr="00FE56EE" w:rsidRDefault="00131A72">
      <w:pPr>
        <w:pStyle w:val="Spistreci1"/>
        <w:tabs>
          <w:tab w:val="right" w:leader="dot" w:pos="9062"/>
        </w:tabs>
        <w:rPr>
          <w:rFonts w:asciiTheme="minorHAnsi" w:eastAsiaTheme="minorEastAsia" w:hAnsiTheme="minorHAnsi" w:cstheme="minorBidi"/>
          <w:b w:val="0"/>
          <w:noProof/>
          <w:sz w:val="18"/>
          <w:szCs w:val="18"/>
          <w:lang w:val="en-GB" w:eastAsia="en-GB"/>
        </w:rPr>
      </w:pPr>
      <w:hyperlink w:anchor="_Toc385324343" w:history="1">
        <w:r w:rsidR="00F308A2" w:rsidRPr="00FE56EE">
          <w:rPr>
            <w:rStyle w:val="Hipercze"/>
            <w:rFonts w:eastAsia="Century Gothic" w:cs="Century Gothic"/>
            <w:noProof/>
            <w:sz w:val="18"/>
            <w:szCs w:val="18"/>
            <w:lang w:val="en-GB"/>
          </w:rPr>
          <w:t>SECTION III: COMPANY OVERVIEW</w:t>
        </w:r>
        <w:r w:rsidR="00F308A2" w:rsidRPr="00FE56EE">
          <w:rPr>
            <w:noProof/>
            <w:webHidden/>
            <w:sz w:val="18"/>
            <w:szCs w:val="18"/>
            <w:lang w:val="en-GB"/>
          </w:rPr>
          <w:tab/>
        </w:r>
        <w:r w:rsidR="00F308A2" w:rsidRPr="00FE56EE">
          <w:rPr>
            <w:noProof/>
            <w:webHidden/>
            <w:sz w:val="18"/>
            <w:szCs w:val="18"/>
            <w:lang w:val="en-GB"/>
          </w:rPr>
          <w:fldChar w:fldCharType="begin"/>
        </w:r>
        <w:r w:rsidR="00F308A2" w:rsidRPr="00FE56EE">
          <w:rPr>
            <w:noProof/>
            <w:webHidden/>
            <w:sz w:val="18"/>
            <w:szCs w:val="18"/>
            <w:lang w:val="en-GB"/>
          </w:rPr>
          <w:instrText xml:space="preserve"> PAGEREF _Toc385324343 \h </w:instrText>
        </w:r>
        <w:r w:rsidR="00F308A2" w:rsidRPr="00FE56EE">
          <w:rPr>
            <w:noProof/>
            <w:webHidden/>
            <w:sz w:val="18"/>
            <w:szCs w:val="18"/>
            <w:lang w:val="en-GB"/>
          </w:rPr>
        </w:r>
        <w:r w:rsidR="00F308A2" w:rsidRPr="00FE56EE">
          <w:rPr>
            <w:noProof/>
            <w:webHidden/>
            <w:sz w:val="18"/>
            <w:szCs w:val="18"/>
            <w:lang w:val="en-GB"/>
          </w:rPr>
          <w:fldChar w:fldCharType="separate"/>
        </w:r>
        <w:r>
          <w:rPr>
            <w:noProof/>
            <w:webHidden/>
            <w:sz w:val="18"/>
            <w:szCs w:val="18"/>
            <w:lang w:val="en-GB"/>
          </w:rPr>
          <w:t>38</w:t>
        </w:r>
        <w:r w:rsidR="00F308A2" w:rsidRPr="00FE56EE">
          <w:rPr>
            <w:noProof/>
            <w:webHidden/>
            <w:sz w:val="18"/>
            <w:szCs w:val="18"/>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44" w:history="1">
        <w:r w:rsidR="00F308A2" w:rsidRPr="00FE56EE">
          <w:rPr>
            <w:rStyle w:val="Hipercze"/>
            <w:lang w:val="en-GB"/>
          </w:rPr>
          <w:t>I. STRATEGY</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_Toc385324344 \h </w:instrText>
        </w:r>
        <w:r w:rsidR="00F308A2" w:rsidRPr="00FE56EE">
          <w:rPr>
            <w:webHidden/>
            <w:lang w:val="en-GB"/>
          </w:rPr>
        </w:r>
        <w:r w:rsidR="00F308A2" w:rsidRPr="00FE56EE">
          <w:rPr>
            <w:webHidden/>
            <w:lang w:val="en-GB"/>
          </w:rPr>
          <w:fldChar w:fldCharType="separate"/>
        </w:r>
        <w:r>
          <w:rPr>
            <w:webHidden/>
            <w:lang w:val="en-GB"/>
          </w:rPr>
          <w:t>38</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46" w:history="1">
        <w:r w:rsidR="00F308A2" w:rsidRPr="00FE56EE">
          <w:rPr>
            <w:rStyle w:val="Hipercze"/>
            <w:lang w:val="en-GB"/>
          </w:rPr>
          <w:t>II. BUSINESS PROFILE</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_Toc385324346 \h </w:instrText>
        </w:r>
        <w:r w:rsidR="00F308A2" w:rsidRPr="00FE56EE">
          <w:rPr>
            <w:webHidden/>
            <w:lang w:val="en-GB"/>
          </w:rPr>
        </w:r>
        <w:r w:rsidR="00F308A2" w:rsidRPr="00FE56EE">
          <w:rPr>
            <w:webHidden/>
            <w:lang w:val="en-GB"/>
          </w:rPr>
          <w:fldChar w:fldCharType="separate"/>
        </w:r>
        <w:r>
          <w:rPr>
            <w:webHidden/>
            <w:lang w:val="en-GB"/>
          </w:rPr>
          <w:t>40</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b/>
          <w:lang w:val="en-GB" w:eastAsia="en-GB"/>
        </w:rPr>
      </w:pPr>
      <w:hyperlink w:anchor="_Toc385324347" w:history="1">
        <w:r w:rsidR="00F308A2" w:rsidRPr="00FE56EE">
          <w:rPr>
            <w:rStyle w:val="Hipercze"/>
            <w:lang w:val="en-GB"/>
          </w:rPr>
          <w:t>III. CHANGES ON PBG’S MARKETS</w:t>
        </w:r>
        <w:r w:rsidR="00F308A2" w:rsidRPr="00FE56EE">
          <w:rPr>
            <w:b/>
            <w:webHidden/>
            <w:lang w:val="en-GB"/>
          </w:rPr>
          <w:tab/>
        </w:r>
        <w:r w:rsidR="00F308A2" w:rsidRPr="00FE56EE">
          <w:rPr>
            <w:b/>
            <w:webHidden/>
            <w:lang w:val="en-GB"/>
          </w:rPr>
          <w:fldChar w:fldCharType="begin"/>
        </w:r>
        <w:r w:rsidR="00F308A2" w:rsidRPr="00FE56EE">
          <w:rPr>
            <w:b/>
            <w:webHidden/>
            <w:lang w:val="en-GB"/>
          </w:rPr>
          <w:instrText xml:space="preserve"> PAGEREF _Toc385324347 \h </w:instrText>
        </w:r>
        <w:r w:rsidR="00F308A2" w:rsidRPr="00FE56EE">
          <w:rPr>
            <w:b/>
            <w:webHidden/>
            <w:lang w:val="en-GB"/>
          </w:rPr>
        </w:r>
        <w:r w:rsidR="00F308A2" w:rsidRPr="00FE56EE">
          <w:rPr>
            <w:b/>
            <w:webHidden/>
            <w:lang w:val="en-GB"/>
          </w:rPr>
          <w:fldChar w:fldCharType="separate"/>
        </w:r>
        <w:r>
          <w:rPr>
            <w:b/>
            <w:webHidden/>
            <w:lang w:val="en-GB"/>
          </w:rPr>
          <w:t>42</w:t>
        </w:r>
        <w:r w:rsidR="00F308A2" w:rsidRPr="00FE56EE">
          <w:rPr>
            <w:b/>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48" w:history="1">
        <w:r w:rsidR="00F308A2" w:rsidRPr="00FE56EE">
          <w:rPr>
            <w:rStyle w:val="Hipercze"/>
            <w:lang w:val="en-GB"/>
          </w:rPr>
          <w:t>IV. BRANCHES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_Toc385324348 \h </w:instrText>
        </w:r>
        <w:r w:rsidR="00F308A2" w:rsidRPr="00FE56EE">
          <w:rPr>
            <w:webHidden/>
            <w:lang w:val="en-GB"/>
          </w:rPr>
        </w:r>
        <w:r w:rsidR="00F308A2" w:rsidRPr="00FE56EE">
          <w:rPr>
            <w:webHidden/>
            <w:lang w:val="en-GB"/>
          </w:rPr>
          <w:fldChar w:fldCharType="separate"/>
        </w:r>
        <w:r>
          <w:rPr>
            <w:webHidden/>
            <w:lang w:val="en-GB"/>
          </w:rPr>
          <w:t>43</w:t>
        </w:r>
        <w:r w:rsidR="00F308A2" w:rsidRPr="00FE56EE">
          <w:rPr>
            <w:webHidden/>
            <w:lang w:val="en-GB"/>
          </w:rPr>
          <w:fldChar w:fldCharType="end"/>
        </w:r>
      </w:hyperlink>
    </w:p>
    <w:p w:rsidR="00F308A2" w:rsidRPr="00FE56EE" w:rsidRDefault="00131A72">
      <w:pPr>
        <w:pStyle w:val="Spistreci1"/>
        <w:tabs>
          <w:tab w:val="right" w:leader="dot" w:pos="9062"/>
        </w:tabs>
        <w:rPr>
          <w:rFonts w:asciiTheme="minorHAnsi" w:eastAsiaTheme="minorEastAsia" w:hAnsiTheme="minorHAnsi" w:cstheme="minorBidi"/>
          <w:b w:val="0"/>
          <w:noProof/>
          <w:sz w:val="18"/>
          <w:szCs w:val="18"/>
          <w:lang w:val="en-GB" w:eastAsia="en-GB"/>
        </w:rPr>
      </w:pPr>
      <w:hyperlink w:anchor="_Toc385324349" w:history="1">
        <w:r w:rsidR="00F308A2" w:rsidRPr="00FE56EE">
          <w:rPr>
            <w:rStyle w:val="Hipercze"/>
            <w:rFonts w:eastAsia="Century Gothic" w:cs="Century Gothic"/>
            <w:noProof/>
            <w:sz w:val="18"/>
            <w:szCs w:val="18"/>
            <w:lang w:val="en-GB"/>
          </w:rPr>
          <w:t>SECTION IV: REPORT ON THE COMPANY’S OPERATIONS IN 2013</w:t>
        </w:r>
        <w:r w:rsidR="00F308A2" w:rsidRPr="00FE56EE">
          <w:rPr>
            <w:noProof/>
            <w:webHidden/>
            <w:sz w:val="18"/>
            <w:szCs w:val="18"/>
            <w:lang w:val="en-GB"/>
          </w:rPr>
          <w:tab/>
        </w:r>
        <w:r w:rsidR="00F308A2" w:rsidRPr="00FE56EE">
          <w:rPr>
            <w:noProof/>
            <w:webHidden/>
            <w:sz w:val="18"/>
            <w:szCs w:val="18"/>
            <w:lang w:val="en-GB"/>
          </w:rPr>
          <w:fldChar w:fldCharType="begin"/>
        </w:r>
        <w:r w:rsidR="00F308A2" w:rsidRPr="00FE56EE">
          <w:rPr>
            <w:noProof/>
            <w:webHidden/>
            <w:sz w:val="18"/>
            <w:szCs w:val="18"/>
            <w:lang w:val="en-GB"/>
          </w:rPr>
          <w:instrText xml:space="preserve"> PAGEREF _Toc385324349 \h </w:instrText>
        </w:r>
        <w:r w:rsidR="00F308A2" w:rsidRPr="00FE56EE">
          <w:rPr>
            <w:noProof/>
            <w:webHidden/>
            <w:sz w:val="18"/>
            <w:szCs w:val="18"/>
            <w:lang w:val="en-GB"/>
          </w:rPr>
        </w:r>
        <w:r w:rsidR="00F308A2" w:rsidRPr="00FE56EE">
          <w:rPr>
            <w:noProof/>
            <w:webHidden/>
            <w:sz w:val="18"/>
            <w:szCs w:val="18"/>
            <w:lang w:val="en-GB"/>
          </w:rPr>
          <w:fldChar w:fldCharType="separate"/>
        </w:r>
        <w:r>
          <w:rPr>
            <w:noProof/>
            <w:webHidden/>
            <w:sz w:val="18"/>
            <w:szCs w:val="18"/>
            <w:lang w:val="en-GB"/>
          </w:rPr>
          <w:t>43</w:t>
        </w:r>
        <w:r w:rsidR="00F308A2" w:rsidRPr="00FE56EE">
          <w:rPr>
            <w:noProof/>
            <w:webHidden/>
            <w:sz w:val="18"/>
            <w:szCs w:val="18"/>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0" w:history="1">
        <w:r w:rsidR="00F308A2" w:rsidRPr="00FE56EE">
          <w:rPr>
            <w:rStyle w:val="Hipercze"/>
            <w:rFonts w:eastAsia="Century Gothic" w:cs="Century Gothic"/>
            <w:lang w:val="en-GB"/>
          </w:rPr>
          <w:t>I. SHARES HELD IN RELATED ENTITIES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_Toc385324350 \h </w:instrText>
        </w:r>
        <w:r w:rsidR="00F308A2" w:rsidRPr="00FE56EE">
          <w:rPr>
            <w:webHidden/>
            <w:lang w:val="en-GB"/>
          </w:rPr>
        </w:r>
        <w:r w:rsidR="00F308A2" w:rsidRPr="00FE56EE">
          <w:rPr>
            <w:webHidden/>
            <w:lang w:val="en-GB"/>
          </w:rPr>
          <w:fldChar w:fldCharType="separate"/>
        </w:r>
        <w:r>
          <w:rPr>
            <w:webHidden/>
            <w:lang w:val="en-GB"/>
          </w:rPr>
          <w:t>43</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1" w:history="1">
        <w:r w:rsidR="00F308A2" w:rsidRPr="00FE56EE">
          <w:rPr>
            <w:rStyle w:val="Hipercze"/>
            <w:lang w:val="en-GB"/>
          </w:rPr>
          <w:t>II. AGREEMENTS SIGNIFICANT TO THE COMPANY’S BUSINESS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_Toc385324351 \h </w:instrText>
        </w:r>
        <w:r w:rsidR="00F308A2" w:rsidRPr="00FE56EE">
          <w:rPr>
            <w:webHidden/>
            <w:lang w:val="en-GB"/>
          </w:rPr>
        </w:r>
        <w:r w:rsidR="00F308A2" w:rsidRPr="00FE56EE">
          <w:rPr>
            <w:webHidden/>
            <w:lang w:val="en-GB"/>
          </w:rPr>
          <w:fldChar w:fldCharType="separate"/>
        </w:r>
        <w:r>
          <w:rPr>
            <w:webHidden/>
            <w:lang w:val="en-GB"/>
          </w:rPr>
          <w:t>45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2" w:history="1">
        <w:r w:rsidR="00F308A2" w:rsidRPr="00FE56EE">
          <w:rPr>
            <w:rStyle w:val="Hipercze"/>
            <w:lang w:val="en-GB"/>
          </w:rPr>
          <w:t>III.BUSINESS COMBINATIONS, INCORPORATION OF NEW SUBSIDIARIES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_Toc385324352 \h </w:instrText>
        </w:r>
        <w:r w:rsidR="00F308A2" w:rsidRPr="00FE56EE">
          <w:rPr>
            <w:webHidden/>
            <w:lang w:val="en-GB"/>
          </w:rPr>
        </w:r>
        <w:r w:rsidR="00F308A2" w:rsidRPr="00FE56EE">
          <w:rPr>
            <w:webHidden/>
            <w:lang w:val="en-GB"/>
          </w:rPr>
          <w:fldChar w:fldCharType="separate"/>
        </w:r>
        <w:r>
          <w:rPr>
            <w:webHidden/>
            <w:lang w:val="en-GB"/>
          </w:rPr>
          <w:t>46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3" w:history="1">
        <w:r w:rsidR="00F308A2" w:rsidRPr="00FE56EE">
          <w:rPr>
            <w:rStyle w:val="Hipercze"/>
            <w:lang w:val="en-GB"/>
          </w:rPr>
          <w:t>IV. EVENTS OF DEFAULT ON CREDIT FACILITIES, GUARANTEES AND BONDS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_Toc385324353 \h </w:instrText>
        </w:r>
        <w:r w:rsidR="00F308A2" w:rsidRPr="00FE56EE">
          <w:rPr>
            <w:webHidden/>
            <w:lang w:val="en-GB"/>
          </w:rPr>
        </w:r>
        <w:r w:rsidR="00F308A2" w:rsidRPr="00FE56EE">
          <w:rPr>
            <w:webHidden/>
            <w:lang w:val="en-GB"/>
          </w:rPr>
          <w:fldChar w:fldCharType="separate"/>
        </w:r>
        <w:r>
          <w:rPr>
            <w:webHidden/>
            <w:lang w:val="en-GB"/>
          </w:rPr>
          <w:t>49</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4" w:history="1">
        <w:r w:rsidR="00F308A2" w:rsidRPr="00FE56EE">
          <w:rPr>
            <w:rStyle w:val="Hipercze"/>
            <w:lang w:val="en-GB"/>
          </w:rPr>
          <w:t>V. RELATED-PARTY TRANSACTIONS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_Toc385324354 \h </w:instrText>
        </w:r>
        <w:r w:rsidR="00F308A2" w:rsidRPr="00FE56EE">
          <w:rPr>
            <w:webHidden/>
            <w:lang w:val="en-GB"/>
          </w:rPr>
        </w:r>
        <w:r w:rsidR="00F308A2" w:rsidRPr="00FE56EE">
          <w:rPr>
            <w:webHidden/>
            <w:lang w:val="en-GB"/>
          </w:rPr>
          <w:fldChar w:fldCharType="separate"/>
        </w:r>
        <w:r>
          <w:rPr>
            <w:webHidden/>
            <w:lang w:val="en-GB"/>
          </w:rPr>
          <w:t>54</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5" w:history="1">
        <w:r w:rsidR="00F308A2" w:rsidRPr="00FE56EE">
          <w:rPr>
            <w:rStyle w:val="Hipercze"/>
            <w:lang w:val="en-GB"/>
          </w:rPr>
          <w:t>VI. CONTRACTED BANK BORROWINGS, LOAN AGREEMENTS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_Toc385324355 \h </w:instrText>
        </w:r>
        <w:r w:rsidR="00F308A2" w:rsidRPr="00FE56EE">
          <w:rPr>
            <w:webHidden/>
            <w:lang w:val="en-GB"/>
          </w:rPr>
        </w:r>
        <w:r w:rsidR="00F308A2" w:rsidRPr="00FE56EE">
          <w:rPr>
            <w:webHidden/>
            <w:lang w:val="en-GB"/>
          </w:rPr>
          <w:fldChar w:fldCharType="separate"/>
        </w:r>
        <w:r>
          <w:rPr>
            <w:webHidden/>
            <w:lang w:val="en-GB"/>
          </w:rPr>
          <w:t>55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6" w:history="1">
        <w:r w:rsidR="00F308A2" w:rsidRPr="00FE56EE">
          <w:rPr>
            <w:rStyle w:val="Hipercze"/>
            <w:lang w:val="en-GB"/>
          </w:rPr>
          <w:t>VII. LOANS ADVANCED</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_Toc385324356 \h </w:instrText>
        </w:r>
        <w:r w:rsidR="00F308A2" w:rsidRPr="00FE56EE">
          <w:rPr>
            <w:webHidden/>
            <w:lang w:val="en-GB"/>
          </w:rPr>
        </w:r>
        <w:r w:rsidR="00F308A2" w:rsidRPr="00FE56EE">
          <w:rPr>
            <w:webHidden/>
            <w:lang w:val="en-GB"/>
          </w:rPr>
          <w:fldChar w:fldCharType="separate"/>
        </w:r>
        <w:r>
          <w:rPr>
            <w:webHidden/>
            <w:lang w:val="en-GB"/>
          </w:rPr>
          <w:t>55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7" w:history="1">
        <w:r w:rsidR="00F308A2" w:rsidRPr="00FE56EE">
          <w:rPr>
            <w:rStyle w:val="Hipercze"/>
            <w:rFonts w:eastAsia="Century Gothic" w:cs="Century Gothic"/>
            <w:lang w:val="en-GB"/>
          </w:rPr>
          <w:t>VIII. NON-RECURRING FACTORS AND EVENTS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_Toc385324357 \h </w:instrText>
        </w:r>
        <w:r w:rsidR="00F308A2" w:rsidRPr="00FE56EE">
          <w:rPr>
            <w:webHidden/>
            <w:lang w:val="en-GB"/>
          </w:rPr>
        </w:r>
        <w:r w:rsidR="00F308A2" w:rsidRPr="00FE56EE">
          <w:rPr>
            <w:webHidden/>
            <w:lang w:val="en-GB"/>
          </w:rPr>
          <w:fldChar w:fldCharType="separate"/>
        </w:r>
        <w:r>
          <w:rPr>
            <w:webHidden/>
            <w:lang w:val="en-GB"/>
          </w:rPr>
          <w:t>55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8" w:history="1">
        <w:r w:rsidR="00F308A2" w:rsidRPr="00FE56EE">
          <w:rPr>
            <w:rStyle w:val="Hipercze"/>
            <w:rFonts w:eastAsia="Century Gothic" w:cs="Century Gothic"/>
            <w:lang w:val="en-GB"/>
          </w:rPr>
          <w:t>IX. MAJOR R&amp;D ACHIEVEMENTS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_Toc385324358 \h </w:instrText>
        </w:r>
        <w:r w:rsidR="00F308A2" w:rsidRPr="00FE56EE">
          <w:rPr>
            <w:webHidden/>
            <w:lang w:val="en-GB"/>
          </w:rPr>
        </w:r>
        <w:r w:rsidR="00F308A2" w:rsidRPr="00FE56EE">
          <w:rPr>
            <w:webHidden/>
            <w:lang w:val="en-GB"/>
          </w:rPr>
          <w:fldChar w:fldCharType="separate"/>
        </w:r>
        <w:r>
          <w:rPr>
            <w:webHidden/>
            <w:lang w:val="en-GB"/>
          </w:rPr>
          <w:t>55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59" w:history="1">
        <w:r w:rsidR="00F308A2" w:rsidRPr="00FE56EE">
          <w:rPr>
            <w:rStyle w:val="Hipercze"/>
            <w:lang w:val="en-GB"/>
          </w:rPr>
          <w:t>X. CONTROL SYSTEMS FOR EMPLOYEE PLANS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_Toc385324359 \h </w:instrText>
        </w:r>
        <w:r w:rsidR="00F308A2" w:rsidRPr="00FE56EE">
          <w:rPr>
            <w:webHidden/>
            <w:lang w:val="en-GB"/>
          </w:rPr>
        </w:r>
        <w:r w:rsidR="00F308A2" w:rsidRPr="00FE56EE">
          <w:rPr>
            <w:webHidden/>
            <w:lang w:val="en-GB"/>
          </w:rPr>
          <w:fldChar w:fldCharType="separate"/>
        </w:r>
        <w:r>
          <w:rPr>
            <w:webHidden/>
            <w:lang w:val="en-GB"/>
          </w:rPr>
          <w:t>55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0" w:history="1">
        <w:r w:rsidR="00F308A2" w:rsidRPr="00FE56EE">
          <w:rPr>
            <w:rStyle w:val="Hipercze"/>
            <w:rFonts w:eastAsia="Century Gothic" w:cs="Century Gothic"/>
            <w:lang w:val="en-GB"/>
          </w:rPr>
          <w:t>XI. LITIGATION, ARBITRATION OR ADMINISTRATIVE PROCEEDINGS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_Toc385324360 \h </w:instrText>
        </w:r>
        <w:r w:rsidR="00F308A2" w:rsidRPr="00FE56EE">
          <w:rPr>
            <w:webHidden/>
            <w:lang w:val="en-GB"/>
          </w:rPr>
        </w:r>
        <w:r w:rsidR="00F308A2" w:rsidRPr="00FE56EE">
          <w:rPr>
            <w:webHidden/>
            <w:lang w:val="en-GB"/>
          </w:rPr>
          <w:fldChar w:fldCharType="separate"/>
        </w:r>
        <w:r>
          <w:rPr>
            <w:webHidden/>
            <w:lang w:val="en-GB"/>
          </w:rPr>
          <w:t>56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1" w:history="1">
        <w:r w:rsidR="00F308A2" w:rsidRPr="00FE56EE">
          <w:rPr>
            <w:rStyle w:val="Hipercze"/>
            <w:rFonts w:eastAsia="Century Gothic" w:cs="Century Gothic"/>
            <w:lang w:val="en-GB"/>
          </w:rPr>
          <w:t>XII. CHANGES IN SIGNIFICANT MANAGEMENT POLICIES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_Toc385324361 \h </w:instrText>
        </w:r>
        <w:r w:rsidR="00F308A2" w:rsidRPr="00FE56EE">
          <w:rPr>
            <w:webHidden/>
            <w:lang w:val="en-GB"/>
          </w:rPr>
        </w:r>
        <w:r w:rsidR="00F308A2" w:rsidRPr="00FE56EE">
          <w:rPr>
            <w:webHidden/>
            <w:lang w:val="en-GB"/>
          </w:rPr>
          <w:fldChar w:fldCharType="separate"/>
        </w:r>
        <w:r>
          <w:rPr>
            <w:webHidden/>
            <w:lang w:val="en-GB"/>
          </w:rPr>
          <w:t>61</w:t>
        </w:r>
        <w:r w:rsidR="00F308A2" w:rsidRPr="00FE56EE">
          <w:rPr>
            <w:webHidden/>
            <w:lang w:val="en-GB"/>
          </w:rPr>
          <w:fldChar w:fldCharType="end"/>
        </w:r>
      </w:hyperlink>
    </w:p>
    <w:p w:rsidR="00F308A2" w:rsidRPr="00FE56EE" w:rsidRDefault="00131A72">
      <w:pPr>
        <w:pStyle w:val="Spistreci1"/>
        <w:tabs>
          <w:tab w:val="right" w:leader="dot" w:pos="9062"/>
        </w:tabs>
        <w:rPr>
          <w:rFonts w:asciiTheme="minorHAnsi" w:eastAsiaTheme="minorEastAsia" w:hAnsiTheme="minorHAnsi" w:cstheme="minorBidi"/>
          <w:b w:val="0"/>
          <w:noProof/>
          <w:sz w:val="18"/>
          <w:szCs w:val="18"/>
          <w:lang w:val="en-GB" w:eastAsia="en-GB"/>
        </w:rPr>
      </w:pPr>
      <w:hyperlink w:anchor="_Toc385324362" w:history="1">
        <w:r w:rsidR="00F308A2" w:rsidRPr="00FE56EE">
          <w:rPr>
            <w:rStyle w:val="Hipercze"/>
            <w:rFonts w:eastAsia="Century Gothic" w:cs="Century Gothic"/>
            <w:noProof/>
            <w:sz w:val="18"/>
            <w:szCs w:val="18"/>
            <w:lang w:val="en-GB"/>
          </w:rPr>
          <w:t>SECTION V: SHARES AND SHAREHOLDERS</w:t>
        </w:r>
        <w:r w:rsidR="00F308A2" w:rsidRPr="00FE56EE">
          <w:rPr>
            <w:noProof/>
            <w:webHidden/>
            <w:sz w:val="18"/>
            <w:szCs w:val="18"/>
            <w:lang w:val="en-GB"/>
          </w:rPr>
          <w:tab/>
        </w:r>
        <w:r w:rsidR="00F308A2" w:rsidRPr="00FE56EE">
          <w:rPr>
            <w:noProof/>
            <w:webHidden/>
            <w:sz w:val="18"/>
            <w:szCs w:val="18"/>
            <w:lang w:val="en-GB"/>
          </w:rPr>
          <w:fldChar w:fldCharType="begin"/>
        </w:r>
        <w:r w:rsidR="00F308A2" w:rsidRPr="00FE56EE">
          <w:rPr>
            <w:noProof/>
            <w:webHidden/>
            <w:sz w:val="18"/>
            <w:szCs w:val="18"/>
            <w:lang w:val="en-GB"/>
          </w:rPr>
          <w:instrText xml:space="preserve"> PAGEREF _Toc385324362 \h </w:instrText>
        </w:r>
        <w:r w:rsidR="00F308A2" w:rsidRPr="00FE56EE">
          <w:rPr>
            <w:noProof/>
            <w:webHidden/>
            <w:sz w:val="18"/>
            <w:szCs w:val="18"/>
            <w:lang w:val="en-GB"/>
          </w:rPr>
        </w:r>
        <w:r w:rsidR="00F308A2" w:rsidRPr="00FE56EE">
          <w:rPr>
            <w:noProof/>
            <w:webHidden/>
            <w:sz w:val="18"/>
            <w:szCs w:val="18"/>
            <w:lang w:val="en-GB"/>
          </w:rPr>
          <w:fldChar w:fldCharType="separate"/>
        </w:r>
        <w:r>
          <w:rPr>
            <w:noProof/>
            <w:webHidden/>
            <w:sz w:val="18"/>
            <w:szCs w:val="18"/>
            <w:lang w:val="en-GB"/>
          </w:rPr>
          <w:t>62</w:t>
        </w:r>
        <w:r w:rsidR="00F308A2" w:rsidRPr="00FE56EE">
          <w:rPr>
            <w:noProof/>
            <w:webHidden/>
            <w:sz w:val="18"/>
            <w:szCs w:val="18"/>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3" w:history="1">
        <w:r w:rsidR="00F308A2" w:rsidRPr="00FE56EE">
          <w:rPr>
            <w:rStyle w:val="Hipercze"/>
            <w:rFonts w:eastAsia="Century Gothic" w:cs="Century Gothic"/>
            <w:lang w:val="en-GB"/>
          </w:rPr>
          <w:t>I. SHARE CAPITAL STRUCTURE AND LARGE HOLDINGS OF SHARES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_Toc385324363 \h </w:instrText>
        </w:r>
        <w:r w:rsidR="00F308A2" w:rsidRPr="00FE56EE">
          <w:rPr>
            <w:webHidden/>
            <w:lang w:val="en-GB"/>
          </w:rPr>
        </w:r>
        <w:r w:rsidR="00F308A2" w:rsidRPr="00FE56EE">
          <w:rPr>
            <w:webHidden/>
            <w:lang w:val="en-GB"/>
          </w:rPr>
          <w:fldChar w:fldCharType="separate"/>
        </w:r>
        <w:r>
          <w:rPr>
            <w:webHidden/>
            <w:lang w:val="en-GB"/>
          </w:rPr>
          <w:t>62</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4" w:history="1">
        <w:r w:rsidR="00F308A2" w:rsidRPr="00FE56EE">
          <w:rPr>
            <w:rStyle w:val="Hipercze"/>
            <w:lang w:val="en-GB"/>
          </w:rPr>
          <w:t>II. CHANGES IN THE COMPANY’S SHAREHOLDER STRUCTURE</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_Toc385324364 \h </w:instrText>
        </w:r>
        <w:r w:rsidR="00F308A2" w:rsidRPr="00FE56EE">
          <w:rPr>
            <w:webHidden/>
            <w:lang w:val="en-GB"/>
          </w:rPr>
        </w:r>
        <w:r w:rsidR="00F308A2" w:rsidRPr="00FE56EE">
          <w:rPr>
            <w:webHidden/>
            <w:lang w:val="en-GB"/>
          </w:rPr>
          <w:fldChar w:fldCharType="separate"/>
        </w:r>
        <w:r>
          <w:rPr>
            <w:webHidden/>
            <w:lang w:val="en-GB"/>
          </w:rPr>
          <w:t>64</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5" w:history="1">
        <w:r w:rsidR="00F308A2" w:rsidRPr="00FE56EE">
          <w:rPr>
            <w:rStyle w:val="Hipercze"/>
            <w:lang w:val="en-GB"/>
          </w:rPr>
          <w:t>III. KEY DATA ON PBG SHARES</w:t>
        </w:r>
        <w:bookmarkStart w:id="1" w:name="_GoBack"/>
        <w:bookmarkEnd w:id="1"/>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_Toc385324365 \h </w:instrText>
        </w:r>
        <w:r w:rsidR="00F308A2" w:rsidRPr="00FE56EE">
          <w:rPr>
            <w:webHidden/>
            <w:lang w:val="en-GB"/>
          </w:rPr>
        </w:r>
        <w:r w:rsidR="00F308A2" w:rsidRPr="00FE56EE">
          <w:rPr>
            <w:webHidden/>
            <w:lang w:val="en-GB"/>
          </w:rPr>
          <w:fldChar w:fldCharType="separate"/>
        </w:r>
        <w:r>
          <w:rPr>
            <w:webHidden/>
            <w:lang w:val="en-GB"/>
          </w:rPr>
          <w:t>64</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8" w:history="1">
        <w:r w:rsidR="00F308A2" w:rsidRPr="00FE56EE">
          <w:rPr>
            <w:rStyle w:val="Hipercze"/>
            <w:lang w:val="en-GB"/>
          </w:rPr>
          <w:t>IV. SHARE BUY-BACKS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_Toc385324368 \h </w:instrText>
        </w:r>
        <w:r w:rsidR="00F308A2" w:rsidRPr="00FE56EE">
          <w:rPr>
            <w:webHidden/>
            <w:lang w:val="en-GB"/>
          </w:rPr>
        </w:r>
        <w:r w:rsidR="00F308A2" w:rsidRPr="00FE56EE">
          <w:rPr>
            <w:webHidden/>
            <w:lang w:val="en-GB"/>
          </w:rPr>
          <w:fldChar w:fldCharType="separate"/>
        </w:r>
        <w:r>
          <w:rPr>
            <w:webHidden/>
            <w:lang w:val="en-GB"/>
          </w:rPr>
          <w:t>65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69" w:history="1">
        <w:r w:rsidR="00F308A2" w:rsidRPr="00FE56EE">
          <w:rPr>
            <w:rStyle w:val="Hipercze"/>
            <w:rFonts w:eastAsia="Century Gothic" w:cs="Century Gothic"/>
            <w:lang w:val="en-GB"/>
          </w:rPr>
          <w:t>V. HOLDERS OF SECURITIES CONFERRING SPECIAL CONTROL RIGHTS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_Toc385324369 \h </w:instrText>
        </w:r>
        <w:r w:rsidR="00F308A2" w:rsidRPr="00FE56EE">
          <w:rPr>
            <w:webHidden/>
            <w:lang w:val="en-GB"/>
          </w:rPr>
        </w:r>
        <w:r w:rsidR="00F308A2" w:rsidRPr="00FE56EE">
          <w:rPr>
            <w:webHidden/>
            <w:lang w:val="en-GB"/>
          </w:rPr>
          <w:fldChar w:fldCharType="separate"/>
        </w:r>
        <w:r>
          <w:rPr>
            <w:webHidden/>
            <w:lang w:val="en-GB"/>
          </w:rPr>
          <w:t>65</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0" w:history="1">
        <w:r w:rsidR="00F308A2" w:rsidRPr="00FE56EE">
          <w:rPr>
            <w:rStyle w:val="Hipercze"/>
            <w:rFonts w:eastAsia="Century Gothic" w:cs="Century Gothic"/>
            <w:lang w:val="en-GB"/>
          </w:rPr>
          <w:t>VI. RESTRICTIONS ON VOTING RIGHTS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_Toc385324370 \h </w:instrText>
        </w:r>
        <w:r w:rsidR="00F308A2" w:rsidRPr="00FE56EE">
          <w:rPr>
            <w:webHidden/>
            <w:lang w:val="en-GB"/>
          </w:rPr>
        </w:r>
        <w:r w:rsidR="00F308A2" w:rsidRPr="00FE56EE">
          <w:rPr>
            <w:webHidden/>
            <w:lang w:val="en-GB"/>
          </w:rPr>
          <w:fldChar w:fldCharType="separate"/>
        </w:r>
        <w:r>
          <w:rPr>
            <w:webHidden/>
            <w:lang w:val="en-GB"/>
          </w:rPr>
          <w:t>66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1" w:history="1">
        <w:r w:rsidR="00F308A2" w:rsidRPr="00FE56EE">
          <w:rPr>
            <w:rStyle w:val="Hipercze"/>
            <w:lang w:val="en-GB"/>
          </w:rPr>
          <w:t>VII. RESTRICTIONS ON TRANSFER OF PBG SECURITIES AND LIMITATIONS ON THE VOTING RIGHTS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_Toc385324371 \h </w:instrText>
        </w:r>
        <w:r w:rsidR="00F308A2" w:rsidRPr="00FE56EE">
          <w:rPr>
            <w:webHidden/>
            <w:lang w:val="en-GB"/>
          </w:rPr>
        </w:r>
        <w:r w:rsidR="00F308A2" w:rsidRPr="00FE56EE">
          <w:rPr>
            <w:webHidden/>
            <w:lang w:val="en-GB"/>
          </w:rPr>
          <w:fldChar w:fldCharType="separate"/>
        </w:r>
        <w:r>
          <w:rPr>
            <w:webHidden/>
            <w:lang w:val="en-GB"/>
          </w:rPr>
          <w:t>66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2" w:history="1">
        <w:r w:rsidR="00F308A2" w:rsidRPr="00FE56EE">
          <w:rPr>
            <w:rStyle w:val="Hipercze"/>
            <w:lang w:val="en-GB"/>
          </w:rPr>
          <w:t>VII.AGREEMENTS WHICH MAY RESULT IN CHANGE IN SHAREHOLDINGS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_Toc385324372 \h </w:instrText>
        </w:r>
        <w:r w:rsidR="00F308A2" w:rsidRPr="00FE56EE">
          <w:rPr>
            <w:webHidden/>
            <w:lang w:val="en-GB"/>
          </w:rPr>
        </w:r>
        <w:r w:rsidR="00F308A2" w:rsidRPr="00FE56EE">
          <w:rPr>
            <w:webHidden/>
            <w:lang w:val="en-GB"/>
          </w:rPr>
          <w:fldChar w:fldCharType="separate"/>
        </w:r>
        <w:r>
          <w:rPr>
            <w:webHidden/>
            <w:lang w:val="en-GB"/>
          </w:rPr>
          <w:t>66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3" w:history="1">
        <w:r w:rsidR="00F308A2" w:rsidRPr="00FE56EE">
          <w:rPr>
            <w:rStyle w:val="Hipercze"/>
            <w:lang w:val="en-GB"/>
          </w:rPr>
          <w:t>IX.EVENTS WHICH MAY RESULT IN CHANGE IN SHAREHOLDINGS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_Toc385324373 \h </w:instrText>
        </w:r>
        <w:r w:rsidR="00F308A2" w:rsidRPr="00FE56EE">
          <w:rPr>
            <w:webHidden/>
            <w:lang w:val="en-GB"/>
          </w:rPr>
        </w:r>
        <w:r w:rsidR="00F308A2" w:rsidRPr="00FE56EE">
          <w:rPr>
            <w:webHidden/>
            <w:lang w:val="en-GB"/>
          </w:rPr>
          <w:fldChar w:fldCharType="separate"/>
        </w:r>
        <w:r>
          <w:rPr>
            <w:webHidden/>
            <w:lang w:val="en-GB"/>
          </w:rPr>
          <w:t>66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4" w:history="1">
        <w:r w:rsidR="00F308A2" w:rsidRPr="00FE56EE">
          <w:rPr>
            <w:rStyle w:val="Hipercze"/>
            <w:rFonts w:eastAsia="Century Gothic" w:cs="Century Gothic"/>
            <w:lang w:val="en-GB"/>
          </w:rPr>
          <w:t>X. INVESTOR RELATIONS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_Toc385324374 \h </w:instrText>
        </w:r>
        <w:r w:rsidR="00F308A2" w:rsidRPr="00FE56EE">
          <w:rPr>
            <w:webHidden/>
            <w:lang w:val="en-GB"/>
          </w:rPr>
        </w:r>
        <w:r w:rsidR="00F308A2" w:rsidRPr="00FE56EE">
          <w:rPr>
            <w:webHidden/>
            <w:lang w:val="en-GB"/>
          </w:rPr>
          <w:fldChar w:fldCharType="separate"/>
        </w:r>
        <w:r>
          <w:rPr>
            <w:webHidden/>
            <w:lang w:val="en-GB"/>
          </w:rPr>
          <w:t>67</w:t>
        </w:r>
        <w:r w:rsidR="00F308A2" w:rsidRPr="00FE56EE">
          <w:rPr>
            <w:webHidden/>
            <w:lang w:val="en-GB"/>
          </w:rPr>
          <w:fldChar w:fldCharType="end"/>
        </w:r>
      </w:hyperlink>
    </w:p>
    <w:p w:rsidR="00F308A2" w:rsidRPr="00FE56EE" w:rsidRDefault="00131A72">
      <w:pPr>
        <w:pStyle w:val="Spistreci1"/>
        <w:tabs>
          <w:tab w:val="right" w:leader="dot" w:pos="9062"/>
        </w:tabs>
        <w:rPr>
          <w:rFonts w:asciiTheme="minorHAnsi" w:eastAsiaTheme="minorEastAsia" w:hAnsiTheme="minorHAnsi" w:cstheme="minorBidi"/>
          <w:b w:val="0"/>
          <w:noProof/>
          <w:sz w:val="18"/>
          <w:szCs w:val="18"/>
          <w:lang w:val="en-GB" w:eastAsia="en-GB"/>
        </w:rPr>
      </w:pPr>
      <w:hyperlink w:anchor="_Toc385324377" w:history="1">
        <w:r w:rsidR="00F308A2" w:rsidRPr="00FE56EE">
          <w:rPr>
            <w:rStyle w:val="Hipercze"/>
            <w:rFonts w:eastAsia="Century Gothic" w:cs="Century Gothic"/>
            <w:noProof/>
            <w:sz w:val="18"/>
            <w:szCs w:val="18"/>
            <w:lang w:val="en-GB"/>
          </w:rPr>
          <w:t>SECTION VI: FINANCIAL OVERVIEW</w:t>
        </w:r>
        <w:r w:rsidR="00F308A2" w:rsidRPr="00FE56EE">
          <w:rPr>
            <w:noProof/>
            <w:webHidden/>
            <w:sz w:val="18"/>
            <w:szCs w:val="18"/>
            <w:lang w:val="en-GB"/>
          </w:rPr>
          <w:tab/>
        </w:r>
        <w:r w:rsidR="00F308A2" w:rsidRPr="00FE56EE">
          <w:rPr>
            <w:noProof/>
            <w:webHidden/>
            <w:sz w:val="18"/>
            <w:szCs w:val="18"/>
            <w:lang w:val="en-GB"/>
          </w:rPr>
          <w:fldChar w:fldCharType="begin"/>
        </w:r>
        <w:r w:rsidR="00F308A2" w:rsidRPr="00FE56EE">
          <w:rPr>
            <w:noProof/>
            <w:webHidden/>
            <w:sz w:val="18"/>
            <w:szCs w:val="18"/>
            <w:lang w:val="en-GB"/>
          </w:rPr>
          <w:instrText xml:space="preserve"> PAGEREF _Toc385324377 \h </w:instrText>
        </w:r>
        <w:r w:rsidR="00F308A2" w:rsidRPr="00FE56EE">
          <w:rPr>
            <w:noProof/>
            <w:webHidden/>
            <w:sz w:val="18"/>
            <w:szCs w:val="18"/>
            <w:lang w:val="en-GB"/>
          </w:rPr>
        </w:r>
        <w:r w:rsidR="00F308A2" w:rsidRPr="00FE56EE">
          <w:rPr>
            <w:noProof/>
            <w:webHidden/>
            <w:sz w:val="18"/>
            <w:szCs w:val="18"/>
            <w:lang w:val="en-GB"/>
          </w:rPr>
          <w:fldChar w:fldCharType="separate"/>
        </w:r>
        <w:r>
          <w:rPr>
            <w:noProof/>
            <w:webHidden/>
            <w:sz w:val="18"/>
            <w:szCs w:val="18"/>
            <w:lang w:val="en-GB"/>
          </w:rPr>
          <w:t>68</w:t>
        </w:r>
        <w:r w:rsidR="00F308A2" w:rsidRPr="00FE56EE">
          <w:rPr>
            <w:noProof/>
            <w:webHidden/>
            <w:sz w:val="18"/>
            <w:szCs w:val="18"/>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8" w:history="1">
        <w:r w:rsidR="00F308A2" w:rsidRPr="00FE56EE">
          <w:rPr>
            <w:rStyle w:val="Hipercze"/>
            <w:rFonts w:eastAsia="Century Gothic" w:cs="Century Gothic"/>
            <w:lang w:val="en-GB"/>
          </w:rPr>
          <w:t>I. ANALYSIS OF PBG'S FINANCIAL POSITION</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_Toc385324378 \h </w:instrText>
        </w:r>
        <w:r w:rsidR="00F308A2" w:rsidRPr="00FE56EE">
          <w:rPr>
            <w:webHidden/>
            <w:lang w:val="en-GB"/>
          </w:rPr>
        </w:r>
        <w:r w:rsidR="00F308A2" w:rsidRPr="00FE56EE">
          <w:rPr>
            <w:webHidden/>
            <w:lang w:val="en-GB"/>
          </w:rPr>
          <w:fldChar w:fldCharType="separate"/>
        </w:r>
        <w:r>
          <w:rPr>
            <w:webHidden/>
            <w:lang w:val="en-GB"/>
          </w:rPr>
          <w:t>68</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79" w:history="1">
        <w:r w:rsidR="00F308A2" w:rsidRPr="00FE56EE">
          <w:rPr>
            <w:rStyle w:val="Hipercze"/>
            <w:rFonts w:eastAsia="Century Gothic" w:cs="Century Gothic"/>
            <w:lang w:val="en-GB"/>
          </w:rPr>
          <w:t>II. CHANGES IN THE INCOME STATEMENT AND COST ANALYSIS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_Toc385324379 \h </w:instrText>
        </w:r>
        <w:r w:rsidR="00F308A2" w:rsidRPr="00FE56EE">
          <w:rPr>
            <w:webHidden/>
            <w:lang w:val="en-GB"/>
          </w:rPr>
        </w:r>
        <w:r w:rsidR="00F308A2" w:rsidRPr="00FE56EE">
          <w:rPr>
            <w:webHidden/>
            <w:lang w:val="en-GB"/>
          </w:rPr>
          <w:fldChar w:fldCharType="separate"/>
        </w:r>
        <w:r>
          <w:rPr>
            <w:webHidden/>
            <w:lang w:val="en-GB"/>
          </w:rPr>
          <w:t>71</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0" w:history="1">
        <w:r w:rsidR="00F308A2" w:rsidRPr="00FE56EE">
          <w:rPr>
            <w:rStyle w:val="Hipercze"/>
            <w:rFonts w:eastAsia="Century Gothic" w:cs="Century Gothic"/>
            <w:lang w:val="en-GB"/>
          </w:rPr>
          <w:t>III. ASSETS, FINANCIAL STANDING AND FUNDING OF THE ASSETS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_Toc385324380 \h </w:instrText>
        </w:r>
        <w:r w:rsidR="00F308A2" w:rsidRPr="00FE56EE">
          <w:rPr>
            <w:webHidden/>
            <w:lang w:val="en-GB"/>
          </w:rPr>
        </w:r>
        <w:r w:rsidR="00F308A2" w:rsidRPr="00FE56EE">
          <w:rPr>
            <w:webHidden/>
            <w:lang w:val="en-GB"/>
          </w:rPr>
          <w:fldChar w:fldCharType="separate"/>
        </w:r>
        <w:r>
          <w:rPr>
            <w:webHidden/>
            <w:lang w:val="en-GB"/>
          </w:rPr>
          <w:t>72</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1" w:history="1">
        <w:r w:rsidR="00F308A2" w:rsidRPr="00FE56EE">
          <w:rPr>
            <w:rStyle w:val="Hipercze"/>
            <w:rFonts w:eastAsia="Century Gothic" w:cs="Century Gothic"/>
            <w:lang w:val="en-GB"/>
          </w:rPr>
          <w:t>IV. STATEMENT OF CASH FLOWS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_Toc385324381 \h </w:instrText>
        </w:r>
        <w:r w:rsidR="00F308A2" w:rsidRPr="00FE56EE">
          <w:rPr>
            <w:webHidden/>
            <w:lang w:val="en-GB"/>
          </w:rPr>
        </w:r>
        <w:r w:rsidR="00F308A2" w:rsidRPr="00FE56EE">
          <w:rPr>
            <w:webHidden/>
            <w:lang w:val="en-GB"/>
          </w:rPr>
          <w:fldChar w:fldCharType="separate"/>
        </w:r>
        <w:r>
          <w:rPr>
            <w:webHidden/>
            <w:lang w:val="en-GB"/>
          </w:rPr>
          <w:t>76</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2" w:history="1">
        <w:r w:rsidR="00F308A2" w:rsidRPr="00FE56EE">
          <w:rPr>
            <w:rStyle w:val="Hipercze"/>
            <w:rFonts w:eastAsia="Century Gothic" w:cs="Century Gothic"/>
            <w:lang w:val="en-GB"/>
          </w:rPr>
          <w:t>V. NET DEBT</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_Toc385324382 \h </w:instrText>
        </w:r>
        <w:r w:rsidR="00F308A2" w:rsidRPr="00FE56EE">
          <w:rPr>
            <w:webHidden/>
            <w:lang w:val="en-GB"/>
          </w:rPr>
        </w:r>
        <w:r w:rsidR="00F308A2" w:rsidRPr="00FE56EE">
          <w:rPr>
            <w:webHidden/>
            <w:lang w:val="en-GB"/>
          </w:rPr>
          <w:fldChar w:fldCharType="separate"/>
        </w:r>
        <w:r>
          <w:rPr>
            <w:webHidden/>
            <w:lang w:val="en-GB"/>
          </w:rPr>
          <w:t>77</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3" w:history="1">
        <w:r w:rsidR="00F308A2" w:rsidRPr="00FE56EE">
          <w:rPr>
            <w:rStyle w:val="Hipercze"/>
            <w:rFonts w:eastAsia="Century Gothic" w:cs="Century Gothic"/>
            <w:lang w:val="en-GB"/>
          </w:rPr>
          <w:t>VI. INVESTMENTS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_Toc385324383 \h </w:instrText>
        </w:r>
        <w:r w:rsidR="00F308A2" w:rsidRPr="00FE56EE">
          <w:rPr>
            <w:webHidden/>
            <w:lang w:val="en-GB"/>
          </w:rPr>
        </w:r>
        <w:r w:rsidR="00F308A2" w:rsidRPr="00FE56EE">
          <w:rPr>
            <w:webHidden/>
            <w:lang w:val="en-GB"/>
          </w:rPr>
          <w:fldChar w:fldCharType="separate"/>
        </w:r>
        <w:r>
          <w:rPr>
            <w:webHidden/>
            <w:lang w:val="en-GB"/>
          </w:rPr>
          <w:t>78</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4" w:history="1">
        <w:r w:rsidR="00F308A2" w:rsidRPr="00FE56EE">
          <w:rPr>
            <w:rStyle w:val="Hipercze"/>
            <w:lang w:val="en-GB"/>
          </w:rPr>
          <w:t>VII. FINANCIAL OUTLOOK</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_Toc385324384 \h </w:instrText>
        </w:r>
        <w:r w:rsidR="00F308A2" w:rsidRPr="00FE56EE">
          <w:rPr>
            <w:webHidden/>
            <w:lang w:val="en-GB"/>
          </w:rPr>
        </w:r>
        <w:r w:rsidR="00F308A2" w:rsidRPr="00FE56EE">
          <w:rPr>
            <w:webHidden/>
            <w:lang w:val="en-GB"/>
          </w:rPr>
          <w:fldChar w:fldCharType="separate"/>
        </w:r>
        <w:r>
          <w:rPr>
            <w:webHidden/>
            <w:lang w:val="en-GB"/>
          </w:rPr>
          <w:t>78</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5" w:history="1">
        <w:r w:rsidR="00F308A2" w:rsidRPr="00FE56EE">
          <w:rPr>
            <w:rStyle w:val="Hipercze"/>
            <w:lang w:val="en-GB"/>
          </w:rPr>
          <w:t>VIII. ASSESSMENT OF FINANCIAL RESOURCES MANAGEMENT</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_Toc385324385 \h </w:instrText>
        </w:r>
        <w:r w:rsidR="00F308A2" w:rsidRPr="00FE56EE">
          <w:rPr>
            <w:webHidden/>
            <w:lang w:val="en-GB"/>
          </w:rPr>
        </w:r>
        <w:r w:rsidR="00F308A2" w:rsidRPr="00FE56EE">
          <w:rPr>
            <w:webHidden/>
            <w:lang w:val="en-GB"/>
          </w:rPr>
          <w:fldChar w:fldCharType="separate"/>
        </w:r>
        <w:r>
          <w:rPr>
            <w:webHidden/>
            <w:lang w:val="en-GB"/>
          </w:rPr>
          <w:t>78</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6" w:history="1">
        <w:r w:rsidR="00F308A2" w:rsidRPr="00FE56EE">
          <w:rPr>
            <w:rStyle w:val="Hipercze"/>
            <w:rFonts w:eastAsia="Century Gothic" w:cs="Century Gothic"/>
            <w:lang w:val="en-GB"/>
          </w:rPr>
          <w:t>IX. SURETIES AND GUARANTEES GRANTED AND RECEIVED</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_Toc385324386 \h </w:instrText>
        </w:r>
        <w:r w:rsidR="00F308A2" w:rsidRPr="00FE56EE">
          <w:rPr>
            <w:webHidden/>
            <w:lang w:val="en-GB"/>
          </w:rPr>
        </w:r>
        <w:r w:rsidR="00F308A2" w:rsidRPr="00FE56EE">
          <w:rPr>
            <w:webHidden/>
            <w:lang w:val="en-GB"/>
          </w:rPr>
          <w:fldChar w:fldCharType="separate"/>
        </w:r>
        <w:r>
          <w:rPr>
            <w:webHidden/>
            <w:lang w:val="en-GB"/>
          </w:rPr>
          <w:t>79</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lang w:val="en-GB" w:eastAsia="en-GB"/>
        </w:rPr>
      </w:pPr>
      <w:hyperlink w:anchor="_Toc385324387" w:history="1">
        <w:r w:rsidR="00F308A2" w:rsidRPr="00FE56EE">
          <w:rPr>
            <w:rStyle w:val="Hipercze"/>
            <w:lang w:val="en-GB"/>
          </w:rPr>
          <w:t>X. GOING CONCERN ASSUMPTION</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_Toc385324387 \h </w:instrText>
        </w:r>
        <w:r w:rsidR="00F308A2" w:rsidRPr="00FE56EE">
          <w:rPr>
            <w:webHidden/>
            <w:lang w:val="en-GB"/>
          </w:rPr>
        </w:r>
        <w:r w:rsidR="00F308A2" w:rsidRPr="00FE56EE">
          <w:rPr>
            <w:webHidden/>
            <w:lang w:val="en-GB"/>
          </w:rPr>
          <w:fldChar w:fldCharType="separate"/>
        </w:r>
        <w:r>
          <w:rPr>
            <w:webHidden/>
            <w:lang w:val="en-GB"/>
          </w:rPr>
          <w:t>79</w:t>
        </w:r>
        <w:r w:rsidR="00F308A2" w:rsidRPr="00FE56EE">
          <w:rPr>
            <w:webHidden/>
            <w:lang w:val="en-GB"/>
          </w:rPr>
          <w:fldChar w:fldCharType="end"/>
        </w:r>
      </w:hyperlink>
    </w:p>
    <w:p w:rsidR="00F308A2" w:rsidRPr="00FE56EE" w:rsidRDefault="00131A72">
      <w:pPr>
        <w:pStyle w:val="Spistreci2"/>
        <w:rPr>
          <w:rFonts w:asciiTheme="minorHAnsi" w:eastAsiaTheme="minorEastAsia" w:hAnsiTheme="minorHAnsi" w:cstheme="minorBidi"/>
          <w:sz w:val="22"/>
          <w:szCs w:val="22"/>
          <w:lang w:val="en-GB" w:eastAsia="en-GB"/>
        </w:rPr>
      </w:pPr>
      <w:hyperlink w:anchor="_Toc385324403" w:history="1">
        <w:r w:rsidR="00F308A2" w:rsidRPr="00FE56EE">
          <w:rPr>
            <w:rStyle w:val="Hipercze"/>
            <w:rFonts w:eastAsia="Century Gothic" w:cs="Century Gothic"/>
            <w:lang w:val="en-GB"/>
          </w:rPr>
          <w:t>CONTACT DETAILS</w:t>
        </w:r>
        <w:r w:rsidR="00F308A2" w:rsidRPr="00FE56EE">
          <w:rPr>
            <w:webHidden/>
            <w:lang w:val="en-GB"/>
          </w:rPr>
          <w:tab/>
        </w:r>
        <w:r w:rsidR="00F308A2" w:rsidRPr="00FE56EE">
          <w:rPr>
            <w:webHidden/>
            <w:lang w:val="en-GB"/>
          </w:rPr>
          <w:fldChar w:fldCharType="begin"/>
        </w:r>
        <w:r w:rsidR="00F308A2" w:rsidRPr="00FE56EE">
          <w:rPr>
            <w:webHidden/>
            <w:lang w:val="en-GB"/>
          </w:rPr>
          <w:instrText xml:space="preserve"> PAGEREF _Toc385324403 \h </w:instrText>
        </w:r>
        <w:r w:rsidR="00F308A2" w:rsidRPr="00FE56EE">
          <w:rPr>
            <w:webHidden/>
            <w:lang w:val="en-GB"/>
          </w:rPr>
        </w:r>
        <w:r w:rsidR="00F308A2" w:rsidRPr="00FE56EE">
          <w:rPr>
            <w:webHidden/>
            <w:lang w:val="en-GB"/>
          </w:rPr>
          <w:fldChar w:fldCharType="separate"/>
        </w:r>
        <w:r>
          <w:rPr>
            <w:webHidden/>
            <w:lang w:val="en-GB"/>
          </w:rPr>
          <w:t>83</w:t>
        </w:r>
        <w:r w:rsidR="00F308A2" w:rsidRPr="00FE56EE">
          <w:rPr>
            <w:webHidden/>
            <w:lang w:val="en-GB"/>
          </w:rPr>
          <w:fldChar w:fldCharType="end"/>
        </w:r>
      </w:hyperlink>
    </w:p>
    <w:p w:rsidR="00FE6FAD" w:rsidRPr="00FE56EE" w:rsidRDefault="002E2C66" w:rsidP="000224D0">
      <w:pPr>
        <w:pStyle w:val="Styl1"/>
        <w:rPr>
          <w:b w:val="0"/>
          <w:i w:val="0"/>
          <w:color w:val="FF0000"/>
          <w:sz w:val="18"/>
          <w:szCs w:val="18"/>
          <w:lang w:val="en-GB"/>
        </w:rPr>
      </w:pPr>
      <w:r w:rsidRPr="00FE56EE">
        <w:rPr>
          <w:b w:val="0"/>
          <w:i w:val="0"/>
          <w:color w:val="FF0000"/>
          <w:sz w:val="18"/>
          <w:szCs w:val="18"/>
          <w:lang w:val="en-GB"/>
        </w:rPr>
        <w:fldChar w:fldCharType="end"/>
      </w:r>
    </w:p>
    <w:p w:rsidR="00FE6FAD" w:rsidRPr="00FE56EE" w:rsidRDefault="00FE6FAD" w:rsidP="00FE6FAD">
      <w:pPr>
        <w:pStyle w:val="Styl1"/>
        <w:rPr>
          <w:b w:val="0"/>
          <w:i w:val="0"/>
          <w:color w:val="FF0000"/>
          <w:sz w:val="18"/>
          <w:szCs w:val="18"/>
          <w:lang w:val="en-GB"/>
        </w:rPr>
      </w:pPr>
    </w:p>
    <w:p w:rsidR="00FE6FAD" w:rsidRPr="00FE56EE" w:rsidRDefault="00FE6FAD" w:rsidP="00FE6FAD">
      <w:pPr>
        <w:pStyle w:val="Styl1"/>
        <w:rPr>
          <w:b w:val="0"/>
          <w:i w:val="0"/>
          <w:color w:val="FF0000"/>
          <w:sz w:val="16"/>
          <w:szCs w:val="16"/>
          <w:lang w:val="en-GB"/>
        </w:rPr>
      </w:pPr>
    </w:p>
    <w:p w:rsidR="00FE6FAD" w:rsidRPr="00FE56EE" w:rsidRDefault="00FE6FAD" w:rsidP="00FE6FAD">
      <w:pPr>
        <w:pStyle w:val="Styl1"/>
        <w:rPr>
          <w:b w:val="0"/>
          <w:i w:val="0"/>
          <w:color w:val="FF0000"/>
          <w:sz w:val="16"/>
          <w:szCs w:val="16"/>
          <w:lang w:val="en-GB"/>
        </w:rPr>
      </w:pPr>
    </w:p>
    <w:p w:rsidR="006467C8" w:rsidRPr="00FE56EE" w:rsidRDefault="006467C8"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983B6E" w:rsidRPr="00FE56EE" w:rsidRDefault="00983B6E" w:rsidP="006467C8">
      <w:pPr>
        <w:pStyle w:val="Styl1"/>
        <w:spacing w:line="360" w:lineRule="auto"/>
        <w:rPr>
          <w:b w:val="0"/>
          <w:i w:val="0"/>
          <w:color w:val="FF0000"/>
          <w:sz w:val="16"/>
          <w:szCs w:val="16"/>
          <w:lang w:val="en-GB"/>
        </w:rPr>
      </w:pPr>
    </w:p>
    <w:p w:rsidR="00F308A2" w:rsidRPr="00FE56EE" w:rsidRDefault="00F308A2">
      <w:pPr>
        <w:rPr>
          <w:rFonts w:eastAsia="Times New Roman"/>
          <w:b/>
          <w:sz w:val="20"/>
          <w:szCs w:val="24"/>
          <w:lang w:val="en-GB" w:eastAsia="pl-PL"/>
        </w:rPr>
      </w:pPr>
      <w:r w:rsidRPr="00FE56EE">
        <w:rPr>
          <w:i/>
          <w:sz w:val="20"/>
          <w:lang w:val="en-GB"/>
        </w:rPr>
        <w:br w:type="page"/>
      </w:r>
    </w:p>
    <w:p w:rsidR="00A177D3" w:rsidRPr="00FE56EE" w:rsidRDefault="00A177D3" w:rsidP="006467C8">
      <w:pPr>
        <w:pStyle w:val="Styl1"/>
        <w:spacing w:line="360" w:lineRule="auto"/>
        <w:rPr>
          <w:b w:val="0"/>
          <w:i w:val="0"/>
          <w:color w:val="FF0000"/>
          <w:sz w:val="16"/>
          <w:szCs w:val="16"/>
          <w:lang w:val="en-GB"/>
        </w:rPr>
      </w:pPr>
      <w:r w:rsidRPr="00FE56EE">
        <w:rPr>
          <w:i w:val="0"/>
          <w:sz w:val="20"/>
          <w:lang w:val="en-GB"/>
        </w:rPr>
        <w:lastRenderedPageBreak/>
        <w:t>SECTION I: CORPORATE GOVERNANCE REPORT</w:t>
      </w:r>
    </w:p>
    <w:p w:rsidR="002F0ECB" w:rsidRPr="00FE56EE" w:rsidRDefault="002F0ECB" w:rsidP="002F0ECB">
      <w:pPr>
        <w:pStyle w:val="Styl1"/>
        <w:spacing w:line="360" w:lineRule="auto"/>
        <w:jc w:val="both"/>
        <w:rPr>
          <w:i w:val="0"/>
          <w:sz w:val="18"/>
          <w:szCs w:val="18"/>
          <w:lang w:val="en-GB"/>
        </w:rPr>
      </w:pPr>
      <w:r w:rsidRPr="00FE56EE">
        <w:rPr>
          <w:i w:val="0"/>
          <w:sz w:val="18"/>
          <w:lang w:val="en-GB"/>
        </w:rPr>
        <w:t>PBG PUBLISHED THE CONSOLIDATED TEXT OF THE STATEMENT OF COMPLIANCE WITH CORPORATE GOVERNANCE PRINCIPLES ON ITS WEBSITE AT:</w:t>
      </w:r>
    </w:p>
    <w:p w:rsidR="002F0ECB" w:rsidRPr="00FE56EE" w:rsidRDefault="00131A72" w:rsidP="002F0ECB">
      <w:pPr>
        <w:pStyle w:val="Styl1"/>
        <w:spacing w:line="360" w:lineRule="auto"/>
        <w:jc w:val="both"/>
        <w:rPr>
          <w:sz w:val="16"/>
          <w:szCs w:val="18"/>
          <w:lang w:val="en-GB"/>
        </w:rPr>
      </w:pPr>
      <w:hyperlink r:id="rId11" w:history="1">
        <w:r w:rsidR="00177645" w:rsidRPr="00FE56EE">
          <w:rPr>
            <w:rStyle w:val="Hipercze"/>
            <w:sz w:val="16"/>
            <w:lang w:val="en-GB"/>
          </w:rPr>
          <w:t>http://www.pbg-sa.pl/relacje-inwestorskie/lad-korporacyjny/lad-korporacyjny-na-gpw.html</w:t>
        </w:r>
      </w:hyperlink>
      <w:r w:rsidR="00177645" w:rsidRPr="00FE56EE">
        <w:rPr>
          <w:sz w:val="16"/>
          <w:lang w:val="en-GB"/>
        </w:rPr>
        <w:t xml:space="preserve"> </w:t>
      </w:r>
    </w:p>
    <w:p w:rsidR="002F0ECB" w:rsidRPr="00FE56EE" w:rsidRDefault="002F0ECB" w:rsidP="002F0ECB">
      <w:pPr>
        <w:pStyle w:val="Styl1"/>
        <w:spacing w:line="360" w:lineRule="auto"/>
        <w:jc w:val="both"/>
        <w:rPr>
          <w:sz w:val="16"/>
          <w:szCs w:val="18"/>
          <w:lang w:val="en-GB"/>
        </w:rPr>
      </w:pPr>
    </w:p>
    <w:p w:rsidR="002F0ECB" w:rsidRPr="00FE56EE" w:rsidRDefault="002F0ECB" w:rsidP="002F0ECB">
      <w:pPr>
        <w:pStyle w:val="Styl1"/>
        <w:spacing w:line="360" w:lineRule="auto"/>
        <w:jc w:val="both"/>
        <w:outlineLvl w:val="1"/>
        <w:rPr>
          <w:i w:val="0"/>
          <w:color w:val="003366"/>
          <w:sz w:val="18"/>
          <w:szCs w:val="18"/>
          <w:lang w:val="en-GB"/>
        </w:rPr>
      </w:pPr>
      <w:bookmarkStart w:id="2" w:name="_Toc385324300"/>
      <w:r w:rsidRPr="00FE56EE">
        <w:rPr>
          <w:i w:val="0"/>
          <w:color w:val="003366"/>
          <w:sz w:val="18"/>
          <w:lang w:val="en-GB"/>
        </w:rPr>
        <w:t>I. STATEMENT OF COMPLIANCE WITH CORPORATE GOVERNANCE PRINCIPLES</w:t>
      </w:r>
      <w:bookmarkEnd w:id="2"/>
      <w:r w:rsidRPr="00FE56EE">
        <w:rPr>
          <w:i w:val="0"/>
          <w:color w:val="003366"/>
          <w:sz w:val="18"/>
          <w:lang w:val="en-GB"/>
        </w:rPr>
        <w:t xml:space="preserve"> </w:t>
      </w:r>
    </w:p>
    <w:p w:rsidR="002F0ECB" w:rsidRPr="00FE56EE" w:rsidRDefault="002F0ECB" w:rsidP="002F0ECB">
      <w:pPr>
        <w:pStyle w:val="Styl1"/>
        <w:spacing w:line="360" w:lineRule="auto"/>
        <w:jc w:val="both"/>
        <w:rPr>
          <w:sz w:val="16"/>
          <w:szCs w:val="18"/>
          <w:lang w:val="en-GB"/>
        </w:rPr>
      </w:pPr>
    </w:p>
    <w:p w:rsidR="002F0ECB" w:rsidRPr="00FE56EE" w:rsidRDefault="002F0ECB" w:rsidP="004504B4">
      <w:pPr>
        <w:pStyle w:val="Styl1"/>
        <w:numPr>
          <w:ilvl w:val="0"/>
          <w:numId w:val="44"/>
        </w:numPr>
        <w:spacing w:line="360" w:lineRule="auto"/>
        <w:ind w:left="284" w:hanging="284"/>
        <w:jc w:val="both"/>
        <w:rPr>
          <w:bCs/>
          <w:i w:val="0"/>
          <w:color w:val="000000"/>
          <w:sz w:val="18"/>
          <w:szCs w:val="18"/>
          <w:lang w:val="en-GB"/>
        </w:rPr>
      </w:pPr>
      <w:r w:rsidRPr="00FE56EE">
        <w:rPr>
          <w:i w:val="0"/>
          <w:color w:val="000000"/>
          <w:sz w:val="18"/>
          <w:lang w:val="en-GB"/>
        </w:rPr>
        <w:t xml:space="preserve">Corporate governance principles adopted by PBG </w:t>
      </w:r>
    </w:p>
    <w:p w:rsidR="002F0ECB" w:rsidRPr="00FE56EE" w:rsidRDefault="002F0ECB" w:rsidP="002F0ECB">
      <w:pPr>
        <w:pStyle w:val="Styl1"/>
        <w:spacing w:line="360" w:lineRule="auto"/>
        <w:jc w:val="both"/>
        <w:rPr>
          <w:b w:val="0"/>
          <w:i w:val="0"/>
          <w:color w:val="000000"/>
          <w:sz w:val="18"/>
          <w:szCs w:val="18"/>
          <w:lang w:val="en-GB"/>
        </w:rPr>
      </w:pPr>
      <w:r w:rsidRPr="00FE56EE">
        <w:rPr>
          <w:b w:val="0"/>
          <w:i w:val="0"/>
          <w:color w:val="000000"/>
          <w:sz w:val="18"/>
          <w:szCs w:val="18"/>
          <w:lang w:val="en-GB"/>
        </w:rPr>
        <w:t xml:space="preserve">PBG adopted the corporate governance principles set forth in the Code of Best Practice for WSE Listed Companies published at </w:t>
      </w:r>
      <w:hyperlink r:id="rId12" w:history="1">
        <w:r w:rsidRPr="00FE56EE">
          <w:rPr>
            <w:rStyle w:val="Hipercze"/>
            <w:sz w:val="16"/>
            <w:lang w:val="en-GB"/>
          </w:rPr>
          <w:t>http://www.corp-gov.gpw.pl</w:t>
        </w:r>
      </w:hyperlink>
      <w:r w:rsidRPr="00FE56EE">
        <w:rPr>
          <w:color w:val="000000"/>
          <w:sz w:val="18"/>
          <w:lang w:val="en-GB"/>
        </w:rPr>
        <w:t>,</w:t>
      </w:r>
      <w:r w:rsidRPr="00FE56EE">
        <w:rPr>
          <w:b w:val="0"/>
          <w:i w:val="0"/>
          <w:color w:val="000000"/>
          <w:sz w:val="18"/>
          <w:szCs w:val="18"/>
          <w:lang w:val="en-GB"/>
        </w:rPr>
        <w:t xml:space="preserve"> adopted by the WSE Supervisory Board on November 21st 2012, effective as of January 1st 2013.</w:t>
      </w:r>
    </w:p>
    <w:p w:rsidR="002F0ECB" w:rsidRPr="00FE56EE" w:rsidRDefault="002F0ECB" w:rsidP="002F0ECB">
      <w:pPr>
        <w:pStyle w:val="Styl1"/>
        <w:spacing w:line="360" w:lineRule="auto"/>
        <w:jc w:val="both"/>
        <w:rPr>
          <w:b w:val="0"/>
          <w:i w:val="0"/>
          <w:color w:val="000000"/>
          <w:sz w:val="18"/>
          <w:szCs w:val="18"/>
          <w:lang w:val="en-GB"/>
        </w:rPr>
      </w:pPr>
    </w:p>
    <w:p w:rsidR="002F0ECB" w:rsidRPr="00FE56EE" w:rsidRDefault="002F0ECB" w:rsidP="004504B4">
      <w:pPr>
        <w:pStyle w:val="Styl1"/>
        <w:numPr>
          <w:ilvl w:val="0"/>
          <w:numId w:val="44"/>
        </w:numPr>
        <w:spacing w:line="360" w:lineRule="auto"/>
        <w:ind w:left="284" w:hanging="284"/>
        <w:jc w:val="both"/>
        <w:rPr>
          <w:i w:val="0"/>
          <w:color w:val="000000"/>
          <w:sz w:val="18"/>
          <w:szCs w:val="18"/>
          <w:lang w:val="en-GB"/>
        </w:rPr>
      </w:pPr>
      <w:r w:rsidRPr="00FE56EE">
        <w:rPr>
          <w:i w:val="0"/>
          <w:color w:val="000000"/>
          <w:sz w:val="18"/>
          <w:lang w:val="en-GB"/>
        </w:rPr>
        <w:t>Corporate governance principles which PBG did not comply with</w:t>
      </w:r>
      <w:r w:rsidR="00F308A2" w:rsidRPr="00FE56EE">
        <w:rPr>
          <w:i w:val="0"/>
          <w:color w:val="000000"/>
          <w:sz w:val="18"/>
          <w:lang w:val="en-GB"/>
        </w:rPr>
        <w:t xml:space="preserve"> </w:t>
      </w:r>
    </w:p>
    <w:p w:rsidR="002F0ECB" w:rsidRPr="00FE56EE" w:rsidRDefault="002F0ECB" w:rsidP="002F0ECB">
      <w:pPr>
        <w:pStyle w:val="Styl1"/>
        <w:spacing w:line="360" w:lineRule="auto"/>
        <w:jc w:val="both"/>
        <w:rPr>
          <w:b w:val="0"/>
          <w:i w:val="0"/>
          <w:sz w:val="18"/>
          <w:szCs w:val="18"/>
          <w:lang w:val="en-GB"/>
        </w:rPr>
      </w:pPr>
      <w:r w:rsidRPr="00FE56EE">
        <w:rPr>
          <w:b w:val="0"/>
          <w:i w:val="0"/>
          <w:sz w:val="18"/>
          <w:lang w:val="en-GB"/>
        </w:rPr>
        <w:t xml:space="preserve">The PBG Management Board represents that in 2013 the Company complied with the recommendations set forth in Section I, and with the applicable corporate governance principles set forth in Sections II−IV of the Code of Best Practice for WSE Listed Companies, except for: </w:t>
      </w:r>
    </w:p>
    <w:p w:rsidR="00C96311" w:rsidRPr="00FE56EE" w:rsidRDefault="00C96311" w:rsidP="00C96311">
      <w:pPr>
        <w:pStyle w:val="Styl1"/>
        <w:numPr>
          <w:ilvl w:val="0"/>
          <w:numId w:val="45"/>
        </w:numPr>
        <w:spacing w:line="360" w:lineRule="auto"/>
        <w:jc w:val="both"/>
        <w:rPr>
          <w:b w:val="0"/>
          <w:i w:val="0"/>
          <w:sz w:val="18"/>
          <w:szCs w:val="18"/>
          <w:lang w:val="en-GB"/>
        </w:rPr>
      </w:pPr>
      <w:r w:rsidRPr="00FE56EE">
        <w:rPr>
          <w:b w:val="0"/>
          <w:i w:val="0"/>
          <w:sz w:val="18"/>
          <w:lang w:val="en-GB"/>
        </w:rPr>
        <w:t>Recommendation I.5: In 2013, the Company did not implement the recommendation regarding establishing the principles of remuneration policy in relation to management and supervisory bodies. The rules of remuneration of the Supervisory Board were set out in a resolution of the Extraordinary General Meeting of PBG of December 10th 2005. The amount of remuneration depends on the responsibilities and tasks assigned to individual Supervisory Board members. The amount of remuneration paid to members of the Management Board is determined by the Supervisory Board by way of a resolution. The remuneration amount depends on the scope of duties and responsibilities assigned to the individual Management Board members;</w:t>
      </w:r>
    </w:p>
    <w:p w:rsidR="00C96311" w:rsidRPr="00FE56EE" w:rsidRDefault="00C96311" w:rsidP="00C96311">
      <w:pPr>
        <w:pStyle w:val="Styl1"/>
        <w:numPr>
          <w:ilvl w:val="0"/>
          <w:numId w:val="45"/>
        </w:numPr>
        <w:spacing w:line="360" w:lineRule="auto"/>
        <w:jc w:val="both"/>
        <w:rPr>
          <w:b w:val="0"/>
          <w:i w:val="0"/>
          <w:sz w:val="18"/>
          <w:szCs w:val="18"/>
          <w:lang w:val="en-GB"/>
        </w:rPr>
      </w:pPr>
      <w:r w:rsidRPr="00FE56EE">
        <w:rPr>
          <w:b w:val="0"/>
          <w:i w:val="0"/>
          <w:sz w:val="18"/>
          <w:lang w:val="en-GB"/>
        </w:rPr>
        <w:t xml:space="preserve">Recommendation I.9: The Company appoints Supervisory and Management Board members on the basis of their respective qualifications: experience, professionalism and expertise. Decisions regarding the appointment of management and supervisory personnel are left for the discretion of the Company’s relevant bodies and are made solely on the basis of criteria stated above. Although the recommendation was not implemented, the share of women in the Company’s governing bodies is rising. </w:t>
      </w:r>
    </w:p>
    <w:p w:rsidR="002F0ECB" w:rsidRPr="00FE56EE" w:rsidRDefault="002F0ECB" w:rsidP="002F0ECB">
      <w:pPr>
        <w:pStyle w:val="Styl1"/>
        <w:spacing w:line="360" w:lineRule="auto"/>
        <w:ind w:left="720"/>
        <w:jc w:val="both"/>
        <w:rPr>
          <w:b w:val="0"/>
          <w:i w:val="0"/>
          <w:sz w:val="18"/>
          <w:szCs w:val="18"/>
          <w:lang w:val="en-GB"/>
        </w:rPr>
      </w:pPr>
      <w:r w:rsidRPr="00FE56EE">
        <w:rPr>
          <w:b w:val="0"/>
          <w:i w:val="0"/>
          <w:sz w:val="18"/>
          <w:lang w:val="en-GB"/>
        </w:rPr>
        <w:t>In 2013, composition of the Supervisory Board was as follows:</w:t>
      </w:r>
      <w:r w:rsidR="00F308A2" w:rsidRPr="00FE56EE">
        <w:rPr>
          <w:b w:val="0"/>
          <w:i w:val="0"/>
          <w:sz w:val="18"/>
          <w:lang w:val="en-GB"/>
        </w:rPr>
        <w:t xml:space="preserve"> </w:t>
      </w:r>
    </w:p>
    <w:p w:rsidR="002F0ECB" w:rsidRPr="00FE56EE" w:rsidRDefault="002F0ECB" w:rsidP="00343E71">
      <w:pPr>
        <w:pStyle w:val="Styl1"/>
        <w:numPr>
          <w:ilvl w:val="0"/>
          <w:numId w:val="46"/>
        </w:numPr>
        <w:spacing w:line="360" w:lineRule="auto"/>
        <w:jc w:val="both"/>
        <w:rPr>
          <w:b w:val="0"/>
          <w:i w:val="0"/>
          <w:sz w:val="18"/>
          <w:szCs w:val="18"/>
          <w:lang w:val="en-GB"/>
        </w:rPr>
      </w:pPr>
      <w:r w:rsidRPr="00FE56EE">
        <w:rPr>
          <w:b w:val="0"/>
          <w:i w:val="0"/>
          <w:sz w:val="18"/>
          <w:lang w:val="en-GB"/>
        </w:rPr>
        <w:t>in the period from January 1st to June 21st 2013 − one woman, four men,</w:t>
      </w:r>
    </w:p>
    <w:p w:rsidR="00343E71" w:rsidRPr="00FE56EE" w:rsidRDefault="002F0ECB" w:rsidP="00512C44">
      <w:pPr>
        <w:pStyle w:val="Styl1"/>
        <w:numPr>
          <w:ilvl w:val="0"/>
          <w:numId w:val="46"/>
        </w:numPr>
        <w:spacing w:line="360" w:lineRule="auto"/>
        <w:jc w:val="both"/>
        <w:rPr>
          <w:b w:val="0"/>
          <w:i w:val="0"/>
          <w:sz w:val="18"/>
          <w:szCs w:val="18"/>
          <w:lang w:val="en-GB"/>
        </w:rPr>
      </w:pPr>
      <w:r w:rsidRPr="00FE56EE">
        <w:rPr>
          <w:b w:val="0"/>
          <w:i w:val="0"/>
          <w:sz w:val="18"/>
          <w:lang w:val="en-GB"/>
        </w:rPr>
        <w:t>in the period from June 21st to December 31st 2013 − one woman, six men,</w:t>
      </w:r>
    </w:p>
    <w:p w:rsidR="002F0ECB" w:rsidRPr="00FE56EE" w:rsidRDefault="002F0ECB" w:rsidP="002F0ECB">
      <w:pPr>
        <w:pStyle w:val="Styl1"/>
        <w:spacing w:line="360" w:lineRule="auto"/>
        <w:ind w:left="720"/>
        <w:jc w:val="both"/>
        <w:rPr>
          <w:b w:val="0"/>
          <w:i w:val="0"/>
          <w:sz w:val="18"/>
          <w:szCs w:val="18"/>
          <w:lang w:val="en-GB"/>
        </w:rPr>
      </w:pPr>
      <w:r w:rsidRPr="00FE56EE">
        <w:rPr>
          <w:b w:val="0"/>
          <w:i w:val="0"/>
          <w:sz w:val="18"/>
          <w:lang w:val="en-GB"/>
        </w:rPr>
        <w:t xml:space="preserve">and the composition of the Company’s Management Board was as follows: </w:t>
      </w:r>
    </w:p>
    <w:p w:rsidR="002F0ECB" w:rsidRPr="00FE56EE" w:rsidRDefault="002F0ECB" w:rsidP="00343E71">
      <w:pPr>
        <w:pStyle w:val="Styl1"/>
        <w:numPr>
          <w:ilvl w:val="0"/>
          <w:numId w:val="47"/>
        </w:numPr>
        <w:spacing w:line="360" w:lineRule="auto"/>
        <w:jc w:val="both"/>
        <w:rPr>
          <w:b w:val="0"/>
          <w:i w:val="0"/>
          <w:sz w:val="18"/>
          <w:szCs w:val="18"/>
          <w:lang w:val="en-GB"/>
        </w:rPr>
      </w:pPr>
      <w:r w:rsidRPr="00FE56EE">
        <w:rPr>
          <w:b w:val="0"/>
          <w:i w:val="0"/>
          <w:sz w:val="18"/>
          <w:lang w:val="en-GB"/>
        </w:rPr>
        <w:t>in the period from January 1st to March 18th 2013 − one woman, three men,</w:t>
      </w:r>
    </w:p>
    <w:p w:rsidR="002F0ECB" w:rsidRPr="00FE56EE" w:rsidRDefault="002F0ECB" w:rsidP="00343E71">
      <w:pPr>
        <w:pStyle w:val="Styl1"/>
        <w:numPr>
          <w:ilvl w:val="0"/>
          <w:numId w:val="47"/>
        </w:numPr>
        <w:spacing w:line="360" w:lineRule="auto"/>
        <w:jc w:val="both"/>
        <w:rPr>
          <w:b w:val="0"/>
          <w:i w:val="0"/>
          <w:sz w:val="18"/>
          <w:szCs w:val="18"/>
          <w:lang w:val="en-GB"/>
        </w:rPr>
      </w:pPr>
      <w:r w:rsidRPr="00FE56EE">
        <w:rPr>
          <w:b w:val="0"/>
          <w:i w:val="0"/>
          <w:sz w:val="18"/>
          <w:lang w:val="en-GB"/>
        </w:rPr>
        <w:t>in the period from January 1st to December 31st 2013 − two woman, three men;</w:t>
      </w:r>
    </w:p>
    <w:p w:rsidR="002F0ECB" w:rsidRPr="00FE56EE" w:rsidRDefault="002F0ECB" w:rsidP="004504B4">
      <w:pPr>
        <w:pStyle w:val="Styl1"/>
        <w:numPr>
          <w:ilvl w:val="0"/>
          <w:numId w:val="45"/>
        </w:numPr>
        <w:spacing w:line="360" w:lineRule="auto"/>
        <w:jc w:val="both"/>
        <w:rPr>
          <w:b w:val="0"/>
          <w:i w:val="0"/>
          <w:sz w:val="18"/>
          <w:szCs w:val="18"/>
          <w:lang w:val="en-GB"/>
        </w:rPr>
      </w:pPr>
      <w:r w:rsidRPr="00FE56EE">
        <w:rPr>
          <w:b w:val="0"/>
          <w:i w:val="0"/>
          <w:sz w:val="18"/>
          <w:lang w:val="en-GB"/>
        </w:rPr>
        <w:t>Recommendation I.12: In 2013, as in the previous years, the Company did not implement the recommendation regarding on-line broadcasting of General Meetings due to inadequate IT infrastructure. However, the Company publishes the recordings on its website. The Company may begin to webcast its General Meetings in the future.</w:t>
      </w:r>
    </w:p>
    <w:p w:rsidR="00C96311" w:rsidRPr="00FE56EE" w:rsidRDefault="00C96311" w:rsidP="00C96311">
      <w:pPr>
        <w:pStyle w:val="Styl1"/>
        <w:numPr>
          <w:ilvl w:val="0"/>
          <w:numId w:val="45"/>
        </w:numPr>
        <w:spacing w:line="360" w:lineRule="auto"/>
        <w:jc w:val="both"/>
        <w:rPr>
          <w:b w:val="0"/>
          <w:i w:val="0"/>
          <w:sz w:val="18"/>
          <w:szCs w:val="18"/>
          <w:lang w:val="en-GB"/>
        </w:rPr>
      </w:pPr>
      <w:r w:rsidRPr="00FE56EE">
        <w:rPr>
          <w:b w:val="0"/>
          <w:i w:val="0"/>
          <w:sz w:val="18"/>
          <w:lang w:val="en-GB"/>
        </w:rPr>
        <w:lastRenderedPageBreak/>
        <w:t>Best practice IV.10: The Company did not comply with this principle due to significant risk related to the quality of its IT infrastructure (similarly to item 2.c) above).</w:t>
      </w:r>
    </w:p>
    <w:p w:rsidR="00343E71" w:rsidRPr="00FE56EE" w:rsidRDefault="00343E71" w:rsidP="002F0ECB">
      <w:pPr>
        <w:pStyle w:val="Styl1"/>
        <w:spacing w:line="360" w:lineRule="auto"/>
        <w:jc w:val="both"/>
        <w:rPr>
          <w:i w:val="0"/>
          <w:sz w:val="18"/>
          <w:szCs w:val="18"/>
          <w:lang w:val="en-GB"/>
        </w:rPr>
      </w:pPr>
    </w:p>
    <w:p w:rsidR="00C96311" w:rsidRPr="00FE56EE" w:rsidRDefault="002F0ECB" w:rsidP="00C96311">
      <w:pPr>
        <w:pStyle w:val="Styl1"/>
        <w:spacing w:line="360" w:lineRule="auto"/>
        <w:jc w:val="both"/>
        <w:rPr>
          <w:i w:val="0"/>
          <w:sz w:val="18"/>
          <w:szCs w:val="18"/>
          <w:lang w:val="en-GB"/>
        </w:rPr>
      </w:pPr>
      <w:r w:rsidRPr="00FE56EE">
        <w:rPr>
          <w:i w:val="0"/>
          <w:sz w:val="18"/>
          <w:lang w:val="en-GB"/>
        </w:rPr>
        <w:t xml:space="preserve">3. Key features of the company’s internal control and risk management systems used in the preparation of separate and consolidated financial statements </w:t>
      </w:r>
    </w:p>
    <w:p w:rsidR="00C96311" w:rsidRPr="00FE56EE" w:rsidRDefault="00C96311" w:rsidP="00C96311">
      <w:pPr>
        <w:pStyle w:val="Styl1"/>
        <w:spacing w:line="360" w:lineRule="auto"/>
        <w:jc w:val="both"/>
        <w:rPr>
          <w:sz w:val="18"/>
          <w:szCs w:val="18"/>
          <w:lang w:val="en-GB"/>
        </w:rPr>
      </w:pPr>
    </w:p>
    <w:p w:rsidR="00C96311" w:rsidRPr="00FE56EE" w:rsidRDefault="002F0ECB" w:rsidP="00C96311">
      <w:pPr>
        <w:pStyle w:val="Styl1"/>
        <w:spacing w:line="360" w:lineRule="auto"/>
        <w:jc w:val="both"/>
        <w:rPr>
          <w:b w:val="0"/>
          <w:i w:val="0"/>
          <w:sz w:val="18"/>
          <w:szCs w:val="18"/>
          <w:lang w:val="en-GB"/>
        </w:rPr>
      </w:pPr>
      <w:r w:rsidRPr="00FE56EE">
        <w:rPr>
          <w:b w:val="0"/>
          <w:i w:val="0"/>
          <w:sz w:val="18"/>
          <w:lang w:val="en-GB"/>
        </w:rPr>
        <w:t>See Section II, Report on Risk and Control, page 36.</w:t>
      </w:r>
    </w:p>
    <w:p w:rsidR="00C96311" w:rsidRPr="00FE56EE" w:rsidRDefault="00C96311" w:rsidP="00C96311">
      <w:pPr>
        <w:pStyle w:val="Styl1"/>
        <w:spacing w:line="360" w:lineRule="auto"/>
        <w:jc w:val="both"/>
        <w:rPr>
          <w:sz w:val="18"/>
          <w:szCs w:val="18"/>
          <w:lang w:val="en-GB"/>
        </w:rPr>
      </w:pPr>
    </w:p>
    <w:p w:rsidR="00C96311" w:rsidRPr="00FE56EE" w:rsidRDefault="002F0ECB" w:rsidP="00C96311">
      <w:pPr>
        <w:pStyle w:val="Styl1"/>
        <w:spacing w:line="360" w:lineRule="auto"/>
        <w:jc w:val="both"/>
        <w:rPr>
          <w:i w:val="0"/>
          <w:sz w:val="18"/>
          <w:szCs w:val="18"/>
          <w:lang w:val="en-GB"/>
        </w:rPr>
      </w:pPr>
      <w:r w:rsidRPr="00FE56EE">
        <w:rPr>
          <w:i w:val="0"/>
          <w:sz w:val="18"/>
          <w:lang w:val="en-GB"/>
        </w:rPr>
        <w:t>4. Shareholders directly or indirectly holding significant blocks of shares, with information on the number of shares and percentages of the Company’s share capital held by such shareholders, and the numbers of votes and percentages of the total vote that such shares represent at the General Meeting</w:t>
      </w:r>
    </w:p>
    <w:p w:rsidR="00C96311" w:rsidRPr="00FE56EE" w:rsidRDefault="00C96311" w:rsidP="00C96311">
      <w:pPr>
        <w:pStyle w:val="Styl1"/>
        <w:spacing w:line="360" w:lineRule="auto"/>
        <w:jc w:val="both"/>
        <w:rPr>
          <w:sz w:val="18"/>
          <w:szCs w:val="18"/>
          <w:lang w:val="en-GB"/>
        </w:rPr>
      </w:pPr>
    </w:p>
    <w:p w:rsidR="00C96311" w:rsidRPr="00FE56EE" w:rsidRDefault="002F0ECB" w:rsidP="00C96311">
      <w:pPr>
        <w:pStyle w:val="Styl1"/>
        <w:spacing w:line="360" w:lineRule="auto"/>
        <w:jc w:val="both"/>
        <w:rPr>
          <w:b w:val="0"/>
          <w:i w:val="0"/>
          <w:sz w:val="18"/>
          <w:szCs w:val="18"/>
          <w:lang w:val="en-GB"/>
        </w:rPr>
      </w:pPr>
      <w:r w:rsidRPr="00FE56EE">
        <w:rPr>
          <w:b w:val="0"/>
          <w:i w:val="0"/>
          <w:sz w:val="18"/>
          <w:lang w:val="en-GB"/>
        </w:rPr>
        <w:t>See Section V, Shares and Shareholders, page 61.</w:t>
      </w:r>
    </w:p>
    <w:p w:rsidR="00C96311" w:rsidRPr="00FE56EE" w:rsidRDefault="00C96311" w:rsidP="00C96311">
      <w:pPr>
        <w:pStyle w:val="Styl1"/>
        <w:spacing w:line="360" w:lineRule="auto"/>
        <w:jc w:val="both"/>
        <w:rPr>
          <w:sz w:val="18"/>
          <w:szCs w:val="18"/>
          <w:lang w:val="en-GB"/>
        </w:rPr>
      </w:pPr>
    </w:p>
    <w:p w:rsidR="00C96311" w:rsidRPr="00FE56EE" w:rsidRDefault="002F0ECB" w:rsidP="00C96311">
      <w:pPr>
        <w:pStyle w:val="Styl1"/>
        <w:spacing w:line="360" w:lineRule="auto"/>
        <w:jc w:val="both"/>
        <w:rPr>
          <w:i w:val="0"/>
          <w:sz w:val="18"/>
          <w:szCs w:val="18"/>
          <w:lang w:val="en-GB"/>
        </w:rPr>
      </w:pPr>
      <w:r w:rsidRPr="00FE56EE">
        <w:rPr>
          <w:i w:val="0"/>
          <w:sz w:val="18"/>
          <w:lang w:val="en-GB"/>
        </w:rPr>
        <w:t>5. Holders of any securities conferring special control rights, and description of those rights</w:t>
      </w:r>
    </w:p>
    <w:p w:rsidR="00C96311" w:rsidRPr="00FE56EE" w:rsidRDefault="00C96311" w:rsidP="00C96311">
      <w:pPr>
        <w:pStyle w:val="Styl1"/>
        <w:spacing w:line="360" w:lineRule="auto"/>
        <w:jc w:val="both"/>
        <w:rPr>
          <w:i w:val="0"/>
          <w:sz w:val="18"/>
          <w:szCs w:val="18"/>
          <w:lang w:val="en-GB"/>
        </w:rPr>
      </w:pPr>
    </w:p>
    <w:p w:rsidR="00C96311" w:rsidRPr="00FE56EE" w:rsidRDefault="002F0ECB" w:rsidP="00C96311">
      <w:pPr>
        <w:pStyle w:val="Styl1"/>
        <w:spacing w:line="360" w:lineRule="auto"/>
        <w:jc w:val="both"/>
        <w:rPr>
          <w:b w:val="0"/>
          <w:i w:val="0"/>
          <w:sz w:val="18"/>
          <w:szCs w:val="18"/>
          <w:lang w:val="en-GB"/>
        </w:rPr>
      </w:pPr>
      <w:r w:rsidRPr="00FE56EE">
        <w:rPr>
          <w:b w:val="0"/>
          <w:i w:val="0"/>
          <w:sz w:val="18"/>
          <w:lang w:val="en-GB"/>
        </w:rPr>
        <w:t>See Section V, Shares and Shareholders, page 65.</w:t>
      </w:r>
    </w:p>
    <w:p w:rsidR="00C96311" w:rsidRPr="00FE56EE" w:rsidRDefault="00C96311" w:rsidP="00C96311">
      <w:pPr>
        <w:pStyle w:val="Styl1"/>
        <w:spacing w:line="360" w:lineRule="auto"/>
        <w:jc w:val="both"/>
        <w:rPr>
          <w:sz w:val="18"/>
          <w:szCs w:val="18"/>
          <w:lang w:val="en-GB"/>
        </w:rPr>
      </w:pPr>
    </w:p>
    <w:p w:rsidR="00C96311" w:rsidRPr="00FE56EE" w:rsidRDefault="002F0ECB" w:rsidP="00C96311">
      <w:pPr>
        <w:pStyle w:val="Styl1"/>
        <w:spacing w:line="360" w:lineRule="auto"/>
        <w:jc w:val="both"/>
        <w:rPr>
          <w:i w:val="0"/>
          <w:sz w:val="18"/>
          <w:szCs w:val="18"/>
          <w:lang w:val="en-GB"/>
        </w:rPr>
      </w:pPr>
      <w:r w:rsidRPr="00FE56EE">
        <w:rPr>
          <w:i w:val="0"/>
          <w:sz w:val="18"/>
          <w:lang w:val="en-GB"/>
        </w:rPr>
        <w:t>6. Any restrictions on voting rights, such as limitations of the voting rights of holders of a given percentage or number of votes, deadlines for exercising voting rights, or systems whereby, with the Company’s cooperation, the financial rights attaching to securities are separated from the holding of securities</w:t>
      </w:r>
    </w:p>
    <w:p w:rsidR="00C96311" w:rsidRPr="00FE56EE" w:rsidRDefault="00C96311" w:rsidP="00C96311">
      <w:pPr>
        <w:pStyle w:val="Styl1"/>
        <w:spacing w:line="360" w:lineRule="auto"/>
        <w:jc w:val="both"/>
        <w:rPr>
          <w:i w:val="0"/>
          <w:sz w:val="18"/>
          <w:szCs w:val="18"/>
          <w:lang w:val="en-GB"/>
        </w:rPr>
      </w:pPr>
    </w:p>
    <w:p w:rsidR="00C96311" w:rsidRPr="00FE56EE" w:rsidRDefault="002F0ECB" w:rsidP="00C96311">
      <w:pPr>
        <w:pStyle w:val="Styl1"/>
        <w:spacing w:line="360" w:lineRule="auto"/>
        <w:jc w:val="both"/>
        <w:rPr>
          <w:b w:val="0"/>
          <w:i w:val="0"/>
          <w:sz w:val="18"/>
          <w:szCs w:val="18"/>
          <w:lang w:val="en-GB"/>
        </w:rPr>
      </w:pPr>
      <w:r w:rsidRPr="00FE56EE">
        <w:rPr>
          <w:b w:val="0"/>
          <w:i w:val="0"/>
          <w:sz w:val="18"/>
          <w:lang w:val="en-GB"/>
        </w:rPr>
        <w:t>See Section V, Shares and Shareholders, page 65.</w:t>
      </w:r>
    </w:p>
    <w:p w:rsidR="00C96311" w:rsidRPr="00FE56EE" w:rsidRDefault="00C96311" w:rsidP="00C96311">
      <w:pPr>
        <w:pStyle w:val="Styl1"/>
        <w:spacing w:line="360" w:lineRule="auto"/>
        <w:jc w:val="both"/>
        <w:rPr>
          <w:sz w:val="18"/>
          <w:szCs w:val="18"/>
          <w:lang w:val="en-GB"/>
        </w:rPr>
      </w:pPr>
    </w:p>
    <w:p w:rsidR="002F0ECB" w:rsidRPr="00FE56EE" w:rsidRDefault="002F0ECB" w:rsidP="00C96311">
      <w:pPr>
        <w:pStyle w:val="Styl1"/>
        <w:spacing w:line="360" w:lineRule="auto"/>
        <w:jc w:val="both"/>
        <w:rPr>
          <w:b w:val="0"/>
          <w:i w:val="0"/>
          <w:sz w:val="18"/>
          <w:szCs w:val="18"/>
          <w:lang w:val="en-GB"/>
        </w:rPr>
      </w:pPr>
      <w:r w:rsidRPr="00FE56EE">
        <w:rPr>
          <w:i w:val="0"/>
          <w:sz w:val="18"/>
          <w:lang w:val="en-GB"/>
        </w:rPr>
        <w:t>7. Rules governing the appointment and removal of the Company’s management personnel and such personnel’s powers, including in particular the power to make decisions to issue or buy back shares</w:t>
      </w:r>
    </w:p>
    <w:p w:rsidR="002F0ECB" w:rsidRPr="00FE56EE" w:rsidRDefault="002F0ECB" w:rsidP="002F0ECB">
      <w:pPr>
        <w:pStyle w:val="Tekstwramachnoty"/>
        <w:keepNext/>
        <w:spacing w:line="360" w:lineRule="auto"/>
        <w:contextualSpacing/>
        <w:rPr>
          <w:rFonts w:ascii="Century Gothic" w:eastAsia="Century Gothic" w:hAnsi="Century Gothic" w:cs="Century Gothic"/>
          <w:b/>
          <w:bCs/>
          <w:szCs w:val="18"/>
          <w:lang w:val="en-GB"/>
        </w:rPr>
      </w:pPr>
      <w:r w:rsidRPr="00FE56EE">
        <w:rPr>
          <w:rFonts w:ascii="Century Gothic" w:eastAsia="Century Gothic" w:hAnsi="Century Gothic" w:cs="Century Gothic"/>
          <w:b/>
          <w:lang w:val="en-GB"/>
        </w:rPr>
        <w:t>PBG Management Board</w:t>
      </w:r>
    </w:p>
    <w:p w:rsidR="00C96311" w:rsidRPr="00FE56EE" w:rsidRDefault="00C96311" w:rsidP="00C96311">
      <w:pPr>
        <w:keepNext/>
        <w:contextualSpacing/>
        <w:jc w:val="both"/>
        <w:rPr>
          <w:sz w:val="18"/>
          <w:szCs w:val="18"/>
          <w:lang w:val="en-GB"/>
        </w:rPr>
      </w:pPr>
      <w:r w:rsidRPr="00FE56EE">
        <w:rPr>
          <w:sz w:val="18"/>
          <w:lang w:val="en-GB"/>
        </w:rPr>
        <w:t>The Management Board acts pursuant to the Commercial Companies Code, the Company’s Articles of Association and the Rules of Procedure for the Management Board. The scope of powers of the Management Board includes any matters which are not reserved for other governing bodies of the Company under the provisions of the Commercial Companies Code or the Company’s Articles of Association.</w:t>
      </w:r>
    </w:p>
    <w:p w:rsidR="002F0ECB" w:rsidRPr="00FE56EE" w:rsidRDefault="002F0ECB" w:rsidP="002F0ECB">
      <w:pPr>
        <w:keepNext/>
        <w:contextualSpacing/>
        <w:jc w:val="both"/>
        <w:rPr>
          <w:sz w:val="18"/>
          <w:szCs w:val="18"/>
          <w:lang w:val="en-GB"/>
        </w:rPr>
      </w:pPr>
      <w:r w:rsidRPr="00FE56EE">
        <w:rPr>
          <w:sz w:val="18"/>
          <w:lang w:val="en-GB"/>
        </w:rPr>
        <w:t>Pursuant to the provisions of the Articles of Association currently in effect (Par. 37), the PBG Management Board consists of the President, one to four Vice-Presidents and up to three Members, appointed and removed from office by the Supervisory Board. The Supervisory Board appoints the President of the Management Board, and subsequently at the President’s request, appoints Vice-Presidents and Members of the Management Board. Only natural persons who have full capacity to enter into legal transactions may become members of the Management Board.</w:t>
      </w:r>
    </w:p>
    <w:p w:rsidR="002F0ECB" w:rsidRPr="00FE56EE" w:rsidRDefault="002F0ECB" w:rsidP="002F0ECB">
      <w:pPr>
        <w:keepNext/>
        <w:contextualSpacing/>
        <w:jc w:val="both"/>
        <w:rPr>
          <w:sz w:val="18"/>
          <w:szCs w:val="18"/>
          <w:lang w:val="en-GB"/>
        </w:rPr>
      </w:pPr>
      <w:r w:rsidRPr="00FE56EE">
        <w:rPr>
          <w:sz w:val="18"/>
          <w:lang w:val="en-GB"/>
        </w:rPr>
        <w:t xml:space="preserve">Two Vice-Presidents acting jointly, a Vice-President acting jointly with a Member of the Management Board, a Vice-President acting jointly with a Proxy or a Member of the Management Board acting jointly with a Proxy are authorised to represent the Company. The President of the Management Board acting </w:t>
      </w:r>
      <w:r w:rsidRPr="00FE56EE">
        <w:rPr>
          <w:sz w:val="18"/>
          <w:lang w:val="en-GB"/>
        </w:rPr>
        <w:lastRenderedPageBreak/>
        <w:t xml:space="preserve">individually is authorised to represent the Company. The Management Board may grant powers of attorney (general powers of attorney, powers of attorney to perform specific types of activities, and powers of attorney to perform a specific activity) to act on behalf of the Company. </w:t>
      </w:r>
    </w:p>
    <w:p w:rsidR="002F0ECB" w:rsidRPr="00FE56EE" w:rsidRDefault="002F0ECB" w:rsidP="002F0ECB">
      <w:pPr>
        <w:keepNext/>
        <w:contextualSpacing/>
        <w:jc w:val="both"/>
        <w:rPr>
          <w:iCs/>
          <w:sz w:val="18"/>
          <w:szCs w:val="18"/>
          <w:lang w:val="en-GB"/>
        </w:rPr>
      </w:pPr>
      <w:r w:rsidRPr="00FE56EE">
        <w:rPr>
          <w:sz w:val="18"/>
          <w:lang w:val="en-GB"/>
        </w:rPr>
        <w:t xml:space="preserve">In accordance with the Articles of Association, the Management Board may grant powers of proxy upon consent of all Members of the Management Board. A power of proxy may be revoked by any Member of the Management Board acting individually. However, due to the fact that the Company filed the petition for insolvency with arrangement option, the previously granted proxies automatically expired, and since the judicature concerning granting powers of proxy by management boards of companies in insolvency with arrangement option is ambiguous, the procedure requires approval by a Court Appointed Receiver and Judge Commissioner. </w:t>
      </w:r>
    </w:p>
    <w:p w:rsidR="002F0ECB" w:rsidRPr="00FE56EE" w:rsidRDefault="002F0ECB" w:rsidP="002F0ECB">
      <w:pPr>
        <w:keepNext/>
        <w:contextualSpacing/>
        <w:jc w:val="both"/>
        <w:rPr>
          <w:sz w:val="18"/>
          <w:szCs w:val="18"/>
          <w:lang w:val="en-GB"/>
        </w:rPr>
      </w:pPr>
      <w:r w:rsidRPr="00FE56EE">
        <w:rPr>
          <w:sz w:val="18"/>
          <w:lang w:val="en-GB"/>
        </w:rPr>
        <w:t>Acting in the best interest of the Company, the Management Board sets forth the strategy and the main objectives of the Company’s operations, and submits them to the Supervisory Board for approval. The Management Board is responsible for implementation and performance of the same. The Management Board is responsible for transparency and effectiveness of the Company's management system and the conduct of its business in accordance with legal regulations and best practice.</w:t>
      </w:r>
    </w:p>
    <w:p w:rsidR="002F0ECB" w:rsidRPr="00FE56EE" w:rsidRDefault="002F0ECB" w:rsidP="002F0ECB">
      <w:pPr>
        <w:keepNext/>
        <w:contextualSpacing/>
        <w:jc w:val="both"/>
        <w:rPr>
          <w:sz w:val="18"/>
          <w:szCs w:val="18"/>
          <w:lang w:val="en-GB"/>
        </w:rPr>
      </w:pPr>
      <w:r w:rsidRPr="00FE56EE">
        <w:rPr>
          <w:sz w:val="18"/>
          <w:lang w:val="en-GB"/>
        </w:rPr>
        <w:t>Members of the Management Board are appointed, removed from office and suspended from duties by the Supervisory Board in accordance with the rules set forth in the Commercial Companies Code and the Company’s Articles of Association. Candidates are nominated by the President of the Management Board. The Supervisory Board enters into and terminates employment contracts with Members of the Management Board. The Chairperson or Deputy Chairperson of the Supervisory Board is authorised to execute such contracts on behalf of the Supervisory Board. Other actions concerning the employment relationship with Members of the Management Board are dealt with in the same manner.</w:t>
      </w:r>
    </w:p>
    <w:p w:rsidR="002F0ECB" w:rsidRPr="00FE56EE" w:rsidRDefault="002F0ECB" w:rsidP="002F0ECB">
      <w:pPr>
        <w:keepNext/>
        <w:contextualSpacing/>
        <w:jc w:val="both"/>
        <w:rPr>
          <w:sz w:val="18"/>
          <w:szCs w:val="18"/>
          <w:lang w:val="en-GB"/>
        </w:rPr>
      </w:pPr>
      <w:r w:rsidRPr="00FE56EE">
        <w:rPr>
          <w:sz w:val="18"/>
          <w:lang w:val="en-GB"/>
        </w:rPr>
        <w:t>The Supervisory Board determines remuneration for Members of the Management Board, taking into account the remuneration’s incentivising function in ensuring effective management of the Company.</w:t>
      </w:r>
    </w:p>
    <w:p w:rsidR="002F0ECB" w:rsidRPr="00FE56EE" w:rsidRDefault="002F0ECB" w:rsidP="002F0ECB">
      <w:pPr>
        <w:keepNext/>
        <w:contextualSpacing/>
        <w:jc w:val="both"/>
        <w:rPr>
          <w:sz w:val="18"/>
          <w:szCs w:val="18"/>
          <w:lang w:val="en-GB"/>
        </w:rPr>
      </w:pPr>
    </w:p>
    <w:p w:rsidR="002F0ECB" w:rsidRPr="00FE56EE" w:rsidRDefault="002F0ECB" w:rsidP="002F0ECB">
      <w:pPr>
        <w:keepNext/>
        <w:contextualSpacing/>
        <w:jc w:val="both"/>
        <w:rPr>
          <w:sz w:val="18"/>
          <w:szCs w:val="18"/>
          <w:lang w:val="en-GB"/>
        </w:rPr>
      </w:pPr>
      <w:r w:rsidRPr="00FE56EE">
        <w:rPr>
          <w:sz w:val="18"/>
          <w:lang w:val="en-GB"/>
        </w:rPr>
        <w:t>Mandate of a Management Board Member expires:</w:t>
      </w:r>
    </w:p>
    <w:p w:rsidR="002F0ECB" w:rsidRPr="00FE56EE" w:rsidRDefault="002F0ECB" w:rsidP="002F0ECB">
      <w:pPr>
        <w:keepNext/>
        <w:numPr>
          <w:ilvl w:val="0"/>
          <w:numId w:val="3"/>
        </w:numPr>
        <w:ind w:left="714" w:hanging="357"/>
        <w:contextualSpacing/>
        <w:jc w:val="both"/>
        <w:rPr>
          <w:iCs/>
          <w:sz w:val="18"/>
          <w:szCs w:val="18"/>
          <w:lang w:val="en-GB"/>
        </w:rPr>
      </w:pPr>
      <w:r w:rsidRPr="00FE56EE">
        <w:rPr>
          <w:sz w:val="18"/>
          <w:lang w:val="en-GB"/>
        </w:rPr>
        <w:t>upon removal of a given Member from the Management Board,</w:t>
      </w:r>
    </w:p>
    <w:p w:rsidR="002F0ECB" w:rsidRPr="00FE56EE" w:rsidRDefault="002F0ECB" w:rsidP="002F0ECB">
      <w:pPr>
        <w:keepNext/>
        <w:numPr>
          <w:ilvl w:val="0"/>
          <w:numId w:val="3"/>
        </w:numPr>
        <w:ind w:left="714" w:hanging="357"/>
        <w:contextualSpacing/>
        <w:jc w:val="both"/>
        <w:rPr>
          <w:iCs/>
          <w:sz w:val="18"/>
          <w:szCs w:val="18"/>
          <w:lang w:val="en-GB"/>
        </w:rPr>
      </w:pPr>
      <w:r w:rsidRPr="00FE56EE">
        <w:rPr>
          <w:sz w:val="18"/>
          <w:lang w:val="en-GB"/>
        </w:rPr>
        <w:t>on the date of the General Meeting approving the financial statements for the last full financial year during the term of office,</w:t>
      </w:r>
    </w:p>
    <w:p w:rsidR="002F0ECB" w:rsidRPr="00FE56EE" w:rsidRDefault="002F0ECB" w:rsidP="002F0ECB">
      <w:pPr>
        <w:keepNext/>
        <w:numPr>
          <w:ilvl w:val="0"/>
          <w:numId w:val="3"/>
        </w:numPr>
        <w:ind w:left="714" w:hanging="357"/>
        <w:contextualSpacing/>
        <w:jc w:val="both"/>
        <w:rPr>
          <w:iCs/>
          <w:sz w:val="18"/>
          <w:szCs w:val="18"/>
          <w:lang w:val="en-GB"/>
        </w:rPr>
      </w:pPr>
      <w:r w:rsidRPr="00FE56EE">
        <w:rPr>
          <w:sz w:val="18"/>
          <w:lang w:val="en-GB"/>
        </w:rPr>
        <w:t>upon death,</w:t>
      </w:r>
    </w:p>
    <w:p w:rsidR="002F0ECB" w:rsidRPr="00FE56EE" w:rsidRDefault="002F0ECB" w:rsidP="002F0ECB">
      <w:pPr>
        <w:keepNext/>
        <w:numPr>
          <w:ilvl w:val="0"/>
          <w:numId w:val="3"/>
        </w:numPr>
        <w:ind w:left="714" w:hanging="357"/>
        <w:contextualSpacing/>
        <w:jc w:val="both"/>
        <w:rPr>
          <w:iCs/>
          <w:sz w:val="18"/>
          <w:szCs w:val="18"/>
          <w:lang w:val="en-GB"/>
        </w:rPr>
      </w:pPr>
      <w:r w:rsidRPr="00FE56EE">
        <w:rPr>
          <w:sz w:val="18"/>
          <w:lang w:val="en-GB"/>
        </w:rPr>
        <w:t>upon resignation.</w:t>
      </w:r>
    </w:p>
    <w:p w:rsidR="002F0ECB" w:rsidRPr="00FE56EE" w:rsidRDefault="002F0ECB" w:rsidP="002F0ECB">
      <w:pPr>
        <w:keepNext/>
        <w:contextualSpacing/>
        <w:jc w:val="both"/>
        <w:rPr>
          <w:sz w:val="18"/>
          <w:szCs w:val="18"/>
          <w:lang w:val="en-GB"/>
        </w:rPr>
      </w:pPr>
      <w:r w:rsidRPr="00FE56EE">
        <w:rPr>
          <w:sz w:val="18"/>
          <w:lang w:val="en-GB"/>
        </w:rPr>
        <w:t>Resignations by Members of the Management Board should be submitted to the Supervisory Board, with a copy for the Management Board.</w:t>
      </w:r>
    </w:p>
    <w:p w:rsidR="00C96311" w:rsidRPr="00FE56EE" w:rsidRDefault="00C96311" w:rsidP="002F0ECB">
      <w:pPr>
        <w:keepNext/>
        <w:contextualSpacing/>
        <w:jc w:val="both"/>
        <w:rPr>
          <w:sz w:val="18"/>
          <w:szCs w:val="18"/>
          <w:lang w:val="en-GB"/>
        </w:rPr>
      </w:pPr>
    </w:p>
    <w:p w:rsidR="002F0ECB" w:rsidRPr="00FE56EE" w:rsidRDefault="002F0ECB" w:rsidP="002F0ECB">
      <w:pPr>
        <w:keepNext/>
        <w:contextualSpacing/>
        <w:jc w:val="both"/>
        <w:rPr>
          <w:sz w:val="18"/>
          <w:szCs w:val="18"/>
          <w:lang w:val="en-GB"/>
        </w:rPr>
      </w:pPr>
      <w:r w:rsidRPr="00FE56EE">
        <w:rPr>
          <w:sz w:val="18"/>
          <w:lang w:val="en-GB"/>
        </w:rPr>
        <w:t>Without the consent of the Supervisory Board, a Management Board Member may not:</w:t>
      </w:r>
    </w:p>
    <w:p w:rsidR="002F0ECB" w:rsidRPr="00FE56EE" w:rsidRDefault="002F0ECB" w:rsidP="002F0ECB">
      <w:pPr>
        <w:keepNext/>
        <w:numPr>
          <w:ilvl w:val="0"/>
          <w:numId w:val="4"/>
        </w:numPr>
        <w:ind w:left="714" w:hanging="357"/>
        <w:contextualSpacing/>
        <w:jc w:val="both"/>
        <w:rPr>
          <w:iCs/>
          <w:sz w:val="18"/>
          <w:szCs w:val="18"/>
          <w:lang w:val="en-GB"/>
        </w:rPr>
      </w:pPr>
      <w:r w:rsidRPr="00FE56EE">
        <w:rPr>
          <w:sz w:val="18"/>
          <w:lang w:val="en-GB"/>
        </w:rPr>
        <w:t>conduct any activity competitive to the Company’s business,</w:t>
      </w:r>
    </w:p>
    <w:p w:rsidR="002F0ECB" w:rsidRPr="00FE56EE" w:rsidRDefault="002F0ECB" w:rsidP="002F0ECB">
      <w:pPr>
        <w:keepNext/>
        <w:numPr>
          <w:ilvl w:val="0"/>
          <w:numId w:val="4"/>
        </w:numPr>
        <w:ind w:left="714" w:hanging="357"/>
        <w:contextualSpacing/>
        <w:jc w:val="both"/>
        <w:rPr>
          <w:iCs/>
          <w:sz w:val="18"/>
          <w:szCs w:val="18"/>
          <w:lang w:val="en-GB"/>
        </w:rPr>
      </w:pPr>
      <w:r w:rsidRPr="00FE56EE">
        <w:rPr>
          <w:sz w:val="18"/>
          <w:lang w:val="en-GB"/>
        </w:rPr>
        <w:t>be a partner in any partnership under civil law or another type of partnership, or a member of a governing body of an incorporated company or a member of the governing body of any other competitive legal entity,</w:t>
      </w:r>
    </w:p>
    <w:p w:rsidR="002F0ECB" w:rsidRPr="00FE56EE" w:rsidRDefault="002F0ECB" w:rsidP="002F0ECB">
      <w:pPr>
        <w:keepNext/>
        <w:numPr>
          <w:ilvl w:val="0"/>
          <w:numId w:val="4"/>
        </w:numPr>
        <w:ind w:left="714" w:hanging="357"/>
        <w:contextualSpacing/>
        <w:jc w:val="both"/>
        <w:rPr>
          <w:iCs/>
          <w:sz w:val="18"/>
          <w:szCs w:val="18"/>
          <w:lang w:val="en-GB"/>
        </w:rPr>
      </w:pPr>
      <w:r w:rsidRPr="00FE56EE">
        <w:rPr>
          <w:sz w:val="18"/>
          <w:lang w:val="en-GB"/>
        </w:rPr>
        <w:t>participate in a competitive company in which a given Member holds at least 10% of shares or rights entitling that Member to appoint at least one member of the management board.</w:t>
      </w:r>
    </w:p>
    <w:p w:rsidR="002F0ECB" w:rsidRPr="00FE56EE" w:rsidRDefault="002F0ECB" w:rsidP="002F0ECB">
      <w:pPr>
        <w:keepNext/>
        <w:ind w:left="357"/>
        <w:contextualSpacing/>
        <w:jc w:val="both"/>
        <w:rPr>
          <w:iCs/>
          <w:sz w:val="18"/>
          <w:szCs w:val="18"/>
          <w:lang w:val="en-GB"/>
        </w:rPr>
      </w:pPr>
    </w:p>
    <w:p w:rsidR="002F0ECB" w:rsidRPr="00FE56EE" w:rsidRDefault="002F0ECB" w:rsidP="002F0ECB">
      <w:pPr>
        <w:keepNext/>
        <w:contextualSpacing/>
        <w:jc w:val="both"/>
        <w:rPr>
          <w:iCs/>
          <w:sz w:val="18"/>
          <w:szCs w:val="18"/>
          <w:lang w:val="en-GB"/>
        </w:rPr>
      </w:pPr>
      <w:r w:rsidRPr="00FE56EE">
        <w:rPr>
          <w:sz w:val="18"/>
          <w:lang w:val="en-GB"/>
        </w:rPr>
        <w:lastRenderedPageBreak/>
        <w:t>A Management Board Member is obliged to immediately notify the Supervisory Board of the occurrence of the circumstances specified above. The Management Board Member should remain fully loyal to the Company and refrain from taking any actions which could lead to the gaining of personal profits only. If the Member of the Management Board receives information on the possibility of investment or any other profitable transaction concerning the Company’s business, such Member should promptly present the information to the Management Board so that it can be considered in terms of its possible use by the Company. The use of such information by a Member of the Management Board or its conveying to a third party may only take place with the Management Board’s consent and only if it does not infringe upon the Company’s interest. Members of the Management Board should notify the Supervisory Board of each actual or potential conflict of interests in relation to the position they hold. A Member of the Management Board should treat its shareholding in the Company as a long-term investment.</w:t>
      </w:r>
    </w:p>
    <w:p w:rsidR="002F0ECB" w:rsidRPr="00FE56EE" w:rsidRDefault="002F0ECB" w:rsidP="002F0ECB">
      <w:pPr>
        <w:keepNext/>
        <w:contextualSpacing/>
        <w:jc w:val="both"/>
        <w:rPr>
          <w:sz w:val="18"/>
          <w:szCs w:val="18"/>
          <w:lang w:val="en-GB"/>
        </w:rPr>
      </w:pPr>
    </w:p>
    <w:p w:rsidR="002F0ECB" w:rsidRPr="00FE56EE" w:rsidRDefault="002F0ECB" w:rsidP="002F0ECB">
      <w:pPr>
        <w:keepNext/>
        <w:contextualSpacing/>
        <w:jc w:val="both"/>
        <w:rPr>
          <w:iCs/>
          <w:sz w:val="18"/>
          <w:szCs w:val="18"/>
          <w:lang w:val="en-GB"/>
        </w:rPr>
      </w:pPr>
      <w:r w:rsidRPr="00FE56EE">
        <w:rPr>
          <w:sz w:val="18"/>
          <w:lang w:val="en-GB"/>
        </w:rPr>
        <w:t>Any activities which are beyond the scope of ordinary management require adoption of a resolution by the Management Board. In particular, the following matters require a resolution to be adopted by the Management Board:</w:t>
      </w:r>
    </w:p>
    <w:p w:rsidR="002F0ECB" w:rsidRPr="00FE56EE" w:rsidRDefault="002F0ECB" w:rsidP="002F0ECB">
      <w:pPr>
        <w:keepNext/>
        <w:numPr>
          <w:ilvl w:val="0"/>
          <w:numId w:val="5"/>
        </w:numPr>
        <w:ind w:left="714" w:hanging="357"/>
        <w:contextualSpacing/>
        <w:jc w:val="both"/>
        <w:rPr>
          <w:sz w:val="18"/>
          <w:szCs w:val="18"/>
          <w:lang w:val="en-GB"/>
        </w:rPr>
      </w:pPr>
      <w:r w:rsidRPr="00FE56EE">
        <w:rPr>
          <w:sz w:val="18"/>
          <w:lang w:val="en-GB"/>
        </w:rPr>
        <w:t>decisions regarding major investment projects and the manner of their financing,</w:t>
      </w:r>
    </w:p>
    <w:p w:rsidR="002F0ECB" w:rsidRPr="00FE56EE" w:rsidRDefault="002F0ECB" w:rsidP="002F0ECB">
      <w:pPr>
        <w:keepNext/>
        <w:numPr>
          <w:ilvl w:val="0"/>
          <w:numId w:val="5"/>
        </w:numPr>
        <w:ind w:left="714" w:hanging="357"/>
        <w:contextualSpacing/>
        <w:jc w:val="both"/>
        <w:rPr>
          <w:sz w:val="18"/>
          <w:szCs w:val="18"/>
          <w:lang w:val="en-GB"/>
        </w:rPr>
      </w:pPr>
      <w:r w:rsidRPr="00FE56EE">
        <w:rPr>
          <w:sz w:val="18"/>
          <w:lang w:val="en-GB"/>
        </w:rPr>
        <w:t>outlining the Company’s strategic development plans and setting the Company’s financial targets,</w:t>
      </w:r>
    </w:p>
    <w:p w:rsidR="002F0ECB" w:rsidRPr="00FE56EE" w:rsidRDefault="002F0ECB" w:rsidP="002F0ECB">
      <w:pPr>
        <w:keepNext/>
        <w:numPr>
          <w:ilvl w:val="0"/>
          <w:numId w:val="5"/>
        </w:numPr>
        <w:ind w:left="714" w:hanging="357"/>
        <w:contextualSpacing/>
        <w:jc w:val="both"/>
        <w:rPr>
          <w:sz w:val="18"/>
          <w:szCs w:val="18"/>
          <w:lang w:val="en-GB"/>
        </w:rPr>
      </w:pPr>
      <w:r w:rsidRPr="00FE56EE">
        <w:rPr>
          <w:sz w:val="18"/>
          <w:lang w:val="en-GB"/>
        </w:rPr>
        <w:t>definition of the Company’s organisational structure,</w:t>
      </w:r>
    </w:p>
    <w:p w:rsidR="002F0ECB" w:rsidRPr="00FE56EE" w:rsidRDefault="002F0ECB" w:rsidP="002F0ECB">
      <w:pPr>
        <w:keepNext/>
        <w:numPr>
          <w:ilvl w:val="0"/>
          <w:numId w:val="5"/>
        </w:numPr>
        <w:ind w:left="714" w:hanging="357"/>
        <w:contextualSpacing/>
        <w:jc w:val="both"/>
        <w:rPr>
          <w:sz w:val="18"/>
          <w:szCs w:val="18"/>
          <w:lang w:val="en-GB"/>
        </w:rPr>
      </w:pPr>
      <w:r w:rsidRPr="00FE56EE">
        <w:rPr>
          <w:sz w:val="18"/>
          <w:lang w:val="en-GB"/>
        </w:rPr>
        <w:t>definition of the Company’s rules of procedure and other internal regulations,</w:t>
      </w:r>
    </w:p>
    <w:p w:rsidR="002F0ECB" w:rsidRPr="00FE56EE" w:rsidRDefault="002F0ECB" w:rsidP="002F0ECB">
      <w:pPr>
        <w:keepNext/>
        <w:numPr>
          <w:ilvl w:val="0"/>
          <w:numId w:val="5"/>
        </w:numPr>
        <w:ind w:left="714" w:hanging="357"/>
        <w:contextualSpacing/>
        <w:jc w:val="both"/>
        <w:rPr>
          <w:sz w:val="18"/>
          <w:szCs w:val="18"/>
          <w:lang w:val="en-GB"/>
        </w:rPr>
      </w:pPr>
      <w:r w:rsidRPr="00FE56EE">
        <w:rPr>
          <w:sz w:val="18"/>
          <w:lang w:val="en-GB"/>
        </w:rPr>
        <w:t>internal division of powers between individual Members of the Management Board,</w:t>
      </w:r>
    </w:p>
    <w:p w:rsidR="002F0ECB" w:rsidRPr="00FE56EE" w:rsidRDefault="002F0ECB" w:rsidP="002F0ECB">
      <w:pPr>
        <w:keepNext/>
        <w:numPr>
          <w:ilvl w:val="0"/>
          <w:numId w:val="5"/>
        </w:numPr>
        <w:ind w:left="714" w:hanging="357"/>
        <w:contextualSpacing/>
        <w:jc w:val="both"/>
        <w:rPr>
          <w:sz w:val="18"/>
          <w:szCs w:val="18"/>
          <w:lang w:val="en-GB"/>
        </w:rPr>
      </w:pPr>
      <w:r w:rsidRPr="00FE56EE">
        <w:rPr>
          <w:sz w:val="18"/>
          <w:lang w:val="en-GB"/>
        </w:rPr>
        <w:t>outlining personnel and payroll policies, including assumptions underlying incentive schemes.</w:t>
      </w:r>
    </w:p>
    <w:p w:rsidR="002F0ECB" w:rsidRPr="00FE56EE" w:rsidRDefault="002F0ECB" w:rsidP="002F0ECB">
      <w:pPr>
        <w:keepNext/>
        <w:ind w:left="357"/>
        <w:contextualSpacing/>
        <w:jc w:val="both"/>
        <w:rPr>
          <w:sz w:val="18"/>
          <w:szCs w:val="18"/>
          <w:lang w:val="en-GB"/>
        </w:rPr>
      </w:pPr>
    </w:p>
    <w:p w:rsidR="002F0ECB" w:rsidRPr="00FE56EE" w:rsidRDefault="002F0ECB" w:rsidP="002F0ECB">
      <w:pPr>
        <w:keepNext/>
        <w:contextualSpacing/>
        <w:jc w:val="both"/>
        <w:rPr>
          <w:sz w:val="18"/>
          <w:szCs w:val="18"/>
          <w:lang w:val="en-GB"/>
        </w:rPr>
      </w:pPr>
      <w:r w:rsidRPr="00FE56EE">
        <w:rPr>
          <w:sz w:val="18"/>
          <w:lang w:val="en-GB"/>
        </w:rPr>
        <w:t xml:space="preserve">Until the closing of arrangement proceedings, resolutions of the Management Board on matters which go beyond the ordinary management activities, require approval of the Court Appointed Receiver. </w:t>
      </w:r>
    </w:p>
    <w:p w:rsidR="00C96311" w:rsidRPr="00FE56EE" w:rsidRDefault="00C96311" w:rsidP="00C96311">
      <w:pPr>
        <w:keepNext/>
        <w:contextualSpacing/>
        <w:jc w:val="both"/>
        <w:rPr>
          <w:sz w:val="18"/>
          <w:szCs w:val="18"/>
          <w:lang w:val="en-GB"/>
        </w:rPr>
      </w:pPr>
      <w:r w:rsidRPr="00FE56EE">
        <w:rPr>
          <w:sz w:val="18"/>
          <w:lang w:val="en-GB"/>
        </w:rPr>
        <w:t>With respect to all matters not listed above, Members of the Management Board should be responsible for managing the Company’s affairs individually, as per the division of powers. Board are obliged to promptly notify the Supervisory Board of any hindrance in their performance of duties. The President of the Management Board will decide which other Management Board Member will perform the duties instead.</w:t>
      </w:r>
    </w:p>
    <w:p w:rsidR="00C96311" w:rsidRPr="00FE56EE" w:rsidRDefault="00C96311" w:rsidP="002F0ECB">
      <w:pPr>
        <w:keepNext/>
        <w:contextualSpacing/>
        <w:jc w:val="both"/>
        <w:rPr>
          <w:sz w:val="18"/>
          <w:szCs w:val="18"/>
          <w:lang w:val="en-GB"/>
        </w:rPr>
      </w:pPr>
    </w:p>
    <w:p w:rsidR="002F0ECB" w:rsidRPr="00FE56EE" w:rsidRDefault="002F0ECB" w:rsidP="002F0ECB">
      <w:pPr>
        <w:keepNext/>
        <w:contextualSpacing/>
        <w:jc w:val="both"/>
        <w:rPr>
          <w:b/>
          <w:bCs/>
          <w:iCs/>
          <w:sz w:val="18"/>
          <w:szCs w:val="18"/>
          <w:lang w:val="en-GB"/>
        </w:rPr>
      </w:pPr>
      <w:r w:rsidRPr="00FE56EE">
        <w:rPr>
          <w:b/>
          <w:sz w:val="18"/>
          <w:lang w:val="en-GB"/>
        </w:rPr>
        <w:t>Supervisory Board</w:t>
      </w:r>
    </w:p>
    <w:p w:rsidR="002F0ECB" w:rsidRPr="00FE56EE" w:rsidRDefault="002F0ECB" w:rsidP="002F0ECB">
      <w:pPr>
        <w:keepNext/>
        <w:contextualSpacing/>
        <w:jc w:val="both"/>
        <w:rPr>
          <w:iCs/>
          <w:sz w:val="18"/>
          <w:szCs w:val="18"/>
          <w:lang w:val="en-GB"/>
        </w:rPr>
      </w:pPr>
      <w:r w:rsidRPr="00FE56EE">
        <w:rPr>
          <w:sz w:val="18"/>
          <w:lang w:val="en-GB"/>
        </w:rPr>
        <w:t>The Supervisory Board acts pursuant to the Commercial Companies Code, the Company’s Articles of Association and the Rules of Procedure for the Supervisory Board</w:t>
      </w:r>
    </w:p>
    <w:p w:rsidR="002F0ECB" w:rsidRPr="00FE56EE" w:rsidRDefault="002F0ECB" w:rsidP="002F0ECB">
      <w:pPr>
        <w:keepNext/>
        <w:contextualSpacing/>
        <w:jc w:val="both"/>
        <w:rPr>
          <w:iCs/>
          <w:sz w:val="18"/>
          <w:szCs w:val="18"/>
          <w:lang w:val="en-GB"/>
        </w:rPr>
      </w:pPr>
      <w:r w:rsidRPr="00FE56EE">
        <w:rPr>
          <w:sz w:val="18"/>
          <w:lang w:val="en-GB"/>
        </w:rPr>
        <w:t xml:space="preserve">The Supervisory Board is composed of no less than five Members appointed by the General Meeting by way of a secret ballot for a one-year term of office. The Supervisory Board Members’ mandates expire on the date of the General Meeting which approves the financial statements for the previous full financial year when the Members held the office. </w:t>
      </w:r>
    </w:p>
    <w:p w:rsidR="002F0ECB" w:rsidRPr="00FE56EE" w:rsidRDefault="002F0ECB" w:rsidP="002F0ECB">
      <w:pPr>
        <w:keepNext/>
        <w:contextualSpacing/>
        <w:jc w:val="both"/>
        <w:rPr>
          <w:iCs/>
          <w:sz w:val="18"/>
          <w:szCs w:val="18"/>
          <w:lang w:val="en-GB"/>
        </w:rPr>
      </w:pPr>
      <w:r w:rsidRPr="00FE56EE">
        <w:rPr>
          <w:sz w:val="18"/>
          <w:lang w:val="en-GB"/>
        </w:rPr>
        <w:t>Members of the Supervisory Board may be re-elected.</w:t>
      </w:r>
      <w:r w:rsidR="00F308A2" w:rsidRPr="00FE56EE">
        <w:rPr>
          <w:sz w:val="18"/>
          <w:lang w:val="en-GB"/>
        </w:rPr>
        <w:t xml:space="preserve"> </w:t>
      </w:r>
      <w:r w:rsidRPr="00FE56EE">
        <w:rPr>
          <w:sz w:val="18"/>
          <w:lang w:val="en-GB"/>
        </w:rPr>
        <w:t xml:space="preserve">The Supervisory Board is comprised of independent members, the criteria of their independence are provided for in the relevant laws or </w:t>
      </w:r>
      <w:r w:rsidRPr="00FE56EE">
        <w:rPr>
          <w:sz w:val="18"/>
          <w:lang w:val="en-GB"/>
        </w:rPr>
        <w:lastRenderedPageBreak/>
        <w:t>regulations contained in documents on public companies that specify the rules of corporate governance.</w:t>
      </w:r>
    </w:p>
    <w:p w:rsidR="002F0ECB" w:rsidRPr="00FE56EE" w:rsidRDefault="002F0ECB" w:rsidP="002F0ECB">
      <w:pPr>
        <w:keepNext/>
        <w:contextualSpacing/>
        <w:jc w:val="both"/>
        <w:rPr>
          <w:iCs/>
          <w:sz w:val="18"/>
          <w:szCs w:val="18"/>
          <w:lang w:val="en-GB"/>
        </w:rPr>
      </w:pPr>
      <w:r w:rsidRPr="00FE56EE">
        <w:rPr>
          <w:sz w:val="18"/>
          <w:lang w:val="en-GB"/>
        </w:rPr>
        <w:t>A member of the Supervisory Board is deemed to be independent if:</w:t>
      </w:r>
    </w:p>
    <w:p w:rsidR="002F0ECB" w:rsidRPr="00FE56EE" w:rsidRDefault="002F0ECB" w:rsidP="002F0ECB">
      <w:pPr>
        <w:keepNext/>
        <w:numPr>
          <w:ilvl w:val="0"/>
          <w:numId w:val="6"/>
        </w:numPr>
        <w:ind w:left="714" w:hanging="357"/>
        <w:contextualSpacing/>
        <w:jc w:val="both"/>
        <w:rPr>
          <w:iCs/>
          <w:sz w:val="18"/>
          <w:szCs w:val="18"/>
          <w:lang w:val="en-GB"/>
        </w:rPr>
      </w:pPr>
      <w:r w:rsidRPr="00FE56EE">
        <w:rPr>
          <w:sz w:val="18"/>
          <w:lang w:val="en-GB"/>
        </w:rPr>
        <w:t xml:space="preserve">they are not employed by the Company or Related Entity; </w:t>
      </w:r>
    </w:p>
    <w:p w:rsidR="002F0ECB" w:rsidRPr="00FE56EE" w:rsidRDefault="002F0ECB" w:rsidP="002F0ECB">
      <w:pPr>
        <w:keepNext/>
        <w:numPr>
          <w:ilvl w:val="0"/>
          <w:numId w:val="6"/>
        </w:numPr>
        <w:ind w:left="714" w:hanging="357"/>
        <w:contextualSpacing/>
        <w:jc w:val="both"/>
        <w:rPr>
          <w:iCs/>
          <w:sz w:val="18"/>
          <w:szCs w:val="18"/>
          <w:lang w:val="en-GB"/>
        </w:rPr>
      </w:pPr>
      <w:r w:rsidRPr="00FE56EE">
        <w:rPr>
          <w:sz w:val="18"/>
          <w:lang w:val="en-GB"/>
        </w:rPr>
        <w:t xml:space="preserve">they are not a member of the supervisory and management bodies of a Related Entity; </w:t>
      </w:r>
    </w:p>
    <w:p w:rsidR="002F0ECB" w:rsidRPr="00FE56EE" w:rsidRDefault="002F0ECB" w:rsidP="002F0ECB">
      <w:pPr>
        <w:keepNext/>
        <w:numPr>
          <w:ilvl w:val="0"/>
          <w:numId w:val="6"/>
        </w:numPr>
        <w:ind w:left="714" w:hanging="357"/>
        <w:contextualSpacing/>
        <w:jc w:val="both"/>
        <w:rPr>
          <w:iCs/>
          <w:sz w:val="18"/>
          <w:szCs w:val="18"/>
          <w:lang w:val="en-GB"/>
        </w:rPr>
      </w:pPr>
      <w:r w:rsidRPr="00FE56EE">
        <w:rPr>
          <w:sz w:val="18"/>
          <w:lang w:val="en-GB"/>
        </w:rPr>
        <w:t xml:space="preserve">they are not a shareholder holding at least 5% of votes at a General Meeting of the Company or Related Entity; </w:t>
      </w:r>
    </w:p>
    <w:p w:rsidR="002F0ECB" w:rsidRPr="00FE56EE" w:rsidRDefault="002F0ECB" w:rsidP="002F0ECB">
      <w:pPr>
        <w:keepNext/>
        <w:numPr>
          <w:ilvl w:val="0"/>
          <w:numId w:val="6"/>
        </w:numPr>
        <w:ind w:left="714" w:hanging="357"/>
        <w:contextualSpacing/>
        <w:jc w:val="both"/>
        <w:rPr>
          <w:iCs/>
          <w:sz w:val="18"/>
          <w:szCs w:val="18"/>
          <w:lang w:val="en-GB"/>
        </w:rPr>
      </w:pPr>
      <w:r w:rsidRPr="00FE56EE">
        <w:rPr>
          <w:sz w:val="18"/>
          <w:lang w:val="en-GB"/>
        </w:rPr>
        <w:t xml:space="preserve">they are not a member of the supervisory and management bodies or employee of an entity holding at least 5% of votes at a General Meeting of the Company or Related Entity; </w:t>
      </w:r>
    </w:p>
    <w:p w:rsidR="002F0ECB" w:rsidRPr="00FE56EE" w:rsidRDefault="002F0ECB" w:rsidP="002F0ECB">
      <w:pPr>
        <w:keepNext/>
        <w:numPr>
          <w:ilvl w:val="0"/>
          <w:numId w:val="6"/>
        </w:numPr>
        <w:ind w:left="714" w:hanging="357"/>
        <w:contextualSpacing/>
        <w:jc w:val="both"/>
        <w:rPr>
          <w:iCs/>
          <w:sz w:val="18"/>
          <w:szCs w:val="18"/>
          <w:lang w:val="en-GB"/>
        </w:rPr>
      </w:pPr>
      <w:r w:rsidRPr="00FE56EE">
        <w:rPr>
          <w:sz w:val="18"/>
          <w:lang w:val="en-GB"/>
        </w:rPr>
        <w:t xml:space="preserve">They are not a parent, child, spouse, sibling or parent of a spouse, and not adopted by, any of the persons referred to in above points. </w:t>
      </w:r>
    </w:p>
    <w:p w:rsidR="002F0ECB" w:rsidRPr="00FE56EE" w:rsidRDefault="002F0ECB" w:rsidP="002F0ECB">
      <w:pPr>
        <w:keepNext/>
        <w:contextualSpacing/>
        <w:jc w:val="both"/>
        <w:rPr>
          <w:iCs/>
          <w:sz w:val="18"/>
          <w:szCs w:val="18"/>
          <w:lang w:val="en-GB"/>
        </w:rPr>
      </w:pPr>
    </w:p>
    <w:p w:rsidR="002F0ECB" w:rsidRPr="00FE56EE" w:rsidRDefault="002F0ECB" w:rsidP="002F0ECB">
      <w:pPr>
        <w:keepNext/>
        <w:contextualSpacing/>
        <w:jc w:val="both"/>
        <w:rPr>
          <w:iCs/>
          <w:sz w:val="18"/>
          <w:szCs w:val="18"/>
          <w:lang w:val="en-GB"/>
        </w:rPr>
      </w:pPr>
      <w:r w:rsidRPr="00FE56EE">
        <w:rPr>
          <w:sz w:val="18"/>
          <w:lang w:val="en-GB"/>
        </w:rPr>
        <w:t>The Supervisory Board exercises ongoing supervision over the Company’s business, across all areas of its operations. It submits annually a brief assessment of the Company’s standing, as established by the Supervisory Board, to the General Meeting.</w:t>
      </w:r>
    </w:p>
    <w:p w:rsidR="002F0ECB" w:rsidRPr="00FE56EE" w:rsidRDefault="002F0ECB" w:rsidP="002F0ECB">
      <w:pPr>
        <w:keepNext/>
        <w:contextualSpacing/>
        <w:jc w:val="both"/>
        <w:rPr>
          <w:iCs/>
          <w:sz w:val="18"/>
          <w:szCs w:val="18"/>
          <w:lang w:val="en-GB"/>
        </w:rPr>
      </w:pPr>
    </w:p>
    <w:p w:rsidR="002F0ECB" w:rsidRPr="00FE56EE" w:rsidRDefault="002F0ECB" w:rsidP="002F0ECB">
      <w:pPr>
        <w:keepNext/>
        <w:contextualSpacing/>
        <w:jc w:val="both"/>
        <w:rPr>
          <w:snapToGrid w:val="0"/>
          <w:sz w:val="18"/>
          <w:szCs w:val="18"/>
          <w:lang w:val="en-GB"/>
        </w:rPr>
      </w:pPr>
      <w:r w:rsidRPr="00FE56EE">
        <w:rPr>
          <w:snapToGrid w:val="0"/>
          <w:sz w:val="18"/>
          <w:lang w:val="en-GB"/>
        </w:rPr>
        <w:t>The Supervisory Board’s approval is required in particular for the following:</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 xml:space="preserve">acquisition of a business or of an organised part thereof,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opening or closing Company branches in Poland and abroad,</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color w:val="000000"/>
          <w:sz w:val="18"/>
          <w:lang w:val="en-GB"/>
        </w:rPr>
        <w:t xml:space="preserve">assumption of liability for third party obligations (sureties, guarantees and </w:t>
      </w:r>
      <w:proofErr w:type="spellStart"/>
      <w:r w:rsidRPr="00FE56EE">
        <w:rPr>
          <w:color w:val="000000"/>
          <w:sz w:val="18"/>
          <w:lang w:val="en-GB"/>
        </w:rPr>
        <w:t>avals</w:t>
      </w:r>
      <w:proofErr w:type="spellEnd"/>
      <w:r w:rsidRPr="00FE56EE">
        <w:rPr>
          <w:color w:val="000000"/>
          <w:sz w:val="18"/>
          <w:lang w:val="en-GB"/>
        </w:rPr>
        <w:t>) whose value exceeds the Company’s share capital; however, assumption of liability for obligations of the Group companies does not require such approval,</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conduct by Members of the Management Board of activities competitive to the Company’s business and participation in competing companies as a general partner or member of the governing bodies,</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 xml:space="preserve">acquisition, subscription for, disposal of and resignation from pre-emptive rights to, shares, except shares in public companies whose number does not exceed 1% of their total number,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 xml:space="preserve">payment of interim dividend,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provision by the Company of any benefits to Members of the Management Board, other than benefits under the employment relationship,</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color w:val="000000"/>
          <w:sz w:val="18"/>
          <w:lang w:val="en-GB"/>
        </w:rPr>
        <w:t xml:space="preserve">execution by the Company or its subsidiary of a significant agreement with a related party (except agreements executed with the Group companies), as supervisory board member, a management board member or their related parties,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acquisition or disposal of real estate, perpetual usufruct, or of an interest in real estate.</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 xml:space="preserve">appointment of the auditor;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 xml:space="preserve">acting on behalf of the Company in agreements and disputes between the Company and Management Board members,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 xml:space="preserve">approval of the Rules of Procedure for the Management Board, </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appointment and removal from office of Management Board members,</w:t>
      </w:r>
    </w:p>
    <w:p w:rsidR="002F0ECB" w:rsidRPr="00FE56EE" w:rsidRDefault="002F0ECB" w:rsidP="002F0ECB">
      <w:pPr>
        <w:keepNext/>
        <w:numPr>
          <w:ilvl w:val="0"/>
          <w:numId w:val="8"/>
        </w:numPr>
        <w:tabs>
          <w:tab w:val="num" w:pos="720"/>
        </w:tabs>
        <w:ind w:left="720"/>
        <w:contextualSpacing/>
        <w:jc w:val="both"/>
        <w:rPr>
          <w:sz w:val="18"/>
          <w:szCs w:val="18"/>
          <w:lang w:val="en-GB"/>
        </w:rPr>
      </w:pPr>
      <w:r w:rsidRPr="00FE56EE">
        <w:rPr>
          <w:sz w:val="18"/>
          <w:lang w:val="en-GB"/>
        </w:rPr>
        <w:t>issuing opinions on matters submitted by the Management Board.</w:t>
      </w:r>
    </w:p>
    <w:p w:rsidR="002F0ECB" w:rsidRPr="00FE56EE" w:rsidRDefault="002F0ECB" w:rsidP="002F0ECB">
      <w:pPr>
        <w:keepNext/>
        <w:contextualSpacing/>
        <w:jc w:val="both"/>
        <w:rPr>
          <w:sz w:val="18"/>
          <w:szCs w:val="18"/>
          <w:lang w:val="en-GB"/>
        </w:rPr>
      </w:pPr>
    </w:p>
    <w:p w:rsidR="002F0ECB" w:rsidRPr="00FE56EE" w:rsidRDefault="002F0ECB" w:rsidP="002F0ECB">
      <w:pPr>
        <w:keepNext/>
        <w:contextualSpacing/>
        <w:jc w:val="both"/>
        <w:rPr>
          <w:iCs/>
          <w:sz w:val="18"/>
          <w:szCs w:val="18"/>
          <w:lang w:val="en-GB"/>
        </w:rPr>
      </w:pPr>
      <w:r w:rsidRPr="00FE56EE">
        <w:rPr>
          <w:sz w:val="18"/>
          <w:lang w:val="en-GB"/>
        </w:rPr>
        <w:lastRenderedPageBreak/>
        <w:t>In order to discharge its duties, the Supervisory Board may review each area of the Company’s activities, request the Management Board and employees to provide reports and clarifications, review the Company’s assets, and inspect accounts and documents. Members of the Supervisory Board should receive regular and exhaustive reports on all matters of importance and risks connected with the Company’s operations, as well as manner of managing such risks. In case of issues which need immediate attention, the Management Board informs the Members of the Supervisory Board by circulation (in writing). In such situations, the President or two Vice-Presidents acting jointly, a Vice-President acting jointly with a Management Board Member, a Vice-President acting jointly with a Proxy, or a Management Board Member acting jointly with a Proxy submit information in writing to the Chairperson of the Supervisory Board.</w:t>
      </w:r>
      <w:r w:rsidRPr="00FE56EE">
        <w:rPr>
          <w:iCs/>
          <w:sz w:val="18"/>
          <w:szCs w:val="18"/>
          <w:lang w:val="en-GB"/>
        </w:rPr>
        <w:tab/>
      </w:r>
    </w:p>
    <w:p w:rsidR="002F0ECB" w:rsidRPr="00FE56EE" w:rsidRDefault="002F0ECB" w:rsidP="002F0ECB">
      <w:pPr>
        <w:keepNext/>
        <w:contextualSpacing/>
        <w:jc w:val="both"/>
        <w:rPr>
          <w:sz w:val="18"/>
          <w:szCs w:val="18"/>
          <w:lang w:val="en-GB"/>
        </w:rPr>
      </w:pPr>
      <w:r w:rsidRPr="00FE56EE">
        <w:rPr>
          <w:sz w:val="18"/>
          <w:lang w:val="en-GB"/>
        </w:rPr>
        <w:t>A Supervisory Board Member should immediately notify the Chairperson of any hindrance in his or her performance of duties, stating the reasons for such hindrance.</w:t>
      </w:r>
    </w:p>
    <w:p w:rsidR="002F0ECB" w:rsidRPr="00FE56EE" w:rsidRDefault="002F0ECB" w:rsidP="002F0ECB">
      <w:pPr>
        <w:keepNext/>
        <w:contextualSpacing/>
        <w:jc w:val="both"/>
        <w:rPr>
          <w:sz w:val="18"/>
          <w:szCs w:val="18"/>
          <w:lang w:val="en-GB"/>
        </w:rPr>
      </w:pPr>
      <w:r w:rsidRPr="00FE56EE">
        <w:rPr>
          <w:sz w:val="18"/>
          <w:lang w:val="en-GB"/>
        </w:rPr>
        <w:t>A Supervisory Board Member should notify other Supervisory Board Members without undue delay of:</w:t>
      </w:r>
    </w:p>
    <w:p w:rsidR="002F0ECB" w:rsidRPr="00FE56EE" w:rsidRDefault="002F0ECB" w:rsidP="002F0ECB">
      <w:pPr>
        <w:keepNext/>
        <w:numPr>
          <w:ilvl w:val="0"/>
          <w:numId w:val="13"/>
        </w:numPr>
        <w:contextualSpacing/>
        <w:jc w:val="both"/>
        <w:rPr>
          <w:sz w:val="18"/>
          <w:szCs w:val="18"/>
          <w:lang w:val="en-GB"/>
        </w:rPr>
      </w:pPr>
      <w:r w:rsidRPr="00FE56EE">
        <w:rPr>
          <w:sz w:val="18"/>
          <w:lang w:val="en-GB"/>
        </w:rPr>
        <w:t>an actual conflict of interests with the Company. In such a case, the Supervisory Board Member should refrain from expressing opinions or voting on adoption of resolutions concerning the matter which has given rise to the conflict of interests. Information on the conflict of interests so reported should be recorded in the minutes of the Supervisory Board meeting,</w:t>
      </w:r>
    </w:p>
    <w:p w:rsidR="002F0ECB" w:rsidRPr="00FE56EE" w:rsidRDefault="002F0ECB" w:rsidP="002F0ECB">
      <w:pPr>
        <w:keepNext/>
        <w:numPr>
          <w:ilvl w:val="0"/>
          <w:numId w:val="13"/>
        </w:numPr>
        <w:contextualSpacing/>
        <w:jc w:val="both"/>
        <w:rPr>
          <w:sz w:val="18"/>
          <w:szCs w:val="18"/>
          <w:lang w:val="en-GB"/>
        </w:rPr>
      </w:pPr>
      <w:r w:rsidRPr="00FE56EE">
        <w:rPr>
          <w:sz w:val="18"/>
          <w:lang w:val="en-GB"/>
        </w:rPr>
        <w:t>personal and factual relationships or organisational links between a Supervisory Board Member and a particular shareholder, especially the majority shareholder, which may affect the Company’s affairs.</w:t>
      </w:r>
    </w:p>
    <w:p w:rsidR="002F0ECB" w:rsidRPr="00FE56EE" w:rsidRDefault="002F0ECB" w:rsidP="002F0ECB">
      <w:pPr>
        <w:keepNext/>
        <w:contextualSpacing/>
        <w:jc w:val="both"/>
        <w:rPr>
          <w:sz w:val="18"/>
          <w:szCs w:val="18"/>
          <w:lang w:val="en-GB"/>
        </w:rPr>
      </w:pPr>
      <w:r w:rsidRPr="00FE56EE">
        <w:rPr>
          <w:sz w:val="18"/>
          <w:lang w:val="en-GB"/>
        </w:rPr>
        <w:t>A personal relationship with a shareholder is understood as a relationship by marriage or blood of the first degree. A factual relationship is understood as maintaining regular economic relations. Organisational links with a shareholder are understood as links under employment or similar contracts. The Company may request a Supervisory Board Member to furnish a statement regarding such relationships and links.</w:t>
      </w:r>
    </w:p>
    <w:p w:rsidR="002F0ECB" w:rsidRPr="00FE56EE" w:rsidRDefault="002F0ECB" w:rsidP="002F0ECB">
      <w:pPr>
        <w:keepNext/>
        <w:contextualSpacing/>
        <w:jc w:val="both"/>
        <w:rPr>
          <w:sz w:val="18"/>
          <w:szCs w:val="18"/>
          <w:lang w:val="en-GB"/>
        </w:rPr>
      </w:pPr>
    </w:p>
    <w:p w:rsidR="002F0ECB" w:rsidRPr="00FE56EE" w:rsidRDefault="002F0ECB" w:rsidP="002F0ECB">
      <w:pPr>
        <w:pStyle w:val="Nagwek2"/>
        <w:spacing w:before="0" w:after="0" w:line="360" w:lineRule="auto"/>
        <w:contextualSpacing/>
        <w:jc w:val="both"/>
        <w:rPr>
          <w:rFonts w:ascii="Century Gothic" w:eastAsia="Century Gothic" w:hAnsi="Century Gothic" w:cs="Century Gothic"/>
          <w:i w:val="0"/>
          <w:sz w:val="18"/>
          <w:szCs w:val="18"/>
          <w:lang w:val="en-GB"/>
        </w:rPr>
      </w:pPr>
      <w:bookmarkStart w:id="3" w:name="_Toc385324301"/>
      <w:r w:rsidRPr="00FE56EE">
        <w:rPr>
          <w:rFonts w:ascii="Century Gothic" w:eastAsia="Century Gothic" w:hAnsi="Century Gothic" w:cs="Century Gothic"/>
          <w:i w:val="0"/>
          <w:sz w:val="18"/>
          <w:lang w:val="en-GB"/>
        </w:rPr>
        <w:t>8. Rules governing amendments to the Company’s Articles of Association</w:t>
      </w:r>
      <w:bookmarkEnd w:id="3"/>
    </w:p>
    <w:p w:rsidR="002F0ECB" w:rsidRPr="00FE56EE" w:rsidRDefault="002F0ECB" w:rsidP="002F0ECB">
      <w:pPr>
        <w:pStyle w:val="blackcontent"/>
        <w:keepNext/>
        <w:spacing w:before="0" w:beforeAutospacing="0" w:after="0" w:afterAutospacing="0" w:line="360" w:lineRule="auto"/>
        <w:contextualSpacing/>
        <w:jc w:val="both"/>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An amendment to the Company’s Articles of Association requires:</w:t>
      </w:r>
    </w:p>
    <w:p w:rsidR="002F0ECB" w:rsidRPr="00FE56EE" w:rsidRDefault="002F0ECB" w:rsidP="002F0ECB">
      <w:pPr>
        <w:keepNext/>
        <w:numPr>
          <w:ilvl w:val="0"/>
          <w:numId w:val="7"/>
        </w:numPr>
        <w:contextualSpacing/>
        <w:jc w:val="both"/>
        <w:rPr>
          <w:sz w:val="18"/>
          <w:szCs w:val="18"/>
          <w:lang w:val="en-GB"/>
        </w:rPr>
      </w:pPr>
      <w:r w:rsidRPr="00FE56EE">
        <w:rPr>
          <w:color w:val="000000"/>
          <w:sz w:val="18"/>
          <w:szCs w:val="18"/>
          <w:lang w:val="en-GB"/>
        </w:rPr>
        <w:t xml:space="preserve">General Meeting’s resolution adopted by at least three-fourths (3/4) of the votes cast </w:t>
      </w:r>
      <w:r w:rsidRPr="00FE56EE">
        <w:rPr>
          <w:sz w:val="18"/>
          <w:lang w:val="en-GB"/>
        </w:rPr>
        <w:t>(</w:t>
      </w:r>
      <w:hyperlink r:id="rId13" w:anchor="415" w:history="1">
        <w:r w:rsidRPr="00FE56EE">
          <w:rPr>
            <w:rStyle w:val="Hipercze"/>
            <w:color w:val="auto"/>
            <w:sz w:val="18"/>
            <w:u w:val="none"/>
            <w:lang w:val="en-GB"/>
          </w:rPr>
          <w:t>Art. 415 of the Commercial Companies Code</w:t>
        </w:r>
      </w:hyperlink>
      <w:r w:rsidRPr="00FE56EE">
        <w:rPr>
          <w:sz w:val="18"/>
          <w:lang w:val="en-GB"/>
        </w:rPr>
        <w:t>), in the form of a notarial deed (a material change in the Company’s business requires a resolution adopted by at least two-thirds (2/3) of the votes (</w:t>
      </w:r>
      <w:hyperlink r:id="rId14" w:anchor="416" w:history="1">
        <w:r w:rsidRPr="00FE56EE">
          <w:rPr>
            <w:sz w:val="18"/>
            <w:lang w:val="en-GB"/>
          </w:rPr>
          <w:t>Art. 416 of the Commercial Companies Code</w:t>
        </w:r>
      </w:hyperlink>
      <w:r w:rsidRPr="00FE56EE">
        <w:rPr>
          <w:sz w:val="18"/>
          <w:lang w:val="en-GB"/>
        </w:rPr>
        <w:t>),</w:t>
      </w:r>
    </w:p>
    <w:p w:rsidR="002F0ECB" w:rsidRPr="00FE56EE" w:rsidRDefault="002F0ECB" w:rsidP="002F0ECB">
      <w:pPr>
        <w:keepNext/>
        <w:numPr>
          <w:ilvl w:val="0"/>
          <w:numId w:val="7"/>
        </w:numPr>
        <w:contextualSpacing/>
        <w:jc w:val="both"/>
        <w:rPr>
          <w:sz w:val="18"/>
          <w:szCs w:val="18"/>
          <w:lang w:val="en-GB"/>
        </w:rPr>
      </w:pPr>
      <w:r w:rsidRPr="00FE56EE">
        <w:rPr>
          <w:sz w:val="18"/>
          <w:lang w:val="en-GB"/>
        </w:rPr>
        <w:t>an entry in the National Court Register (</w:t>
      </w:r>
      <w:hyperlink r:id="rId15" w:anchor="430" w:history="1">
        <w:r w:rsidRPr="00FE56EE">
          <w:rPr>
            <w:sz w:val="18"/>
            <w:lang w:val="en-GB"/>
          </w:rPr>
          <w:t>Art. 430 of the Commercial Companies Code</w:t>
        </w:r>
      </w:hyperlink>
      <w:r w:rsidRPr="00FE56EE">
        <w:rPr>
          <w:sz w:val="18"/>
          <w:lang w:val="en-GB"/>
        </w:rPr>
        <w:t>).</w:t>
      </w:r>
    </w:p>
    <w:p w:rsidR="002F0ECB" w:rsidRPr="00FE56EE" w:rsidRDefault="002F0ECB" w:rsidP="002F0ECB">
      <w:pPr>
        <w:keepNext/>
        <w:contextualSpacing/>
        <w:jc w:val="both"/>
        <w:rPr>
          <w:sz w:val="18"/>
          <w:szCs w:val="18"/>
          <w:lang w:val="en-GB"/>
        </w:rPr>
      </w:pPr>
    </w:p>
    <w:p w:rsidR="002F0ECB" w:rsidRPr="00FE56EE" w:rsidRDefault="002F0ECB" w:rsidP="002F0ECB">
      <w:pPr>
        <w:keepNext/>
        <w:contextualSpacing/>
        <w:jc w:val="both"/>
        <w:rPr>
          <w:sz w:val="18"/>
          <w:szCs w:val="18"/>
          <w:lang w:val="en-GB"/>
        </w:rPr>
      </w:pPr>
      <w:r w:rsidRPr="00FE56EE">
        <w:rPr>
          <w:sz w:val="18"/>
          <w:lang w:val="en-GB"/>
        </w:rPr>
        <w:t xml:space="preserve">In 2012, the Company’s Articles of Association were amended under resolution No.6 par.11 and resolution No. 7 of the Annual General Meeting dated June 28th 2012. </w:t>
      </w:r>
    </w:p>
    <w:p w:rsidR="002F0ECB" w:rsidRPr="00FE56EE" w:rsidRDefault="002F0ECB" w:rsidP="002F0ECB">
      <w:pPr>
        <w:keepNext/>
        <w:contextualSpacing/>
        <w:jc w:val="both"/>
        <w:rPr>
          <w:sz w:val="18"/>
          <w:szCs w:val="18"/>
          <w:lang w:val="en-GB"/>
        </w:rPr>
      </w:pPr>
      <w:r w:rsidRPr="00FE56EE">
        <w:rPr>
          <w:sz w:val="18"/>
          <w:lang w:val="en-GB"/>
        </w:rPr>
        <w:t xml:space="preserve">The amendments to the Company's Articles of Association were published in Current Reports No. 18/2012 and 22/2012 (the reports are available at </w:t>
      </w:r>
      <w:hyperlink r:id="rId16" w:anchor="!/2012" w:history="1">
        <w:r w:rsidRPr="00FE56EE">
          <w:rPr>
            <w:rStyle w:val="Hipercze"/>
            <w:sz w:val="18"/>
            <w:lang w:val="en-GB"/>
          </w:rPr>
          <w:t>http://www.pbg-sa.pl/relacje-inwestors​kie/raporty-biezace.html#!/2012</w:t>
        </w:r>
      </w:hyperlink>
      <w:r w:rsidRPr="00FE56EE">
        <w:rPr>
          <w:sz w:val="18"/>
          <w:lang w:val="en-GB"/>
        </w:rPr>
        <w:t>) and consisted in:</w:t>
      </w:r>
    </w:p>
    <w:p w:rsidR="002F0ECB" w:rsidRPr="00FE56EE" w:rsidRDefault="002F0ECB" w:rsidP="002F0ECB">
      <w:pPr>
        <w:keepNext/>
        <w:contextualSpacing/>
        <w:jc w:val="both"/>
        <w:rPr>
          <w:color w:val="002060"/>
          <w:sz w:val="18"/>
          <w:szCs w:val="18"/>
          <w:lang w:val="en-GB"/>
        </w:rPr>
      </w:pPr>
    </w:p>
    <w:p w:rsidR="00C96311" w:rsidRPr="00FE56EE" w:rsidRDefault="00C96311" w:rsidP="002F0ECB">
      <w:pPr>
        <w:keepNext/>
        <w:contextualSpacing/>
        <w:jc w:val="both"/>
        <w:rPr>
          <w:color w:val="002060"/>
          <w:sz w:val="18"/>
          <w:szCs w:val="18"/>
          <w:lang w:val="en-GB"/>
        </w:rPr>
      </w:pPr>
    </w:p>
    <w:p w:rsidR="00C96311" w:rsidRPr="00FE56EE" w:rsidRDefault="00C96311" w:rsidP="002F0ECB">
      <w:pPr>
        <w:keepNext/>
        <w:contextualSpacing/>
        <w:jc w:val="both"/>
        <w:rPr>
          <w:color w:val="002060"/>
          <w:sz w:val="18"/>
          <w:szCs w:val="18"/>
          <w:lang w:val="en-GB"/>
        </w:rPr>
      </w:pPr>
    </w:p>
    <w:p w:rsidR="002F0ECB" w:rsidRPr="00FE56EE" w:rsidRDefault="002F0ECB" w:rsidP="004504B4">
      <w:pPr>
        <w:pStyle w:val="Akapitzlist"/>
        <w:numPr>
          <w:ilvl w:val="0"/>
          <w:numId w:val="27"/>
        </w:numPr>
        <w:ind w:left="426"/>
        <w:jc w:val="both"/>
        <w:rPr>
          <w:rFonts w:ascii="Century Gothic" w:eastAsia="Century Gothic" w:hAnsi="Century Gothic" w:cs="Century Gothic"/>
          <w:b/>
          <w:sz w:val="18"/>
          <w:szCs w:val="18"/>
          <w:lang w:val="en-GB"/>
        </w:rPr>
      </w:pPr>
      <w:r w:rsidRPr="00FE56EE">
        <w:rPr>
          <w:rFonts w:ascii="Century Gothic" w:eastAsia="Century Gothic" w:hAnsi="Century Gothic" w:cs="Century Gothic"/>
          <w:b/>
          <w:sz w:val="18"/>
          <w:lang w:val="en-GB"/>
        </w:rPr>
        <w:lastRenderedPageBreak/>
        <w:t>Adding Par. 9.3 in the Company's Articles of Association:</w:t>
      </w:r>
    </w:p>
    <w:p w:rsidR="002F0ECB" w:rsidRPr="00FE56EE" w:rsidRDefault="002F0ECB" w:rsidP="002F0ECB">
      <w:pPr>
        <w:keepNext/>
        <w:tabs>
          <w:tab w:val="left" w:pos="2700"/>
        </w:tabs>
        <w:contextualSpacing/>
        <w:jc w:val="both"/>
        <w:rPr>
          <w:color w:val="002060"/>
          <w:sz w:val="18"/>
          <w:szCs w:val="18"/>
          <w:lang w:val="en-GB"/>
        </w:rPr>
      </w:pPr>
      <w:r w:rsidRPr="00FE56EE">
        <w:rPr>
          <w:color w:val="002060"/>
          <w:sz w:val="18"/>
          <w:szCs w:val="18"/>
          <w:lang w:val="en-GB"/>
        </w:rPr>
        <w:tab/>
      </w:r>
    </w:p>
    <w:p w:rsidR="002F0ECB" w:rsidRPr="00FE56EE" w:rsidRDefault="002F0ECB" w:rsidP="002F0ECB">
      <w:pPr>
        <w:jc w:val="center"/>
        <w:rPr>
          <w:b/>
          <w:sz w:val="18"/>
          <w:szCs w:val="18"/>
          <w:lang w:val="en-GB"/>
        </w:rPr>
      </w:pPr>
      <w:r w:rsidRPr="00FE56EE">
        <w:rPr>
          <w:b/>
          <w:sz w:val="18"/>
          <w:lang w:val="en-GB"/>
        </w:rPr>
        <w:t>Resolution No. 6</w:t>
      </w:r>
    </w:p>
    <w:p w:rsidR="002F0ECB" w:rsidRPr="00FE56EE" w:rsidRDefault="002F0ECB" w:rsidP="002F0ECB">
      <w:pPr>
        <w:jc w:val="center"/>
        <w:rPr>
          <w:b/>
          <w:sz w:val="18"/>
          <w:szCs w:val="18"/>
          <w:lang w:val="en-GB"/>
        </w:rPr>
      </w:pPr>
      <w:r w:rsidRPr="00FE56EE">
        <w:rPr>
          <w:b/>
          <w:sz w:val="18"/>
          <w:lang w:val="en-GB"/>
        </w:rPr>
        <w:t>of the Extraordinary General Meeting of</w:t>
      </w:r>
    </w:p>
    <w:p w:rsidR="002F0ECB" w:rsidRPr="00FE56EE" w:rsidRDefault="002F0ECB" w:rsidP="002F0ECB">
      <w:pPr>
        <w:jc w:val="center"/>
        <w:rPr>
          <w:b/>
          <w:sz w:val="18"/>
          <w:szCs w:val="18"/>
          <w:lang w:val="en-GB"/>
        </w:rPr>
      </w:pPr>
      <w:r w:rsidRPr="00FE56EE">
        <w:rPr>
          <w:b/>
          <w:sz w:val="18"/>
          <w:lang w:val="en-GB"/>
        </w:rPr>
        <w:t xml:space="preserve">PBG S.A. of </w:t>
      </w:r>
      <w:proofErr w:type="spellStart"/>
      <w:r w:rsidRPr="00FE56EE">
        <w:rPr>
          <w:b/>
          <w:sz w:val="18"/>
          <w:lang w:val="en-GB"/>
        </w:rPr>
        <w:t>Wysogotowo</w:t>
      </w:r>
      <w:proofErr w:type="spellEnd"/>
    </w:p>
    <w:p w:rsidR="002F0ECB" w:rsidRPr="00FE56EE" w:rsidRDefault="002F0ECB" w:rsidP="002F0ECB">
      <w:pPr>
        <w:jc w:val="center"/>
        <w:rPr>
          <w:b/>
          <w:sz w:val="18"/>
          <w:szCs w:val="18"/>
          <w:lang w:val="en-GB"/>
        </w:rPr>
      </w:pPr>
      <w:r w:rsidRPr="00FE56EE">
        <w:rPr>
          <w:b/>
          <w:sz w:val="18"/>
          <w:lang w:val="en-GB"/>
        </w:rPr>
        <w:t>dated April 3rd 2012</w:t>
      </w:r>
    </w:p>
    <w:p w:rsidR="002F0ECB" w:rsidRPr="00FE56EE" w:rsidRDefault="002F0ECB" w:rsidP="002F0ECB">
      <w:pPr>
        <w:jc w:val="center"/>
        <w:rPr>
          <w:b/>
          <w:sz w:val="18"/>
          <w:szCs w:val="18"/>
          <w:lang w:val="en-GB"/>
        </w:rPr>
      </w:pPr>
    </w:p>
    <w:p w:rsidR="002F0ECB" w:rsidRPr="00FE56EE" w:rsidRDefault="002F0ECB" w:rsidP="002F0ECB">
      <w:pPr>
        <w:jc w:val="center"/>
        <w:rPr>
          <w:b/>
          <w:sz w:val="18"/>
          <w:szCs w:val="18"/>
          <w:lang w:val="en-GB"/>
        </w:rPr>
      </w:pPr>
      <w:r w:rsidRPr="00FE56EE">
        <w:rPr>
          <w:b/>
          <w:sz w:val="18"/>
          <w:lang w:val="en-GB"/>
        </w:rPr>
        <w:t>concerning the issue of Series A1 through A12 bonds convertible into Series H shares, issue Series H shares as a part of a conditional share capital increase; to waive pre-emptive rights of the existing shareholders with respect to Series A1 through A12 bonds convertible into Series H shares and Series H shares, and amend the Company's Articles of Association.</w:t>
      </w:r>
    </w:p>
    <w:p w:rsidR="002F0ECB" w:rsidRPr="00FE56EE" w:rsidRDefault="002F0ECB" w:rsidP="002F0ECB">
      <w:pPr>
        <w:jc w:val="center"/>
        <w:rPr>
          <w:b/>
          <w:sz w:val="18"/>
          <w:szCs w:val="18"/>
          <w:lang w:val="en-GB"/>
        </w:rPr>
      </w:pPr>
      <w:r w:rsidRPr="00FE56EE">
        <w:rPr>
          <w:b/>
          <w:sz w:val="18"/>
          <w:lang w:val="en-GB"/>
        </w:rPr>
        <w:t>(…)</w:t>
      </w:r>
    </w:p>
    <w:p w:rsidR="002F0ECB" w:rsidRPr="00FE56EE" w:rsidRDefault="002F0ECB" w:rsidP="002F0ECB">
      <w:pPr>
        <w:jc w:val="center"/>
        <w:rPr>
          <w:b/>
          <w:sz w:val="18"/>
          <w:szCs w:val="18"/>
          <w:lang w:val="en-GB"/>
        </w:rPr>
      </w:pPr>
      <w:r w:rsidRPr="00FE56EE">
        <w:rPr>
          <w:b/>
          <w:sz w:val="18"/>
          <w:lang w:val="en-GB"/>
        </w:rPr>
        <w:t>Par. 11.</w:t>
      </w:r>
    </w:p>
    <w:p w:rsidR="002F0ECB" w:rsidRPr="00FE56EE" w:rsidRDefault="002F0ECB" w:rsidP="002F0ECB">
      <w:pPr>
        <w:jc w:val="both"/>
        <w:rPr>
          <w:sz w:val="18"/>
          <w:szCs w:val="18"/>
          <w:lang w:val="en-GB"/>
        </w:rPr>
      </w:pPr>
      <w:r w:rsidRPr="00FE56EE">
        <w:rPr>
          <w:sz w:val="18"/>
          <w:lang w:val="en-GB"/>
        </w:rPr>
        <w:t>This General Meeting resolves to amend the Company's Articles of Association so that Par. 9.3 of the Company's Articles of Association shall be added, reading as follows:</w:t>
      </w:r>
    </w:p>
    <w:p w:rsidR="002F0ECB" w:rsidRPr="00FE56EE" w:rsidRDefault="002F0ECB" w:rsidP="002F0ECB">
      <w:pPr>
        <w:jc w:val="both"/>
        <w:rPr>
          <w:i/>
          <w:sz w:val="18"/>
          <w:szCs w:val="18"/>
          <w:lang w:val="en-GB"/>
        </w:rPr>
      </w:pPr>
      <w:r w:rsidRPr="00FE56EE">
        <w:rPr>
          <w:i/>
          <w:sz w:val="18"/>
          <w:lang w:val="en-GB"/>
        </w:rPr>
        <w:t xml:space="preserve">“The Company share capital has been conditionally increased by no more than PLN 14,295,000.00 (fourteen million two hundred ninety five thousand Polish </w:t>
      </w:r>
      <w:proofErr w:type="spellStart"/>
      <w:r w:rsidRPr="00FE56EE">
        <w:rPr>
          <w:i/>
          <w:sz w:val="18"/>
          <w:lang w:val="en-GB"/>
        </w:rPr>
        <w:t>złoty</w:t>
      </w:r>
      <w:proofErr w:type="spellEnd"/>
      <w:r w:rsidRPr="00FE56EE">
        <w:rPr>
          <w:i/>
          <w:sz w:val="18"/>
          <w:lang w:val="en-GB"/>
        </w:rPr>
        <w:t>) through an issue of no more than 14,295,000 ordinary (fourteen million two hundred ninety five thousand) bearer Series H shares with a par value of PLN 1.00 per share. The conditional share capital increase has been effected to grant rights to acquire Series H shares to holders of convertible Series A1 through A12 bearer bonds, with the pre-emptive rights of the Company's existing shareholders waived.”</w:t>
      </w:r>
    </w:p>
    <w:p w:rsidR="002F0ECB" w:rsidRPr="00FE56EE" w:rsidRDefault="002F0ECB" w:rsidP="002F0ECB">
      <w:pPr>
        <w:rPr>
          <w:b/>
          <w:sz w:val="18"/>
          <w:szCs w:val="18"/>
          <w:lang w:val="en-GB"/>
        </w:rPr>
      </w:pPr>
    </w:p>
    <w:p w:rsidR="002F0ECB" w:rsidRPr="00FE56EE" w:rsidRDefault="002F0ECB" w:rsidP="004504B4">
      <w:pPr>
        <w:pStyle w:val="Akapitzlist"/>
        <w:numPr>
          <w:ilvl w:val="0"/>
          <w:numId w:val="28"/>
        </w:numPr>
        <w:ind w:left="426"/>
        <w:rPr>
          <w:rFonts w:ascii="Century Gothic" w:eastAsia="Century Gothic" w:hAnsi="Century Gothic" w:cs="Century Gothic"/>
          <w:b/>
          <w:sz w:val="18"/>
          <w:szCs w:val="18"/>
          <w:lang w:val="en-GB"/>
        </w:rPr>
      </w:pPr>
      <w:r w:rsidRPr="00FE56EE">
        <w:rPr>
          <w:rFonts w:ascii="Century Gothic" w:eastAsia="Century Gothic" w:hAnsi="Century Gothic" w:cs="Century Gothic"/>
          <w:b/>
          <w:sz w:val="18"/>
          <w:lang w:val="en-GB"/>
        </w:rPr>
        <w:t>Par. 10.1 of the Company's Articles of Association</w:t>
      </w:r>
    </w:p>
    <w:p w:rsidR="002F0ECB" w:rsidRPr="00FE56EE" w:rsidRDefault="002F0ECB" w:rsidP="002F0ECB">
      <w:pPr>
        <w:jc w:val="center"/>
        <w:rPr>
          <w:b/>
          <w:sz w:val="18"/>
          <w:szCs w:val="18"/>
          <w:lang w:val="en-GB"/>
        </w:rPr>
      </w:pPr>
      <w:r w:rsidRPr="00FE56EE">
        <w:rPr>
          <w:b/>
          <w:sz w:val="18"/>
          <w:lang w:val="en-GB"/>
        </w:rPr>
        <w:t>Resolution No. 7</w:t>
      </w:r>
    </w:p>
    <w:p w:rsidR="002F0ECB" w:rsidRPr="00FE56EE" w:rsidRDefault="002F0ECB" w:rsidP="002F0ECB">
      <w:pPr>
        <w:jc w:val="center"/>
        <w:rPr>
          <w:b/>
          <w:sz w:val="18"/>
          <w:szCs w:val="18"/>
          <w:lang w:val="en-GB"/>
        </w:rPr>
      </w:pPr>
      <w:r w:rsidRPr="00FE56EE">
        <w:rPr>
          <w:b/>
          <w:sz w:val="18"/>
          <w:lang w:val="en-GB"/>
        </w:rPr>
        <w:t>of the Extraordinary General Meeting of</w:t>
      </w:r>
    </w:p>
    <w:p w:rsidR="002F0ECB" w:rsidRPr="00FE56EE" w:rsidRDefault="002F0ECB" w:rsidP="002F0ECB">
      <w:pPr>
        <w:jc w:val="center"/>
        <w:rPr>
          <w:b/>
          <w:sz w:val="18"/>
          <w:szCs w:val="18"/>
          <w:lang w:val="en-GB"/>
        </w:rPr>
      </w:pPr>
      <w:r w:rsidRPr="00FE56EE">
        <w:rPr>
          <w:b/>
          <w:sz w:val="18"/>
          <w:lang w:val="en-GB"/>
        </w:rPr>
        <w:t xml:space="preserve">PBG S.A. of </w:t>
      </w:r>
      <w:proofErr w:type="spellStart"/>
      <w:r w:rsidRPr="00FE56EE">
        <w:rPr>
          <w:b/>
          <w:sz w:val="18"/>
          <w:lang w:val="en-GB"/>
        </w:rPr>
        <w:t>Wysogotowo</w:t>
      </w:r>
      <w:proofErr w:type="spellEnd"/>
    </w:p>
    <w:p w:rsidR="002F0ECB" w:rsidRPr="00FE56EE" w:rsidRDefault="002F0ECB" w:rsidP="002F0ECB">
      <w:pPr>
        <w:jc w:val="center"/>
        <w:rPr>
          <w:b/>
          <w:sz w:val="18"/>
          <w:szCs w:val="18"/>
          <w:lang w:val="en-GB"/>
        </w:rPr>
      </w:pPr>
      <w:r w:rsidRPr="00FE56EE">
        <w:rPr>
          <w:b/>
          <w:sz w:val="18"/>
          <w:lang w:val="en-GB"/>
        </w:rPr>
        <w:t>dated April 3rd 2012</w:t>
      </w:r>
    </w:p>
    <w:p w:rsidR="002F0ECB" w:rsidRPr="00FE56EE" w:rsidRDefault="002F0ECB" w:rsidP="002F0ECB">
      <w:pPr>
        <w:pStyle w:val="Teksttreci30"/>
        <w:shd w:val="clear" w:color="auto" w:fill="auto"/>
        <w:spacing w:line="360" w:lineRule="auto"/>
        <w:rPr>
          <w:rFonts w:ascii="Century Gothic" w:eastAsia="Century Gothic" w:hAnsi="Century Gothic" w:cs="Century Gothic"/>
          <w:b/>
          <w:sz w:val="18"/>
          <w:szCs w:val="18"/>
          <w:lang w:val="en-GB"/>
        </w:rPr>
      </w:pPr>
    </w:p>
    <w:p w:rsidR="002F0ECB" w:rsidRPr="00FE56EE" w:rsidRDefault="002F0ECB" w:rsidP="002F0ECB">
      <w:pPr>
        <w:jc w:val="center"/>
        <w:rPr>
          <w:b/>
          <w:sz w:val="18"/>
          <w:szCs w:val="18"/>
          <w:lang w:val="en-GB"/>
        </w:rPr>
      </w:pPr>
      <w:r w:rsidRPr="00FE56EE">
        <w:rPr>
          <w:b/>
          <w:sz w:val="18"/>
          <w:lang w:val="en-GB"/>
        </w:rPr>
        <w:t>concerning amendments to the Company’s Articles of Association</w:t>
      </w:r>
    </w:p>
    <w:p w:rsidR="002F0ECB" w:rsidRPr="00FE56EE" w:rsidRDefault="002F0ECB" w:rsidP="002F0ECB">
      <w:pPr>
        <w:ind w:right="23"/>
        <w:jc w:val="center"/>
        <w:rPr>
          <w:b/>
          <w:sz w:val="18"/>
          <w:szCs w:val="18"/>
          <w:lang w:val="en-GB"/>
        </w:rPr>
      </w:pPr>
    </w:p>
    <w:p w:rsidR="002F0ECB" w:rsidRPr="00FE56EE" w:rsidRDefault="002F0ECB" w:rsidP="002F0ECB">
      <w:pPr>
        <w:ind w:right="23"/>
        <w:jc w:val="center"/>
        <w:rPr>
          <w:b/>
          <w:sz w:val="18"/>
          <w:szCs w:val="18"/>
          <w:lang w:val="en-GB"/>
        </w:rPr>
      </w:pPr>
      <w:r w:rsidRPr="00FE56EE">
        <w:rPr>
          <w:b/>
          <w:sz w:val="18"/>
          <w:lang w:val="en-GB"/>
        </w:rPr>
        <w:t>Par. 1.</w:t>
      </w:r>
    </w:p>
    <w:p w:rsidR="002F0ECB" w:rsidRPr="00FE56EE" w:rsidRDefault="002F0ECB" w:rsidP="002F0ECB">
      <w:pPr>
        <w:ind w:left="40" w:right="20"/>
        <w:jc w:val="both"/>
        <w:rPr>
          <w:sz w:val="18"/>
          <w:szCs w:val="18"/>
          <w:lang w:val="en-GB"/>
        </w:rPr>
      </w:pPr>
      <w:r w:rsidRPr="00FE56EE">
        <w:rPr>
          <w:sz w:val="18"/>
          <w:lang w:val="en-GB"/>
        </w:rPr>
        <w:t xml:space="preserve">Pursuant to Art. 430.1 of the Commercial Companies Code, the Extraordinary General Meeting of PBG S.A. of </w:t>
      </w:r>
      <w:proofErr w:type="spellStart"/>
      <w:r w:rsidRPr="00FE56EE">
        <w:rPr>
          <w:sz w:val="18"/>
          <w:lang w:val="en-GB"/>
        </w:rPr>
        <w:t>Wysogotowo</w:t>
      </w:r>
      <w:proofErr w:type="spellEnd"/>
      <w:r w:rsidRPr="00FE56EE">
        <w:rPr>
          <w:sz w:val="18"/>
          <w:lang w:val="en-GB"/>
        </w:rPr>
        <w:t xml:space="preserve"> (the “</w:t>
      </w:r>
      <w:r w:rsidRPr="00FE56EE">
        <w:rPr>
          <w:b/>
          <w:sz w:val="18"/>
          <w:szCs w:val="18"/>
          <w:lang w:val="en-GB"/>
        </w:rPr>
        <w:t>Company</w:t>
      </w:r>
      <w:r w:rsidRPr="00FE56EE">
        <w:rPr>
          <w:sz w:val="18"/>
          <w:lang w:val="en-GB"/>
        </w:rPr>
        <w:t xml:space="preserve">”) amends the Company's Articles of Association so that </w:t>
      </w:r>
      <w:bookmarkStart w:id="4" w:name="OLE_LINK5"/>
      <w:bookmarkStart w:id="5" w:name="OLE_LINK6"/>
      <w:r w:rsidRPr="00FE56EE">
        <w:rPr>
          <w:b/>
          <w:sz w:val="18"/>
          <w:szCs w:val="18"/>
          <w:lang w:val="en-GB"/>
        </w:rPr>
        <w:t>Par. 10.1 of the Company's Articles of Association</w:t>
      </w:r>
      <w:bookmarkEnd w:id="4"/>
      <w:bookmarkEnd w:id="5"/>
      <w:r w:rsidRPr="00FE56EE">
        <w:rPr>
          <w:sz w:val="18"/>
          <w:lang w:val="en-GB"/>
        </w:rPr>
        <w:t xml:space="preserve"> shall read as follows:</w:t>
      </w:r>
    </w:p>
    <w:p w:rsidR="002F0ECB" w:rsidRPr="00FE56EE" w:rsidRDefault="002F0ECB" w:rsidP="002F0ECB">
      <w:pPr>
        <w:tabs>
          <w:tab w:val="left" w:pos="426"/>
        </w:tabs>
        <w:ind w:right="20"/>
        <w:jc w:val="both"/>
        <w:rPr>
          <w:i/>
          <w:sz w:val="18"/>
          <w:szCs w:val="18"/>
          <w:lang w:val="en-GB"/>
        </w:rPr>
      </w:pPr>
      <w:r w:rsidRPr="00FE56EE">
        <w:rPr>
          <w:i/>
          <w:sz w:val="18"/>
          <w:lang w:val="en-GB"/>
        </w:rPr>
        <w:t>3,740,000 of Series A shares are registered shares, and 1,960,000 of Series A shares are bearer shares.</w:t>
      </w:r>
    </w:p>
    <w:p w:rsidR="002F0ECB" w:rsidRPr="00FE56EE" w:rsidRDefault="002F0ECB" w:rsidP="002F0ECB">
      <w:pPr>
        <w:tabs>
          <w:tab w:val="left" w:pos="426"/>
        </w:tabs>
        <w:ind w:right="20"/>
        <w:jc w:val="both"/>
        <w:rPr>
          <w:b/>
          <w:i/>
          <w:sz w:val="18"/>
          <w:szCs w:val="18"/>
          <w:lang w:val="en-GB"/>
        </w:rPr>
      </w:pPr>
    </w:p>
    <w:p w:rsidR="00F308A2" w:rsidRPr="00FE56EE" w:rsidRDefault="002F0ECB" w:rsidP="002F0ECB">
      <w:pPr>
        <w:tabs>
          <w:tab w:val="left" w:pos="426"/>
        </w:tabs>
        <w:ind w:right="20"/>
        <w:jc w:val="both"/>
        <w:rPr>
          <w:b/>
          <w:sz w:val="18"/>
          <w:szCs w:val="18"/>
          <w:lang w:val="en-GB"/>
        </w:rPr>
      </w:pPr>
      <w:r w:rsidRPr="00FE56EE">
        <w:rPr>
          <w:b/>
          <w:sz w:val="18"/>
          <w:lang w:val="en-GB"/>
        </w:rPr>
        <w:t>9. Manner of operation of the General Meeting and its key powers; shareholders’ rights and the manner of exercising those rights, including in particular the principles stipulated in the rules of procedure of the General Meeting</w:t>
      </w:r>
    </w:p>
    <w:p w:rsidR="00F308A2" w:rsidRPr="00FE56EE" w:rsidRDefault="00F308A2">
      <w:pPr>
        <w:rPr>
          <w:b/>
          <w:sz w:val="18"/>
          <w:lang w:val="en-GB"/>
        </w:rPr>
      </w:pPr>
      <w:r w:rsidRPr="00FE56EE">
        <w:rPr>
          <w:b/>
          <w:sz w:val="18"/>
          <w:lang w:val="en-GB"/>
        </w:rPr>
        <w:br w:type="page"/>
      </w:r>
    </w:p>
    <w:p w:rsidR="002F0ECB" w:rsidRPr="00FE56EE" w:rsidRDefault="002F0ECB" w:rsidP="002F0ECB">
      <w:pPr>
        <w:tabs>
          <w:tab w:val="left" w:pos="426"/>
        </w:tabs>
        <w:ind w:right="20"/>
        <w:jc w:val="both"/>
        <w:rPr>
          <w:b/>
          <w:sz w:val="18"/>
          <w:szCs w:val="18"/>
          <w:lang w:val="en-GB"/>
        </w:rPr>
      </w:pPr>
      <w:r w:rsidRPr="00FE56EE">
        <w:rPr>
          <w:b/>
          <w:sz w:val="18"/>
          <w:lang w:val="en-GB"/>
        </w:rPr>
        <w:lastRenderedPageBreak/>
        <w:t xml:space="preserve">9. 1 Manner of operation of the General Meeting </w:t>
      </w:r>
    </w:p>
    <w:p w:rsidR="00C96311" w:rsidRPr="00FE56EE" w:rsidRDefault="00C96311" w:rsidP="00C96311">
      <w:pPr>
        <w:tabs>
          <w:tab w:val="left" w:pos="426"/>
        </w:tabs>
        <w:ind w:right="20"/>
        <w:jc w:val="both"/>
        <w:rPr>
          <w:sz w:val="18"/>
          <w:szCs w:val="18"/>
          <w:lang w:val="en-GB"/>
        </w:rPr>
      </w:pPr>
      <w:r w:rsidRPr="00FE56EE">
        <w:rPr>
          <w:sz w:val="18"/>
          <w:lang w:val="en-GB"/>
        </w:rPr>
        <w:t xml:space="preserve">The manner of operation of the General Meeting is governed by the Rules of Procedure of the Company’s General Meeting. A shareholder may participate in the General Meeting if he/she has submitted to the Company a registered share certificate issued by the entity operating the shareholder’s securities account not later than one week prior to the date of the General Meeting and such certificate is not collected by the shareholder prior to the conclusion of the General Meeting. The General Meeting is valid if shareholders present at the Meeting represent at least a half of the share capital. Members of the Supervisory Board should also be present. Absence of any member of those bodies must be explained at the General Meeting. </w:t>
      </w:r>
    </w:p>
    <w:p w:rsidR="00621821" w:rsidRPr="00FE56EE" w:rsidRDefault="002F0ECB" w:rsidP="00621821">
      <w:pPr>
        <w:tabs>
          <w:tab w:val="left" w:pos="426"/>
        </w:tabs>
        <w:ind w:right="20"/>
        <w:jc w:val="both"/>
        <w:rPr>
          <w:sz w:val="18"/>
          <w:szCs w:val="18"/>
          <w:lang w:val="en-GB"/>
        </w:rPr>
      </w:pPr>
      <w:r w:rsidRPr="00FE56EE">
        <w:rPr>
          <w:sz w:val="18"/>
          <w:lang w:val="en-GB"/>
        </w:rPr>
        <w:t xml:space="preserve">The Company’s auditor should participate in the Annual General Meeting and in any Extraordinary General Meeting whose agenda includes discussion of the Company’s financial matters. Experts and invited guests may participate in relevant parts of the Meeting, especially if their participation is advisable, given the need to present to the General Meeting opinions on the matters discussed. The Company’s Articles of Association provide for convening general meetings at which shareholders may cast their votes using an electronic voting system. Decisions regarding the use of such systems and the use of electronic means of communication during the General Meeting shall each time be taken by the Management Board. </w:t>
      </w:r>
    </w:p>
    <w:p w:rsidR="00621821" w:rsidRPr="00FE56EE" w:rsidRDefault="002F0ECB" w:rsidP="00621821">
      <w:pPr>
        <w:tabs>
          <w:tab w:val="left" w:pos="426"/>
        </w:tabs>
        <w:ind w:right="20"/>
        <w:jc w:val="both"/>
        <w:rPr>
          <w:sz w:val="18"/>
          <w:szCs w:val="18"/>
          <w:lang w:val="en-GB"/>
        </w:rPr>
      </w:pPr>
      <w:r w:rsidRPr="00FE56EE">
        <w:rPr>
          <w:sz w:val="18"/>
          <w:lang w:val="en-GB"/>
        </w:rPr>
        <w:t>The Chairperson of the General Meeting presides over proceedings of the Meeting, in line with the adopted agenda and in compliance with the applicable regulations, the Company’s Articles of Association and the Rules of Procedure of the General Meeting. The Chairperson may not at his/her sole discretion remove items from the published agenda of the Meeting, rearrange items in the agenda or include in the agenda important matters which were not in the agenda originally communicated to the Shareholders. Upon presentation of each item in the agenda, the Chairperson prepares a list of persons who have registered for discussion and – upon closing the list – opens the discussion, giving the floor in the order the speakers registered for the discussion. The Chairperson closes the discussion at his/her sole discretion. The Chairperson may give the floor to members of the Supervisory Board and Management Board and invited experts who may speak out of turn. Participants of the meeting may take the floor exclusively on the matters on the agenda which are currently under discussion. For the purposes of discussing any individual matter, the Chairperson may limit each participant’s speaking time, including the time for speech in reply. The above limitation may not be applied to a member of the Supervisory Board or Management Board and invited experts. The Chairperson decides whether to lengthen the speaking time or give the floor again to the given speaker.</w:t>
      </w:r>
    </w:p>
    <w:p w:rsidR="00621821" w:rsidRPr="00FE56EE" w:rsidRDefault="002F0ECB" w:rsidP="00621821">
      <w:pPr>
        <w:tabs>
          <w:tab w:val="left" w:pos="426"/>
        </w:tabs>
        <w:ind w:right="20"/>
        <w:jc w:val="both"/>
        <w:rPr>
          <w:sz w:val="18"/>
          <w:szCs w:val="18"/>
          <w:lang w:val="en-GB"/>
        </w:rPr>
      </w:pPr>
      <w:r w:rsidRPr="00FE56EE">
        <w:rPr>
          <w:sz w:val="18"/>
          <w:lang w:val="en-GB"/>
        </w:rPr>
        <w:t>Each participant of the General Meeting has the right to put questions to the Management Board, Supervisory Board and the auditor on the matters in the agenda which are currently under discussion. Members of the Management Board, Supervisory Board and the Company’s auditor are obliged to answer the questions. While answering such questions, it should be noted that the Company is required to observe the disclosure requirements under the regulations governing the trade in financial instruments. Forthwith upon closing the discussion, the Chairperson puts a formal motion to vote. At a participant’s request, his/her written statement is included in the minutes of the meeting.</w:t>
      </w:r>
    </w:p>
    <w:p w:rsidR="00621821" w:rsidRPr="00FE56EE" w:rsidRDefault="002F0ECB" w:rsidP="00621821">
      <w:pPr>
        <w:tabs>
          <w:tab w:val="left" w:pos="426"/>
        </w:tabs>
        <w:ind w:right="20"/>
        <w:jc w:val="both"/>
        <w:rPr>
          <w:sz w:val="18"/>
          <w:szCs w:val="18"/>
          <w:lang w:val="en-GB"/>
        </w:rPr>
      </w:pPr>
      <w:r w:rsidRPr="00FE56EE">
        <w:rPr>
          <w:sz w:val="18"/>
          <w:lang w:val="en-GB"/>
        </w:rPr>
        <w:t xml:space="preserve">The General Meeting’s resolutions are adopted by way of an absolute majority of votes cast, unless absolutely binding laws or the Company’s Articles of Association require that a given resolution be adopted by a qualified majority. </w:t>
      </w:r>
    </w:p>
    <w:p w:rsidR="002F0ECB" w:rsidRPr="00FE56EE" w:rsidRDefault="002F0ECB" w:rsidP="00621821">
      <w:pPr>
        <w:tabs>
          <w:tab w:val="left" w:pos="426"/>
        </w:tabs>
        <w:ind w:right="20"/>
        <w:jc w:val="both"/>
        <w:rPr>
          <w:sz w:val="18"/>
          <w:szCs w:val="18"/>
          <w:lang w:val="en-GB"/>
        </w:rPr>
      </w:pPr>
      <w:r w:rsidRPr="00FE56EE">
        <w:rPr>
          <w:sz w:val="18"/>
          <w:lang w:val="en-GB"/>
        </w:rPr>
        <w:lastRenderedPageBreak/>
        <w:t xml:space="preserve">Shareholders may vote at the General Meeting by postal ballot, using a form published by the Management Board on the Company's website, pursuant to the relevant provisions of law. The postal vote shall be deemed valid if it is submitted to the Company not later than during voting at the General Meeting. Postal ballot requires the voter to provide signature compliant with the specimen signature submitted to the Company, confirmed by the notary public. </w:t>
      </w:r>
    </w:p>
    <w:p w:rsidR="0052593E" w:rsidRPr="00FE56EE" w:rsidRDefault="0052593E" w:rsidP="002F0ECB">
      <w:pPr>
        <w:pStyle w:val="Nagwek3"/>
        <w:spacing w:before="0" w:after="0" w:line="360" w:lineRule="auto"/>
        <w:contextualSpacing/>
        <w:jc w:val="both"/>
        <w:rPr>
          <w:rFonts w:ascii="Century Gothic" w:eastAsia="Century Gothic" w:hAnsi="Century Gothic" w:cs="Century Gothic"/>
          <w:b w:val="0"/>
          <w:bCs w:val="0"/>
          <w:sz w:val="18"/>
          <w:szCs w:val="18"/>
          <w:lang w:val="en-GB"/>
        </w:rPr>
      </w:pPr>
    </w:p>
    <w:p w:rsidR="002F0ECB" w:rsidRPr="00FE56EE" w:rsidRDefault="002F0ECB" w:rsidP="002F0ECB">
      <w:pPr>
        <w:pStyle w:val="Nagwek3"/>
        <w:spacing w:before="0" w:after="0" w:line="360" w:lineRule="auto"/>
        <w:contextualSpacing/>
        <w:jc w:val="both"/>
        <w:rPr>
          <w:rFonts w:ascii="Century Gothic" w:eastAsia="Century Gothic" w:hAnsi="Century Gothic" w:cs="Century Gothic"/>
          <w:sz w:val="18"/>
          <w:szCs w:val="18"/>
          <w:lang w:val="en-GB"/>
        </w:rPr>
      </w:pPr>
      <w:bookmarkStart w:id="6" w:name="_Toc385324302"/>
      <w:r w:rsidRPr="00FE56EE">
        <w:rPr>
          <w:rFonts w:ascii="Century Gothic" w:eastAsia="Century Gothic" w:hAnsi="Century Gothic" w:cs="Century Gothic"/>
          <w:sz w:val="18"/>
          <w:lang w:val="en-GB"/>
        </w:rPr>
        <w:t>9.2 Key powers of the General Meeting</w:t>
      </w:r>
      <w:bookmarkEnd w:id="6"/>
      <w:r w:rsidRPr="00FE56EE">
        <w:rPr>
          <w:rFonts w:ascii="Century Gothic" w:eastAsia="Century Gothic" w:hAnsi="Century Gothic" w:cs="Century Gothic"/>
          <w:sz w:val="18"/>
          <w:lang w:val="en-GB"/>
        </w:rPr>
        <w:t xml:space="preserve"> </w:t>
      </w:r>
    </w:p>
    <w:p w:rsidR="002F0ECB" w:rsidRPr="00FE56EE" w:rsidRDefault="002F0ECB" w:rsidP="002F0ECB">
      <w:pPr>
        <w:pStyle w:val="Nagwek3"/>
        <w:spacing w:before="0" w:after="0" w:line="360" w:lineRule="auto"/>
        <w:contextualSpacing/>
        <w:jc w:val="both"/>
        <w:rPr>
          <w:rFonts w:ascii="Century Gothic" w:eastAsia="Century Gothic" w:hAnsi="Century Gothic" w:cs="Century Gothic"/>
          <w:b w:val="0"/>
          <w:sz w:val="18"/>
          <w:szCs w:val="18"/>
          <w:lang w:val="en-GB"/>
        </w:rPr>
      </w:pPr>
      <w:bookmarkStart w:id="7" w:name="_Toc385324303"/>
      <w:r w:rsidRPr="00FE56EE">
        <w:rPr>
          <w:rFonts w:ascii="Century Gothic" w:eastAsia="Century Gothic" w:hAnsi="Century Gothic" w:cs="Century Gothic"/>
          <w:b w:val="0"/>
          <w:sz w:val="18"/>
          <w:lang w:val="en-GB"/>
        </w:rPr>
        <w:t>According to Par. 28 of the Articles of Association of PBG, the matters requiring the General Meeting’s resolution include:</w:t>
      </w:r>
      <w:bookmarkEnd w:id="7"/>
    </w:p>
    <w:p w:rsidR="002F0ECB" w:rsidRPr="00FE56EE" w:rsidRDefault="002F0ECB" w:rsidP="002F0ECB">
      <w:pPr>
        <w:pStyle w:val="Tekstpodstawowy3"/>
        <w:keepNext/>
        <w:numPr>
          <w:ilvl w:val="0"/>
          <w:numId w:val="9"/>
        </w:numPr>
        <w:tabs>
          <w:tab w:val="clear" w:pos="360"/>
          <w:tab w:val="num" w:pos="567"/>
        </w:tabs>
        <w:snapToGrid w:val="0"/>
        <w:ind w:left="567"/>
        <w:contextualSpacing/>
        <w:rPr>
          <w:sz w:val="18"/>
          <w:szCs w:val="18"/>
          <w:lang w:val="en-GB"/>
        </w:rPr>
      </w:pPr>
      <w:r w:rsidRPr="00FE56EE">
        <w:rPr>
          <w:sz w:val="18"/>
          <w:lang w:val="en-GB"/>
        </w:rPr>
        <w:t>review and approval of the annual financial statements of the Company and the Directors’ Report on the Company’s operations for the previous financial year,</w:t>
      </w:r>
    </w:p>
    <w:p w:rsidR="002F0ECB" w:rsidRPr="00FE56EE" w:rsidRDefault="002F0ECB" w:rsidP="002F0ECB">
      <w:pPr>
        <w:keepNext/>
        <w:numPr>
          <w:ilvl w:val="0"/>
          <w:numId w:val="9"/>
        </w:numPr>
        <w:tabs>
          <w:tab w:val="clear" w:pos="360"/>
          <w:tab w:val="num" w:pos="567"/>
        </w:tabs>
        <w:ind w:left="567"/>
        <w:contextualSpacing/>
        <w:jc w:val="both"/>
        <w:rPr>
          <w:color w:val="000000"/>
          <w:sz w:val="18"/>
          <w:szCs w:val="18"/>
          <w:lang w:val="en-GB"/>
        </w:rPr>
      </w:pPr>
      <w:r w:rsidRPr="00FE56EE">
        <w:rPr>
          <w:color w:val="000000"/>
          <w:sz w:val="18"/>
          <w:lang w:val="en-GB"/>
        </w:rPr>
        <w:t>approval of discharge of duties by members of the Supervisory Board and Management Board,</w:t>
      </w:r>
    </w:p>
    <w:p w:rsidR="002F0ECB" w:rsidRPr="00FE56EE" w:rsidRDefault="002F0ECB" w:rsidP="002F0ECB">
      <w:pPr>
        <w:keepNext/>
        <w:numPr>
          <w:ilvl w:val="0"/>
          <w:numId w:val="9"/>
        </w:numPr>
        <w:tabs>
          <w:tab w:val="clear" w:pos="360"/>
          <w:tab w:val="num" w:pos="567"/>
        </w:tabs>
        <w:ind w:left="567"/>
        <w:contextualSpacing/>
        <w:jc w:val="both"/>
        <w:rPr>
          <w:sz w:val="18"/>
          <w:szCs w:val="18"/>
          <w:lang w:val="en-GB"/>
        </w:rPr>
      </w:pPr>
      <w:r w:rsidRPr="00FE56EE">
        <w:rPr>
          <w:sz w:val="18"/>
          <w:lang w:val="en-GB"/>
        </w:rPr>
        <w:t xml:space="preserve">distribution of profit or determination of means for covering losses; </w:t>
      </w:r>
    </w:p>
    <w:p w:rsidR="002F0ECB" w:rsidRPr="00FE56EE" w:rsidRDefault="002F0ECB" w:rsidP="002F0ECB">
      <w:pPr>
        <w:keepNext/>
        <w:numPr>
          <w:ilvl w:val="0"/>
          <w:numId w:val="9"/>
        </w:numPr>
        <w:tabs>
          <w:tab w:val="clear" w:pos="360"/>
          <w:tab w:val="num" w:pos="567"/>
        </w:tabs>
        <w:ind w:left="567"/>
        <w:contextualSpacing/>
        <w:jc w:val="both"/>
        <w:rPr>
          <w:sz w:val="18"/>
          <w:szCs w:val="18"/>
          <w:lang w:val="en-GB"/>
        </w:rPr>
      </w:pPr>
      <w:r w:rsidRPr="00FE56EE">
        <w:rPr>
          <w:sz w:val="18"/>
          <w:lang w:val="en-GB"/>
        </w:rPr>
        <w:t>any decisions concerning claims for remedy of damage inflicted in the establishment of the Company or in the exercise of supervision or management;</w:t>
      </w:r>
    </w:p>
    <w:p w:rsidR="002F0ECB" w:rsidRPr="00FE56EE" w:rsidRDefault="002F0ECB" w:rsidP="002F0ECB">
      <w:pPr>
        <w:keepNext/>
        <w:numPr>
          <w:ilvl w:val="0"/>
          <w:numId w:val="9"/>
        </w:numPr>
        <w:tabs>
          <w:tab w:val="clear" w:pos="360"/>
          <w:tab w:val="num" w:pos="567"/>
        </w:tabs>
        <w:ind w:left="567"/>
        <w:contextualSpacing/>
        <w:jc w:val="both"/>
        <w:rPr>
          <w:sz w:val="18"/>
          <w:szCs w:val="18"/>
          <w:lang w:val="en-GB"/>
        </w:rPr>
      </w:pPr>
      <w:r w:rsidRPr="00FE56EE">
        <w:rPr>
          <w:sz w:val="18"/>
          <w:lang w:val="en-GB"/>
        </w:rPr>
        <w:t>sale or lease of the business or of an organised part thereof or making it available for use by a third party;</w:t>
      </w:r>
    </w:p>
    <w:p w:rsidR="002F0ECB" w:rsidRPr="00FE56EE" w:rsidRDefault="002F0ECB" w:rsidP="002F0ECB">
      <w:pPr>
        <w:keepNext/>
        <w:numPr>
          <w:ilvl w:val="0"/>
          <w:numId w:val="9"/>
        </w:numPr>
        <w:tabs>
          <w:tab w:val="clear" w:pos="360"/>
          <w:tab w:val="num" w:pos="567"/>
        </w:tabs>
        <w:ind w:left="567"/>
        <w:contextualSpacing/>
        <w:jc w:val="both"/>
        <w:rPr>
          <w:color w:val="000000"/>
          <w:sz w:val="18"/>
          <w:szCs w:val="18"/>
          <w:lang w:val="en-GB"/>
        </w:rPr>
      </w:pPr>
      <w:r w:rsidRPr="00FE56EE">
        <w:rPr>
          <w:color w:val="000000"/>
          <w:sz w:val="18"/>
          <w:lang w:val="en-GB"/>
        </w:rPr>
        <w:t>issue of bonds convertible into shares or bonds conferring pre-emptive rights,</w:t>
      </w:r>
    </w:p>
    <w:p w:rsidR="002F0ECB" w:rsidRPr="00FE56EE" w:rsidRDefault="002F0ECB" w:rsidP="002F0ECB">
      <w:pPr>
        <w:keepNext/>
        <w:numPr>
          <w:ilvl w:val="0"/>
          <w:numId w:val="9"/>
        </w:numPr>
        <w:tabs>
          <w:tab w:val="clear" w:pos="360"/>
          <w:tab w:val="num" w:pos="567"/>
        </w:tabs>
        <w:ind w:left="567"/>
        <w:contextualSpacing/>
        <w:jc w:val="both"/>
        <w:rPr>
          <w:color w:val="000000"/>
          <w:sz w:val="18"/>
          <w:szCs w:val="18"/>
          <w:lang w:val="en-GB"/>
        </w:rPr>
      </w:pPr>
      <w:r w:rsidRPr="00FE56EE">
        <w:rPr>
          <w:sz w:val="18"/>
          <w:lang w:val="en-GB"/>
        </w:rPr>
        <w:t>defining the rules and amounts of remuneration of the Supervisory Board Members,</w:t>
      </w:r>
    </w:p>
    <w:p w:rsidR="002F0ECB" w:rsidRPr="00FE56EE" w:rsidRDefault="002F0ECB" w:rsidP="002F0ECB">
      <w:pPr>
        <w:keepNext/>
        <w:numPr>
          <w:ilvl w:val="0"/>
          <w:numId w:val="9"/>
        </w:numPr>
        <w:tabs>
          <w:tab w:val="clear" w:pos="360"/>
          <w:tab w:val="num" w:pos="567"/>
        </w:tabs>
        <w:ind w:left="567"/>
        <w:contextualSpacing/>
        <w:jc w:val="both"/>
        <w:rPr>
          <w:sz w:val="18"/>
          <w:szCs w:val="18"/>
          <w:lang w:val="en-GB"/>
        </w:rPr>
      </w:pPr>
      <w:r w:rsidRPr="00FE56EE">
        <w:rPr>
          <w:sz w:val="18"/>
          <w:lang w:val="en-GB"/>
        </w:rPr>
        <w:t>appointment and removal from office of Supervisory Board members,</w:t>
      </w:r>
    </w:p>
    <w:p w:rsidR="002F0ECB" w:rsidRPr="00FE56EE" w:rsidRDefault="002F0ECB" w:rsidP="002F0ECB">
      <w:pPr>
        <w:keepNext/>
        <w:numPr>
          <w:ilvl w:val="0"/>
          <w:numId w:val="9"/>
        </w:numPr>
        <w:tabs>
          <w:tab w:val="clear" w:pos="360"/>
          <w:tab w:val="num" w:pos="567"/>
        </w:tabs>
        <w:ind w:left="567"/>
        <w:contextualSpacing/>
        <w:jc w:val="both"/>
        <w:rPr>
          <w:color w:val="000000"/>
          <w:sz w:val="18"/>
          <w:szCs w:val="18"/>
          <w:lang w:val="en-GB"/>
        </w:rPr>
      </w:pPr>
      <w:r w:rsidRPr="00FE56EE">
        <w:rPr>
          <w:color w:val="000000"/>
          <w:sz w:val="18"/>
          <w:lang w:val="en-GB"/>
        </w:rPr>
        <w:t xml:space="preserve">setting the dividend record date, </w:t>
      </w:r>
    </w:p>
    <w:p w:rsidR="002F0ECB" w:rsidRPr="00FE56EE" w:rsidRDefault="002F0ECB" w:rsidP="002F0ECB">
      <w:pPr>
        <w:keepNext/>
        <w:numPr>
          <w:ilvl w:val="0"/>
          <w:numId w:val="9"/>
        </w:numPr>
        <w:tabs>
          <w:tab w:val="clear" w:pos="360"/>
          <w:tab w:val="num" w:pos="567"/>
        </w:tabs>
        <w:ind w:left="567"/>
        <w:contextualSpacing/>
        <w:jc w:val="both"/>
        <w:rPr>
          <w:color w:val="000000"/>
          <w:sz w:val="18"/>
          <w:szCs w:val="18"/>
          <w:lang w:val="en-GB"/>
        </w:rPr>
      </w:pPr>
      <w:r w:rsidRPr="00FE56EE">
        <w:rPr>
          <w:color w:val="000000"/>
          <w:sz w:val="18"/>
          <w:lang w:val="en-GB"/>
        </w:rPr>
        <w:t>creation, each instance of application, and liquidation of capital reserves.</w:t>
      </w:r>
    </w:p>
    <w:p w:rsidR="002F0ECB" w:rsidRPr="00FE56EE" w:rsidRDefault="002F0ECB" w:rsidP="002F0ECB">
      <w:pPr>
        <w:keepNext/>
        <w:contextualSpacing/>
        <w:jc w:val="both"/>
        <w:rPr>
          <w:sz w:val="18"/>
          <w:szCs w:val="18"/>
          <w:lang w:val="en-GB"/>
        </w:rPr>
      </w:pPr>
    </w:p>
    <w:p w:rsidR="002F0ECB" w:rsidRPr="00FE56EE" w:rsidRDefault="002F0ECB" w:rsidP="002F0ECB">
      <w:pPr>
        <w:pStyle w:val="Nagwek3"/>
        <w:spacing w:before="0" w:after="0" w:line="360" w:lineRule="auto"/>
        <w:contextualSpacing/>
        <w:jc w:val="both"/>
        <w:rPr>
          <w:rFonts w:ascii="Century Gothic" w:eastAsia="Century Gothic" w:hAnsi="Century Gothic" w:cs="Century Gothic"/>
          <w:sz w:val="18"/>
          <w:szCs w:val="18"/>
          <w:lang w:val="en-GB"/>
        </w:rPr>
      </w:pPr>
      <w:bookmarkStart w:id="8" w:name="_Toc385324304"/>
      <w:r w:rsidRPr="00FE56EE">
        <w:rPr>
          <w:rFonts w:ascii="Century Gothic" w:eastAsia="Century Gothic" w:hAnsi="Century Gothic" w:cs="Century Gothic"/>
          <w:sz w:val="18"/>
          <w:lang w:val="en-GB"/>
        </w:rPr>
        <w:t>9.3 Shareholders’ rights and the manner of exercising those rights</w:t>
      </w:r>
      <w:bookmarkEnd w:id="8"/>
    </w:p>
    <w:p w:rsidR="002F0ECB" w:rsidRPr="00FE56EE" w:rsidRDefault="002F0ECB" w:rsidP="002F0ECB">
      <w:pPr>
        <w:keepNext/>
        <w:contextualSpacing/>
        <w:jc w:val="both"/>
        <w:rPr>
          <w:sz w:val="18"/>
          <w:szCs w:val="18"/>
          <w:lang w:val="en-GB"/>
        </w:rPr>
      </w:pPr>
      <w:r w:rsidRPr="00FE56EE">
        <w:rPr>
          <w:sz w:val="18"/>
          <w:lang w:val="en-GB"/>
        </w:rPr>
        <w:t>According to the Rules of Procedure of the PBG General Meeting:</w:t>
      </w:r>
    </w:p>
    <w:p w:rsidR="002F0ECB" w:rsidRPr="00FE56EE" w:rsidRDefault="002F0ECB" w:rsidP="002F0ECB">
      <w:pPr>
        <w:keepNext/>
        <w:contextualSpacing/>
        <w:jc w:val="both"/>
        <w:rPr>
          <w:sz w:val="18"/>
          <w:szCs w:val="18"/>
          <w:lang w:val="en-GB"/>
        </w:rPr>
      </w:pPr>
      <w:r w:rsidRPr="00FE56EE">
        <w:rPr>
          <w:sz w:val="18"/>
          <w:lang w:val="en-GB"/>
        </w:rPr>
        <w:t>1. A shareholder may participate in the General Meeting and exercise his/her voting rights personally, through a proxy or another representative. Powers of proxy to act on behalf of a Shareholder should be granted in writing under the pain of nullity and attached to the minutes of the General Meeting. Other representatives should duly document their authority to act on behalf of Shareholders.</w:t>
      </w:r>
    </w:p>
    <w:p w:rsidR="002F0ECB" w:rsidRPr="00FE56EE" w:rsidRDefault="002F0ECB" w:rsidP="002F0ECB">
      <w:pPr>
        <w:keepNext/>
        <w:contextualSpacing/>
        <w:jc w:val="both"/>
        <w:rPr>
          <w:sz w:val="18"/>
          <w:szCs w:val="18"/>
          <w:lang w:val="en-GB"/>
        </w:rPr>
      </w:pPr>
      <w:r w:rsidRPr="00FE56EE">
        <w:rPr>
          <w:sz w:val="18"/>
          <w:lang w:val="en-GB"/>
        </w:rPr>
        <w:t>2. The General Meeting elects its Chairperson from among the participants.</w:t>
      </w:r>
    </w:p>
    <w:p w:rsidR="002F0ECB" w:rsidRPr="00FE56EE" w:rsidRDefault="002F0ECB" w:rsidP="002F0ECB">
      <w:pPr>
        <w:keepNext/>
        <w:contextualSpacing/>
        <w:jc w:val="both"/>
        <w:rPr>
          <w:sz w:val="18"/>
          <w:szCs w:val="18"/>
          <w:lang w:val="en-GB"/>
        </w:rPr>
      </w:pPr>
      <w:r w:rsidRPr="00FE56EE">
        <w:rPr>
          <w:sz w:val="18"/>
          <w:lang w:val="en-GB"/>
        </w:rPr>
        <w:t>3. The Management Board convenes annual or extraordinary General Meetings. If the Management Board fails to adopt a resolution to call the Annual General Meeting before the lapse of the fifth month as from the end of the last financial year or convenes the Annual Meeting for a date later than the deadline specified in item 2, then the right to convene the Annual General Meeting shall also extend to the Supervisory Board. Shareholders representing at least a half of the share capital or at least a half of the total vote in the Company also have the right to convene the General Meeting and to appoint the Meeting's Chairperson.</w:t>
      </w:r>
    </w:p>
    <w:p w:rsidR="002F0ECB" w:rsidRPr="00FE56EE" w:rsidRDefault="002F0ECB" w:rsidP="002F0ECB">
      <w:pPr>
        <w:keepNext/>
        <w:autoSpaceDE w:val="0"/>
        <w:autoSpaceDN w:val="0"/>
        <w:adjustRightInd w:val="0"/>
        <w:contextualSpacing/>
        <w:jc w:val="both"/>
        <w:rPr>
          <w:sz w:val="18"/>
          <w:szCs w:val="18"/>
          <w:lang w:val="en-GB"/>
        </w:rPr>
      </w:pPr>
      <w:r w:rsidRPr="00FE56EE">
        <w:rPr>
          <w:sz w:val="18"/>
          <w:lang w:val="en-GB"/>
        </w:rPr>
        <w:t xml:space="preserve">A Shareholder or Shareholders representing at least one-twentieth of the share capital may request that the Extraordinary General Meeting be convened and certain items be included in the agenda of the Meeting. The request shall be submitted to the Management Board in a written or electronic form. If the Extraordinary General Meeting is not convened within two weeks after the submission of such request to </w:t>
      </w:r>
      <w:r w:rsidRPr="00FE56EE">
        <w:rPr>
          <w:sz w:val="18"/>
          <w:lang w:val="en-GB"/>
        </w:rPr>
        <w:lastRenderedPageBreak/>
        <w:t>the Management Board, the registry court may authorise the Shareholders submitting the request to convene the Extraordinary General Meeting.</w:t>
      </w:r>
    </w:p>
    <w:p w:rsidR="002F0ECB" w:rsidRPr="00FE56EE" w:rsidRDefault="002F0ECB" w:rsidP="002F0ECB">
      <w:pPr>
        <w:keepNext/>
        <w:contextualSpacing/>
        <w:jc w:val="both"/>
        <w:rPr>
          <w:bCs/>
          <w:sz w:val="18"/>
          <w:szCs w:val="18"/>
          <w:lang w:val="en-GB"/>
        </w:rPr>
      </w:pPr>
      <w:r w:rsidRPr="00FE56EE">
        <w:rPr>
          <w:sz w:val="18"/>
          <w:lang w:val="en-GB"/>
        </w:rPr>
        <w:t>4. Each participant of the General Meeting has the right to put questions to the Management Board, Supervisory Board and the auditor on the matters in the agenda which are currently under discussion.</w:t>
      </w:r>
    </w:p>
    <w:p w:rsidR="002F0ECB" w:rsidRPr="00FE56EE" w:rsidRDefault="002F0ECB" w:rsidP="002F0ECB">
      <w:pPr>
        <w:keepNext/>
        <w:contextualSpacing/>
        <w:jc w:val="both"/>
        <w:rPr>
          <w:bCs/>
          <w:sz w:val="18"/>
          <w:szCs w:val="18"/>
          <w:lang w:val="en-GB"/>
        </w:rPr>
      </w:pPr>
      <w:r w:rsidRPr="00FE56EE">
        <w:rPr>
          <w:sz w:val="18"/>
          <w:lang w:val="en-GB"/>
        </w:rPr>
        <w:t xml:space="preserve">5. Each participant of the General Meeting may submit a motion concerning a procedural matter. The Chairperson may allow participants to speak out of turn on procedural matters. At a participant’s request, his/her written statement is included in the minutes of the meeting. </w:t>
      </w:r>
    </w:p>
    <w:p w:rsidR="002F0ECB" w:rsidRPr="00FE56EE" w:rsidRDefault="002F0ECB" w:rsidP="002F0ECB">
      <w:pPr>
        <w:keepNext/>
        <w:contextualSpacing/>
        <w:jc w:val="both"/>
        <w:rPr>
          <w:bCs/>
          <w:sz w:val="18"/>
          <w:szCs w:val="18"/>
          <w:lang w:val="en-GB"/>
        </w:rPr>
      </w:pPr>
      <w:r w:rsidRPr="00FE56EE">
        <w:rPr>
          <w:sz w:val="18"/>
          <w:lang w:val="en-GB"/>
        </w:rPr>
        <w:t>6. Shareholders may propose amendments to the agenda of the General Meeting, and draft resolutions, pursuant to the provisions of the Commercial Companies Code.</w:t>
      </w:r>
    </w:p>
    <w:p w:rsidR="002F0ECB" w:rsidRPr="00FE56EE" w:rsidRDefault="002F0ECB" w:rsidP="00F05C71">
      <w:pPr>
        <w:tabs>
          <w:tab w:val="left" w:pos="480"/>
        </w:tabs>
        <w:jc w:val="both"/>
        <w:rPr>
          <w:sz w:val="18"/>
          <w:szCs w:val="18"/>
          <w:lang w:val="en-GB"/>
        </w:rPr>
      </w:pPr>
    </w:p>
    <w:p w:rsidR="002F0ECB" w:rsidRPr="00FE56EE" w:rsidRDefault="002F0ECB" w:rsidP="00590F3C">
      <w:pPr>
        <w:tabs>
          <w:tab w:val="left" w:pos="480"/>
        </w:tabs>
        <w:jc w:val="both"/>
        <w:rPr>
          <w:b/>
          <w:sz w:val="18"/>
          <w:szCs w:val="18"/>
          <w:lang w:val="en-GB"/>
        </w:rPr>
      </w:pPr>
      <w:r w:rsidRPr="00FE56EE">
        <w:rPr>
          <w:b/>
          <w:sz w:val="18"/>
          <w:lang w:val="en-GB"/>
        </w:rPr>
        <w:t>10. Composition and activities of the issuer’s management, supervisory and administrative bodies or of their committees; changes in their composition in the last financial year</w:t>
      </w:r>
    </w:p>
    <w:p w:rsidR="002F0ECB" w:rsidRPr="00FE56EE" w:rsidRDefault="002F0ECB" w:rsidP="002F0ECB">
      <w:pPr>
        <w:tabs>
          <w:tab w:val="left" w:pos="480"/>
        </w:tabs>
        <w:ind w:left="360"/>
        <w:jc w:val="both"/>
        <w:rPr>
          <w:b/>
          <w:sz w:val="18"/>
          <w:szCs w:val="18"/>
          <w:lang w:val="en-GB"/>
        </w:rPr>
      </w:pPr>
    </w:p>
    <w:p w:rsidR="002F0ECB" w:rsidRPr="00FE56EE" w:rsidRDefault="002F0ECB" w:rsidP="00590F3C">
      <w:pPr>
        <w:tabs>
          <w:tab w:val="left" w:pos="480"/>
        </w:tabs>
        <w:jc w:val="both"/>
        <w:rPr>
          <w:b/>
          <w:bCs/>
          <w:sz w:val="18"/>
          <w:szCs w:val="18"/>
          <w:lang w:val="en-GB"/>
        </w:rPr>
      </w:pPr>
      <w:r w:rsidRPr="00FE56EE">
        <w:rPr>
          <w:b/>
          <w:sz w:val="18"/>
          <w:lang w:val="en-GB"/>
        </w:rPr>
        <w:t>10.1 Composition and activities of the Supervisory Board and its committees</w:t>
      </w:r>
    </w:p>
    <w:p w:rsidR="002F0ECB" w:rsidRPr="00FE56EE" w:rsidRDefault="002F0ECB" w:rsidP="00590F3C">
      <w:pPr>
        <w:tabs>
          <w:tab w:val="left" w:pos="480"/>
        </w:tabs>
        <w:jc w:val="both"/>
        <w:rPr>
          <w:sz w:val="18"/>
          <w:szCs w:val="18"/>
          <w:lang w:val="en-GB"/>
        </w:rPr>
      </w:pPr>
      <w:r w:rsidRPr="00FE56EE">
        <w:rPr>
          <w:sz w:val="18"/>
          <w:lang w:val="en-GB"/>
        </w:rPr>
        <w:t>Composition of the Supervisory Board of the sixth term (beginning of the term: June 28th 2011)</w:t>
      </w:r>
    </w:p>
    <w:p w:rsidR="002F0ECB" w:rsidRPr="00FE56EE" w:rsidRDefault="002F0ECB" w:rsidP="00590F3C">
      <w:pPr>
        <w:tabs>
          <w:tab w:val="left" w:pos="480"/>
        </w:tabs>
        <w:jc w:val="both"/>
        <w:rPr>
          <w:sz w:val="18"/>
          <w:szCs w:val="18"/>
          <w:lang w:val="en-GB"/>
        </w:rPr>
      </w:pPr>
      <w:r w:rsidRPr="00FE56EE">
        <w:rPr>
          <w:sz w:val="18"/>
          <w:lang w:val="en-GB"/>
        </w:rPr>
        <w:t xml:space="preserve"> in the period from </w:t>
      </w:r>
      <w:r w:rsidRPr="00FE56EE">
        <w:rPr>
          <w:b/>
          <w:sz w:val="18"/>
          <w:szCs w:val="18"/>
          <w:lang w:val="en-GB"/>
        </w:rPr>
        <w:t>January 1st</w:t>
      </w:r>
      <w:r w:rsidRPr="00FE56EE">
        <w:rPr>
          <w:sz w:val="18"/>
          <w:lang w:val="en-GB"/>
        </w:rPr>
        <w:t xml:space="preserve"> to</w:t>
      </w:r>
      <w:r w:rsidRPr="00FE56EE">
        <w:rPr>
          <w:b/>
          <w:sz w:val="18"/>
          <w:szCs w:val="18"/>
          <w:lang w:val="en-GB"/>
        </w:rPr>
        <w:t xml:space="preserve"> June 21st 2013</w:t>
      </w:r>
      <w:r w:rsidRPr="00FE56EE">
        <w:rPr>
          <w:sz w:val="18"/>
          <w:lang w:val="en-GB"/>
        </w:rPr>
        <w:t>:</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Jerzy </w:t>
      </w:r>
      <w:proofErr w:type="spellStart"/>
      <w:r w:rsidRPr="00FE56EE">
        <w:rPr>
          <w:color w:val="000000"/>
          <w:sz w:val="18"/>
          <w:lang w:val="en-GB"/>
        </w:rPr>
        <w:t>Wiśniewski</w:t>
      </w:r>
      <w:proofErr w:type="spellEnd"/>
      <w:r w:rsidRPr="00FE56EE">
        <w:rPr>
          <w:color w:val="000000"/>
          <w:sz w:val="18"/>
          <w:lang w:val="en-GB"/>
        </w:rPr>
        <w:t xml:space="preserve"> – Chairman of the Supervisory Board;</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Maciej </w:t>
      </w:r>
      <w:proofErr w:type="spellStart"/>
      <w:r w:rsidRPr="00FE56EE">
        <w:rPr>
          <w:color w:val="000000"/>
          <w:sz w:val="18"/>
          <w:lang w:val="en-GB"/>
        </w:rPr>
        <w:t>Bednarkiewicz</w:t>
      </w:r>
      <w:proofErr w:type="spellEnd"/>
      <w:r w:rsidRPr="00FE56EE">
        <w:rPr>
          <w:color w:val="000000"/>
          <w:sz w:val="18"/>
          <w:lang w:val="en-GB"/>
        </w:rPr>
        <w:t xml:space="preserve"> – Deputy Chairman of the Supervisory Board;</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Małgorzata </w:t>
      </w:r>
      <w:proofErr w:type="spellStart"/>
      <w:r w:rsidRPr="00FE56EE">
        <w:rPr>
          <w:color w:val="000000"/>
          <w:sz w:val="18"/>
          <w:lang w:val="en-GB"/>
        </w:rPr>
        <w:t>Wiśniewska</w:t>
      </w:r>
      <w:proofErr w:type="spellEnd"/>
      <w:r w:rsidRPr="00FE56EE">
        <w:rPr>
          <w:color w:val="000000"/>
          <w:sz w:val="18"/>
          <w:lang w:val="en-GB"/>
        </w:rPr>
        <w:t xml:space="preserve"> – Secretary of the Supervisory Board; </w:t>
      </w:r>
    </w:p>
    <w:p w:rsidR="002F0ECB" w:rsidRPr="00FE56EE" w:rsidRDefault="002F0ECB" w:rsidP="00590F3C">
      <w:pPr>
        <w:tabs>
          <w:tab w:val="left" w:pos="480"/>
        </w:tabs>
        <w:jc w:val="both"/>
        <w:rPr>
          <w:color w:val="000000"/>
          <w:sz w:val="18"/>
          <w:szCs w:val="18"/>
          <w:lang w:val="en-GB"/>
        </w:rPr>
      </w:pPr>
      <w:proofErr w:type="spellStart"/>
      <w:r w:rsidRPr="00FE56EE">
        <w:rPr>
          <w:color w:val="000000"/>
          <w:sz w:val="18"/>
          <w:lang w:val="en-GB"/>
        </w:rPr>
        <w:t>Dariusz</w:t>
      </w:r>
      <w:proofErr w:type="spellEnd"/>
      <w:r w:rsidRPr="00FE56EE">
        <w:rPr>
          <w:color w:val="000000"/>
          <w:sz w:val="18"/>
          <w:lang w:val="en-GB"/>
        </w:rPr>
        <w:t xml:space="preserve"> </w:t>
      </w:r>
      <w:proofErr w:type="spellStart"/>
      <w:r w:rsidRPr="00FE56EE">
        <w:rPr>
          <w:color w:val="000000"/>
          <w:sz w:val="18"/>
          <w:lang w:val="en-GB"/>
        </w:rPr>
        <w:t>Sarnowski</w:t>
      </w:r>
      <w:proofErr w:type="spellEnd"/>
      <w:r w:rsidRPr="00FE56EE">
        <w:rPr>
          <w:color w:val="000000"/>
          <w:sz w:val="18"/>
          <w:lang w:val="en-GB"/>
        </w:rPr>
        <w:t xml:space="preserve"> – Member of the Supervisory Board;</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Przemysław </w:t>
      </w:r>
      <w:proofErr w:type="spellStart"/>
      <w:r w:rsidRPr="00FE56EE">
        <w:rPr>
          <w:color w:val="000000"/>
          <w:sz w:val="18"/>
          <w:lang w:val="en-GB"/>
        </w:rPr>
        <w:t>Szkudlarczyk</w:t>
      </w:r>
      <w:proofErr w:type="spellEnd"/>
      <w:r w:rsidRPr="00FE56EE">
        <w:rPr>
          <w:color w:val="000000"/>
          <w:sz w:val="18"/>
          <w:lang w:val="en-GB"/>
        </w:rPr>
        <w:t xml:space="preserve"> – Member of the Supervisory Board;</w:t>
      </w:r>
    </w:p>
    <w:p w:rsidR="002F0ECB" w:rsidRPr="00FE56EE" w:rsidRDefault="002F0ECB" w:rsidP="002F0ECB">
      <w:pPr>
        <w:tabs>
          <w:tab w:val="left" w:pos="480"/>
        </w:tabs>
        <w:ind w:left="360"/>
        <w:jc w:val="both"/>
        <w:rPr>
          <w:color w:val="000000"/>
          <w:sz w:val="18"/>
          <w:szCs w:val="18"/>
          <w:lang w:val="en-GB"/>
        </w:rPr>
      </w:pP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On June 21st 2013, the Annual General Meeting of PBG appointed the following persons to the Supervisory Board of the seventh term: </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Jerzy </w:t>
      </w:r>
      <w:proofErr w:type="spellStart"/>
      <w:r w:rsidRPr="00FE56EE">
        <w:rPr>
          <w:color w:val="000000"/>
          <w:sz w:val="18"/>
          <w:lang w:val="en-GB"/>
        </w:rPr>
        <w:t>Wiśniewski</w:t>
      </w:r>
      <w:proofErr w:type="spellEnd"/>
      <w:r w:rsidRPr="00FE56EE">
        <w:rPr>
          <w:color w:val="000000"/>
          <w:sz w:val="18"/>
          <w:lang w:val="en-GB"/>
        </w:rPr>
        <w:t xml:space="preserve"> – Chairman of the Supervisory Board; </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Maciej </w:t>
      </w:r>
      <w:proofErr w:type="spellStart"/>
      <w:r w:rsidRPr="00FE56EE">
        <w:rPr>
          <w:color w:val="000000"/>
          <w:sz w:val="18"/>
          <w:lang w:val="en-GB"/>
        </w:rPr>
        <w:t>Bednarkiewicz</w:t>
      </w:r>
      <w:proofErr w:type="spellEnd"/>
      <w:r w:rsidRPr="00FE56EE">
        <w:rPr>
          <w:color w:val="000000"/>
          <w:sz w:val="18"/>
          <w:lang w:val="en-GB"/>
        </w:rPr>
        <w:t xml:space="preserve"> – Deputy Chairman of the Supervisory Board; </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Małgorzata </w:t>
      </w:r>
      <w:proofErr w:type="spellStart"/>
      <w:r w:rsidRPr="00FE56EE">
        <w:rPr>
          <w:color w:val="000000"/>
          <w:sz w:val="18"/>
          <w:lang w:val="en-GB"/>
        </w:rPr>
        <w:t>Wiśniewska</w:t>
      </w:r>
      <w:proofErr w:type="spellEnd"/>
      <w:r w:rsidRPr="00FE56EE">
        <w:rPr>
          <w:color w:val="000000"/>
          <w:sz w:val="18"/>
          <w:lang w:val="en-GB"/>
        </w:rPr>
        <w:t xml:space="preserve"> – Secretary of the Supervisory Board; </w:t>
      </w:r>
    </w:p>
    <w:p w:rsidR="002F0ECB" w:rsidRPr="00FE56EE" w:rsidRDefault="002F0ECB" w:rsidP="00590F3C">
      <w:pPr>
        <w:tabs>
          <w:tab w:val="left" w:pos="480"/>
        </w:tabs>
        <w:jc w:val="both"/>
        <w:rPr>
          <w:color w:val="000000"/>
          <w:sz w:val="18"/>
          <w:szCs w:val="18"/>
          <w:lang w:val="en-GB"/>
        </w:rPr>
      </w:pPr>
      <w:proofErr w:type="spellStart"/>
      <w:r w:rsidRPr="00FE56EE">
        <w:rPr>
          <w:color w:val="000000"/>
          <w:sz w:val="18"/>
          <w:lang w:val="en-GB"/>
        </w:rPr>
        <w:t>Dariusz</w:t>
      </w:r>
      <w:proofErr w:type="spellEnd"/>
      <w:r w:rsidRPr="00FE56EE">
        <w:rPr>
          <w:color w:val="000000"/>
          <w:sz w:val="18"/>
          <w:lang w:val="en-GB"/>
        </w:rPr>
        <w:t xml:space="preserve"> </w:t>
      </w:r>
      <w:proofErr w:type="spellStart"/>
      <w:r w:rsidRPr="00FE56EE">
        <w:rPr>
          <w:color w:val="000000"/>
          <w:sz w:val="18"/>
          <w:lang w:val="en-GB"/>
        </w:rPr>
        <w:t>Sarnowski</w:t>
      </w:r>
      <w:proofErr w:type="spellEnd"/>
      <w:r w:rsidRPr="00FE56EE">
        <w:rPr>
          <w:color w:val="000000"/>
          <w:sz w:val="18"/>
          <w:lang w:val="en-GB"/>
        </w:rPr>
        <w:t xml:space="preserve"> – Member of the Supervisory Board;</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Przemysław </w:t>
      </w:r>
      <w:proofErr w:type="spellStart"/>
      <w:r w:rsidRPr="00FE56EE">
        <w:rPr>
          <w:color w:val="000000"/>
          <w:sz w:val="18"/>
          <w:lang w:val="en-GB"/>
        </w:rPr>
        <w:t>Szkudlarczyk</w:t>
      </w:r>
      <w:proofErr w:type="spellEnd"/>
      <w:r w:rsidRPr="00FE56EE">
        <w:rPr>
          <w:color w:val="000000"/>
          <w:sz w:val="18"/>
          <w:lang w:val="en-GB"/>
        </w:rPr>
        <w:t xml:space="preserve"> – Member of the Supervisory Board; </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Stefan A. </w:t>
      </w:r>
      <w:proofErr w:type="spellStart"/>
      <w:r w:rsidRPr="00FE56EE">
        <w:rPr>
          <w:color w:val="000000"/>
          <w:sz w:val="18"/>
          <w:lang w:val="en-GB"/>
        </w:rPr>
        <w:t>Gradowski</w:t>
      </w:r>
      <w:proofErr w:type="spellEnd"/>
      <w:r w:rsidRPr="00FE56EE">
        <w:rPr>
          <w:color w:val="000000"/>
          <w:sz w:val="18"/>
          <w:lang w:val="en-GB"/>
        </w:rPr>
        <w:t xml:space="preserve"> – Member of the Supervisory Board; </w:t>
      </w:r>
    </w:p>
    <w:p w:rsidR="002F0ECB" w:rsidRPr="00FE56EE" w:rsidRDefault="002F0ECB" w:rsidP="00590F3C">
      <w:pPr>
        <w:tabs>
          <w:tab w:val="left" w:pos="480"/>
        </w:tabs>
        <w:jc w:val="both"/>
        <w:rPr>
          <w:color w:val="000000"/>
          <w:sz w:val="18"/>
          <w:szCs w:val="18"/>
          <w:lang w:val="en-GB"/>
        </w:rPr>
      </w:pPr>
      <w:r w:rsidRPr="00FE56EE">
        <w:rPr>
          <w:color w:val="000000"/>
          <w:sz w:val="18"/>
          <w:lang w:val="en-GB"/>
        </w:rPr>
        <w:t xml:space="preserve">Norbert </w:t>
      </w:r>
      <w:proofErr w:type="spellStart"/>
      <w:r w:rsidRPr="00FE56EE">
        <w:rPr>
          <w:color w:val="000000"/>
          <w:sz w:val="18"/>
          <w:lang w:val="en-GB"/>
        </w:rPr>
        <w:t>Słowik</w:t>
      </w:r>
      <w:proofErr w:type="spellEnd"/>
      <w:r w:rsidRPr="00FE56EE">
        <w:rPr>
          <w:color w:val="000000"/>
          <w:sz w:val="18"/>
          <w:lang w:val="en-GB"/>
        </w:rPr>
        <w:t xml:space="preserve"> – Member of the Supervisory Board.</w:t>
      </w:r>
    </w:p>
    <w:p w:rsidR="002F0ECB" w:rsidRPr="00FE56EE" w:rsidRDefault="002F0ECB" w:rsidP="002F0ECB">
      <w:pPr>
        <w:tabs>
          <w:tab w:val="left" w:pos="480"/>
        </w:tabs>
        <w:ind w:left="360"/>
        <w:jc w:val="both"/>
        <w:rPr>
          <w:b/>
          <w:color w:val="000000"/>
          <w:sz w:val="18"/>
          <w:szCs w:val="18"/>
          <w:lang w:val="en-GB"/>
        </w:rPr>
      </w:pPr>
    </w:p>
    <w:p w:rsidR="0052593E" w:rsidRPr="00FE56EE" w:rsidRDefault="0052593E" w:rsidP="002F0ECB">
      <w:pPr>
        <w:tabs>
          <w:tab w:val="left" w:pos="480"/>
        </w:tabs>
        <w:ind w:left="360"/>
        <w:jc w:val="both"/>
        <w:rPr>
          <w:b/>
          <w:color w:val="000000"/>
          <w:sz w:val="18"/>
          <w:szCs w:val="18"/>
          <w:lang w:val="en-GB"/>
        </w:rPr>
      </w:pPr>
    </w:p>
    <w:p w:rsidR="0052593E" w:rsidRPr="00FE56EE" w:rsidRDefault="0052593E" w:rsidP="002F0ECB">
      <w:pPr>
        <w:tabs>
          <w:tab w:val="left" w:pos="480"/>
        </w:tabs>
        <w:ind w:left="360"/>
        <w:jc w:val="both"/>
        <w:rPr>
          <w:b/>
          <w:color w:val="000000"/>
          <w:sz w:val="18"/>
          <w:szCs w:val="18"/>
          <w:lang w:val="en-GB"/>
        </w:rPr>
      </w:pPr>
    </w:p>
    <w:p w:rsidR="0052593E" w:rsidRPr="00FE56EE" w:rsidRDefault="0052593E" w:rsidP="002F0ECB">
      <w:pPr>
        <w:tabs>
          <w:tab w:val="left" w:pos="480"/>
        </w:tabs>
        <w:ind w:left="360"/>
        <w:jc w:val="both"/>
        <w:rPr>
          <w:b/>
          <w:color w:val="000000"/>
          <w:sz w:val="18"/>
          <w:szCs w:val="18"/>
          <w:lang w:val="en-GB"/>
        </w:rPr>
      </w:pPr>
    </w:p>
    <w:p w:rsidR="0052593E" w:rsidRPr="00FE56EE" w:rsidRDefault="0052593E" w:rsidP="002F0ECB">
      <w:pPr>
        <w:tabs>
          <w:tab w:val="left" w:pos="480"/>
        </w:tabs>
        <w:ind w:left="360"/>
        <w:jc w:val="both"/>
        <w:rPr>
          <w:b/>
          <w:color w:val="000000"/>
          <w:sz w:val="18"/>
          <w:szCs w:val="18"/>
          <w:lang w:val="en-GB"/>
        </w:rPr>
      </w:pPr>
    </w:p>
    <w:p w:rsidR="004454AE" w:rsidRPr="00FE56EE" w:rsidRDefault="004454AE" w:rsidP="002F0ECB">
      <w:pPr>
        <w:tabs>
          <w:tab w:val="left" w:pos="480"/>
        </w:tabs>
        <w:ind w:left="360"/>
        <w:jc w:val="both"/>
        <w:rPr>
          <w:b/>
          <w:color w:val="000000"/>
          <w:sz w:val="18"/>
          <w:szCs w:val="18"/>
          <w:lang w:val="en-GB"/>
        </w:rPr>
      </w:pPr>
    </w:p>
    <w:p w:rsidR="0052593E" w:rsidRPr="00FE56EE" w:rsidRDefault="0052593E" w:rsidP="002F0ECB">
      <w:pPr>
        <w:tabs>
          <w:tab w:val="left" w:pos="480"/>
        </w:tabs>
        <w:ind w:left="360"/>
        <w:jc w:val="both"/>
        <w:rPr>
          <w:b/>
          <w:color w:val="000000"/>
          <w:sz w:val="18"/>
          <w:szCs w:val="18"/>
          <w:lang w:val="en-GB"/>
        </w:rPr>
      </w:pPr>
    </w:p>
    <w:p w:rsidR="004969F3" w:rsidRPr="00FE56EE" w:rsidRDefault="004969F3" w:rsidP="002F0ECB">
      <w:pPr>
        <w:tabs>
          <w:tab w:val="left" w:pos="480"/>
        </w:tabs>
        <w:ind w:left="360"/>
        <w:jc w:val="both"/>
        <w:rPr>
          <w:b/>
          <w:color w:val="000000"/>
          <w:sz w:val="18"/>
          <w:szCs w:val="18"/>
          <w:lang w:val="en-GB"/>
        </w:rPr>
      </w:pPr>
    </w:p>
    <w:p w:rsidR="00F308A2" w:rsidRPr="00FE56EE" w:rsidRDefault="00F308A2">
      <w:pPr>
        <w:rPr>
          <w:b/>
          <w:color w:val="000000"/>
          <w:sz w:val="18"/>
          <w:lang w:val="en-GB"/>
        </w:rPr>
      </w:pPr>
      <w:r w:rsidRPr="00FE56EE">
        <w:rPr>
          <w:b/>
          <w:color w:val="000000"/>
          <w:sz w:val="18"/>
          <w:lang w:val="en-GB"/>
        </w:rPr>
        <w:br w:type="page"/>
      </w:r>
    </w:p>
    <w:p w:rsidR="002F0ECB" w:rsidRPr="00FE56EE" w:rsidRDefault="002F0ECB" w:rsidP="002F0ECB">
      <w:pPr>
        <w:tabs>
          <w:tab w:val="left" w:pos="480"/>
        </w:tabs>
        <w:ind w:left="360"/>
        <w:jc w:val="both"/>
        <w:rPr>
          <w:b/>
          <w:color w:val="000000"/>
          <w:sz w:val="18"/>
          <w:szCs w:val="18"/>
          <w:lang w:val="en-GB"/>
        </w:rPr>
      </w:pPr>
      <w:r w:rsidRPr="00FE56EE">
        <w:rPr>
          <w:b/>
          <w:color w:val="000000"/>
          <w:sz w:val="18"/>
          <w:lang w:val="en-GB"/>
        </w:rPr>
        <w:lastRenderedPageBreak/>
        <w:t>By the date of audit of these financial statements, the composition of the Supervisory Board did not change.</w:t>
      </w:r>
    </w:p>
    <w:tbl>
      <w:tblPr>
        <w:tblpPr w:leftFromText="141" w:rightFromText="141" w:vertAnchor="text" w:horzAnchor="margin" w:tblpY="275"/>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 xml:space="preserve">Jerzy </w:t>
            </w:r>
            <w:proofErr w:type="spellStart"/>
            <w:r w:rsidRPr="00FE56EE">
              <w:rPr>
                <w:b/>
                <w:color w:val="002060"/>
                <w:sz w:val="16"/>
                <w:lang w:val="en-GB"/>
              </w:rPr>
              <w:t>Wiśniewski</w:t>
            </w:r>
            <w:proofErr w:type="spellEnd"/>
          </w:p>
        </w:tc>
      </w:tr>
      <w:tr w:rsidR="002F0ECB" w:rsidRPr="00FE56EE" w:rsidTr="00343E71">
        <w:trPr>
          <w:trHeight w:val="349"/>
        </w:trPr>
        <w:tc>
          <w:tcPr>
            <w:tcW w:w="2268" w:type="dxa"/>
            <w:shd w:val="clear" w:color="auto" w:fill="A7BFD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343E71">
            <w:pPr>
              <w:keepNext/>
              <w:spacing w:line="240" w:lineRule="auto"/>
              <w:contextualSpacing/>
              <w:rPr>
                <w:b/>
                <w:i/>
                <w:color w:val="002060"/>
                <w:sz w:val="16"/>
                <w:szCs w:val="16"/>
                <w:lang w:val="en-GB"/>
              </w:rPr>
            </w:pPr>
            <w:r w:rsidRPr="00FE56EE">
              <w:rPr>
                <w:b/>
                <w:i/>
                <w:color w:val="002060"/>
                <w:sz w:val="16"/>
                <w:lang w:val="en-GB"/>
              </w:rPr>
              <w:t>Chair of the Supervisory Board</w:t>
            </w:r>
          </w:p>
          <w:p w:rsidR="002F0ECB" w:rsidRPr="00FE56EE" w:rsidRDefault="002F0ECB" w:rsidP="00343E71">
            <w:pPr>
              <w:keepNext/>
              <w:spacing w:line="240" w:lineRule="auto"/>
              <w:contextualSpacing/>
              <w:rPr>
                <w:b/>
                <w:i/>
                <w:color w:val="002060"/>
                <w:sz w:val="16"/>
                <w:szCs w:val="16"/>
                <w:lang w:val="en-GB"/>
              </w:rPr>
            </w:pPr>
            <w:r w:rsidRPr="00FE56EE">
              <w:rPr>
                <w:b/>
                <w:i/>
                <w:color w:val="002060"/>
                <w:sz w:val="16"/>
                <w:lang w:val="en-GB"/>
              </w:rPr>
              <w:t xml:space="preserve">Non-independent Member of the Board − founding shareholder; Mr </w:t>
            </w:r>
            <w:proofErr w:type="spellStart"/>
            <w:r w:rsidRPr="00FE56EE">
              <w:rPr>
                <w:b/>
                <w:i/>
                <w:color w:val="002060"/>
                <w:sz w:val="16"/>
                <w:lang w:val="en-GB"/>
              </w:rPr>
              <w:t>Wiśniewski</w:t>
            </w:r>
            <w:proofErr w:type="spellEnd"/>
            <w:r w:rsidRPr="00FE56EE">
              <w:rPr>
                <w:b/>
                <w:i/>
                <w:color w:val="002060"/>
                <w:sz w:val="16"/>
                <w:lang w:val="en-GB"/>
              </w:rPr>
              <w:t xml:space="preserve"> does not conduct any activity competitive to the business of PBG S.A.</w:t>
            </w:r>
          </w:p>
          <w:p w:rsidR="002F0ECB" w:rsidRPr="00FE56EE" w:rsidRDefault="002F0ECB" w:rsidP="00343E71">
            <w:pPr>
              <w:keepNext/>
              <w:spacing w:line="240" w:lineRule="auto"/>
              <w:contextualSpacing/>
              <w:rPr>
                <w:b/>
                <w:i/>
                <w:color w:val="002060"/>
                <w:sz w:val="16"/>
                <w:szCs w:val="16"/>
                <w:lang w:val="en-GB"/>
              </w:rPr>
            </w:pPr>
            <w:r w:rsidRPr="00FE56EE">
              <w:rPr>
                <w:b/>
                <w:i/>
                <w:color w:val="002060"/>
                <w:sz w:val="16"/>
                <w:lang w:val="en-GB"/>
              </w:rPr>
              <w:t>Member of the Remuneration Committee</w:t>
            </w:r>
          </w:p>
        </w:tc>
      </w:tr>
      <w:tr w:rsidR="002F0ECB" w:rsidRPr="00FE56EE" w:rsidTr="00343E71">
        <w:trPr>
          <w:trHeight w:val="813"/>
        </w:trPr>
        <w:tc>
          <w:tcPr>
            <w:tcW w:w="2268" w:type="dxa"/>
            <w:shd w:val="clear" w:color="auto" w:fill="D3DFE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343E71">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Technology – Faculty of Civil Engineering</w:t>
            </w:r>
          </w:p>
          <w:p w:rsidR="002F0ECB" w:rsidRPr="00FE56EE" w:rsidRDefault="002F0ECB" w:rsidP="00343E71">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MBA – Rotterdam School of Management </w:t>
            </w:r>
          </w:p>
          <w:p w:rsidR="002F0ECB" w:rsidRPr="00FE56EE" w:rsidRDefault="002F0ECB" w:rsidP="00343E71">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Canadian International Management Institute – management programme</w:t>
            </w:r>
          </w:p>
        </w:tc>
      </w:tr>
      <w:tr w:rsidR="002F0ECB" w:rsidRPr="00FE56EE" w:rsidTr="00343E71">
        <w:trPr>
          <w:trHeight w:val="349"/>
        </w:trPr>
        <w:tc>
          <w:tcPr>
            <w:tcW w:w="2268" w:type="dxa"/>
            <w:shd w:val="clear" w:color="auto" w:fill="A7BFD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343E71">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PGNiG S.A. – manager in charge of gas transmission system operation</w:t>
            </w:r>
          </w:p>
          <w:p w:rsidR="002F0ECB" w:rsidRPr="00FE56EE" w:rsidRDefault="002F0ECB" w:rsidP="00343E71">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PBG S.A. – founder, main shareholder, President of the Management Board, and Member of the Supervisory Board</w:t>
            </w:r>
          </w:p>
        </w:tc>
      </w:tr>
    </w:tbl>
    <w:tbl>
      <w:tblPr>
        <w:tblpPr w:leftFromText="141" w:rightFromText="141" w:vertAnchor="text" w:horzAnchor="margin" w:tblpY="3136"/>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 xml:space="preserve">Maciej </w:t>
            </w:r>
            <w:proofErr w:type="spellStart"/>
            <w:r w:rsidRPr="00FE56EE">
              <w:rPr>
                <w:b/>
                <w:color w:val="002060"/>
                <w:sz w:val="16"/>
                <w:lang w:val="en-GB"/>
              </w:rPr>
              <w:t>Bednarkiewicz</w:t>
            </w:r>
            <w:proofErr w:type="spellEnd"/>
          </w:p>
        </w:tc>
      </w:tr>
      <w:tr w:rsidR="002F0ECB" w:rsidRPr="00FE56EE" w:rsidTr="00343E71">
        <w:trPr>
          <w:trHeight w:val="349"/>
        </w:trPr>
        <w:tc>
          <w:tcPr>
            <w:tcW w:w="2268" w:type="dxa"/>
            <w:shd w:val="clear" w:color="auto" w:fill="A7BFD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343E71">
            <w:pPr>
              <w:keepNext/>
              <w:spacing w:line="240" w:lineRule="auto"/>
              <w:contextualSpacing/>
              <w:rPr>
                <w:b/>
                <w:color w:val="002060"/>
                <w:sz w:val="16"/>
                <w:szCs w:val="16"/>
                <w:lang w:val="en-GB"/>
              </w:rPr>
            </w:pPr>
            <w:r w:rsidRPr="00FE56EE">
              <w:rPr>
                <w:b/>
                <w:color w:val="002060"/>
                <w:sz w:val="16"/>
                <w:lang w:val="en-GB"/>
              </w:rPr>
              <w:t>Deputy Chair of the Supervisory Board</w:t>
            </w:r>
          </w:p>
          <w:p w:rsidR="002F0ECB" w:rsidRPr="00FE56EE" w:rsidRDefault="002F0ECB" w:rsidP="00343E71">
            <w:pPr>
              <w:keepNext/>
              <w:spacing w:line="240" w:lineRule="auto"/>
              <w:contextualSpacing/>
              <w:rPr>
                <w:b/>
                <w:i/>
                <w:color w:val="002060"/>
                <w:sz w:val="16"/>
                <w:szCs w:val="16"/>
                <w:lang w:val="en-GB"/>
              </w:rPr>
            </w:pPr>
            <w:r w:rsidRPr="00FE56EE">
              <w:rPr>
                <w:b/>
                <w:i/>
                <w:color w:val="002060"/>
                <w:sz w:val="16"/>
                <w:lang w:val="en-GB"/>
              </w:rPr>
              <w:t xml:space="preserve">Independent Member of the Board; Mr </w:t>
            </w:r>
            <w:proofErr w:type="spellStart"/>
            <w:r w:rsidRPr="00FE56EE">
              <w:rPr>
                <w:b/>
                <w:i/>
                <w:color w:val="002060"/>
                <w:sz w:val="16"/>
                <w:lang w:val="en-GB"/>
              </w:rPr>
              <w:t>Bednarkiewicz</w:t>
            </w:r>
            <w:proofErr w:type="spellEnd"/>
            <w:r w:rsidRPr="00FE56EE">
              <w:rPr>
                <w:b/>
                <w:i/>
                <w:color w:val="002060"/>
                <w:sz w:val="16"/>
                <w:lang w:val="en-GB"/>
              </w:rPr>
              <w:t xml:space="preserve"> does not conduct any activity competitive to the business of PBG S.A.</w:t>
            </w:r>
          </w:p>
          <w:p w:rsidR="002F0ECB" w:rsidRPr="00FE56EE" w:rsidRDefault="002F0ECB" w:rsidP="00343E71">
            <w:pPr>
              <w:keepNext/>
              <w:spacing w:line="240" w:lineRule="auto"/>
              <w:contextualSpacing/>
              <w:rPr>
                <w:b/>
                <w:i/>
                <w:color w:val="002060"/>
                <w:sz w:val="16"/>
                <w:szCs w:val="16"/>
                <w:lang w:val="en-GB"/>
              </w:rPr>
            </w:pPr>
            <w:r w:rsidRPr="00FE56EE">
              <w:rPr>
                <w:b/>
                <w:i/>
                <w:color w:val="002060"/>
                <w:sz w:val="16"/>
                <w:lang w:val="en-GB"/>
              </w:rPr>
              <w:t>Member of the Remuneration Committee</w:t>
            </w:r>
          </w:p>
        </w:tc>
      </w:tr>
      <w:tr w:rsidR="002F0ECB" w:rsidRPr="00FE56EE" w:rsidTr="00343E71">
        <w:trPr>
          <w:trHeight w:val="335"/>
        </w:trPr>
        <w:tc>
          <w:tcPr>
            <w:tcW w:w="2268" w:type="dxa"/>
            <w:shd w:val="clear" w:color="auto" w:fill="D3DFEE"/>
            <w:vAlign w:val="center"/>
          </w:tcPr>
          <w:p w:rsidR="002F0ECB" w:rsidRPr="00FE56EE" w:rsidRDefault="002F0ECB" w:rsidP="00343E71">
            <w:pPr>
              <w:keepNext/>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343E71">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University of Warsaw – Faculty of Law</w:t>
            </w:r>
          </w:p>
        </w:tc>
      </w:tr>
      <w:tr w:rsidR="0052593E" w:rsidRPr="00FE56EE" w:rsidTr="00343E71">
        <w:trPr>
          <w:trHeight w:val="349"/>
        </w:trPr>
        <w:tc>
          <w:tcPr>
            <w:tcW w:w="2268" w:type="dxa"/>
            <w:shd w:val="clear" w:color="auto" w:fill="A7BFDE"/>
            <w:vAlign w:val="center"/>
          </w:tcPr>
          <w:p w:rsidR="0052593E" w:rsidRPr="00FE56EE" w:rsidRDefault="0052593E" w:rsidP="0052593E">
            <w:pPr>
              <w:keepNext/>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Member of the Parliament, 1989–1991</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Judge of the State Tribunal of the Republic of Poland</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President of the Central Board of Lawyers (</w:t>
            </w:r>
            <w:proofErr w:type="spellStart"/>
            <w:r w:rsidRPr="00FE56EE">
              <w:rPr>
                <w:rFonts w:ascii="Century Gothic" w:eastAsia="Century Gothic" w:hAnsi="Century Gothic" w:cs="Century Gothic"/>
                <w:color w:val="002060"/>
                <w:sz w:val="16"/>
                <w:lang w:val="en-GB"/>
              </w:rPr>
              <w:t>Naczelna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Rada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Adwokacka</w:t>
            </w:r>
            <w:proofErr w:type="spellEnd"/>
            <w:r w:rsidRPr="00FE56EE">
              <w:rPr>
                <w:rFonts w:ascii="Century Gothic" w:eastAsia="Century Gothic" w:hAnsi="Century Gothic" w:cs="Century Gothic"/>
                <w:color w:val="002060"/>
                <w:sz w:val="16"/>
                <w:lang w:val="en-GB"/>
              </w:rPr>
              <w:t>)</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General Partner in </w:t>
            </w:r>
            <w:proofErr w:type="spellStart"/>
            <w:r w:rsidRPr="00FE56EE">
              <w:rPr>
                <w:rFonts w:ascii="Century Gothic" w:eastAsia="Century Gothic" w:hAnsi="Century Gothic" w:cs="Century Gothic"/>
                <w:color w:val="002060"/>
                <w:sz w:val="16"/>
                <w:lang w:val="en-GB"/>
              </w:rPr>
              <w:t>Kancelaria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Prawna</w:t>
            </w:r>
            <w:proofErr w:type="spellEnd"/>
            <w:r w:rsidRPr="00FE56EE">
              <w:rPr>
                <w:rFonts w:ascii="Century Gothic" w:eastAsia="Century Gothic" w:hAnsi="Century Gothic" w:cs="Century Gothic"/>
                <w:color w:val="002060"/>
                <w:sz w:val="16"/>
                <w:lang w:val="en-GB"/>
              </w:rPr>
              <w:t xml:space="preserve"> Maciej </w:t>
            </w:r>
            <w:proofErr w:type="spellStart"/>
            <w:r w:rsidRPr="00FE56EE">
              <w:rPr>
                <w:rFonts w:ascii="Century Gothic" w:eastAsia="Century Gothic" w:hAnsi="Century Gothic" w:cs="Century Gothic"/>
                <w:color w:val="002060"/>
                <w:sz w:val="16"/>
                <w:lang w:val="en-GB"/>
              </w:rPr>
              <w:t>Bednarkiewicz</w:t>
            </w:r>
            <w:proofErr w:type="spellEnd"/>
            <w:r w:rsidRPr="00FE56EE">
              <w:rPr>
                <w:rFonts w:ascii="Century Gothic" w:eastAsia="Century Gothic" w:hAnsi="Century Gothic" w:cs="Century Gothic"/>
                <w:color w:val="002060"/>
                <w:sz w:val="16"/>
                <w:lang w:val="en-GB"/>
              </w:rPr>
              <w:t xml:space="preserve">, Andrzej </w:t>
            </w:r>
            <w:proofErr w:type="spellStart"/>
            <w:r w:rsidRPr="00FE56EE">
              <w:rPr>
                <w:rFonts w:ascii="Century Gothic" w:eastAsia="Century Gothic" w:hAnsi="Century Gothic" w:cs="Century Gothic"/>
                <w:color w:val="002060"/>
                <w:sz w:val="16"/>
                <w:lang w:val="en-GB"/>
              </w:rPr>
              <w:t>Wilczyński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Wspólnicy</w:t>
            </w:r>
            <w:proofErr w:type="spellEnd"/>
            <w:r w:rsidRPr="00FE56EE">
              <w:rPr>
                <w:rFonts w:ascii="Century Gothic" w:eastAsia="Century Gothic" w:hAnsi="Century Gothic" w:cs="Century Gothic"/>
                <w:color w:val="002060"/>
                <w:sz w:val="16"/>
                <w:lang w:val="en-GB"/>
              </w:rPr>
              <w:t xml:space="preserve"> Sp. </w:t>
            </w:r>
            <w:proofErr w:type="spellStart"/>
            <w:r w:rsidRPr="00FE56EE">
              <w:rPr>
                <w:rFonts w:ascii="Century Gothic" w:eastAsia="Century Gothic" w:hAnsi="Century Gothic" w:cs="Century Gothic"/>
                <w:color w:val="002060"/>
                <w:sz w:val="16"/>
                <w:lang w:val="en-GB"/>
              </w:rPr>
              <w:t>Komandytowa</w:t>
            </w:r>
            <w:proofErr w:type="spellEnd"/>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Member of the Supervisory Board of BIG Bank S.A. </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Chairman of the Supervisory Board of </w:t>
            </w:r>
            <w:proofErr w:type="spellStart"/>
            <w:r w:rsidRPr="00FE56EE">
              <w:rPr>
                <w:rFonts w:ascii="Century Gothic" w:eastAsia="Century Gothic" w:hAnsi="Century Gothic" w:cs="Century Gothic"/>
                <w:color w:val="002060"/>
                <w:sz w:val="16"/>
                <w:lang w:val="en-GB"/>
              </w:rPr>
              <w:t>Millenium</w:t>
            </w:r>
            <w:proofErr w:type="spellEnd"/>
            <w:r w:rsidRPr="00FE56EE">
              <w:rPr>
                <w:rFonts w:ascii="Century Gothic" w:eastAsia="Century Gothic" w:hAnsi="Century Gothic" w:cs="Century Gothic"/>
                <w:color w:val="002060"/>
                <w:sz w:val="16"/>
                <w:lang w:val="en-GB"/>
              </w:rPr>
              <w:t xml:space="preserve"> Bank S.A. </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Secretary of the Supervisory Board of PZU S.A.</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Member of the Supervisory Board of </w:t>
            </w:r>
            <w:proofErr w:type="spellStart"/>
            <w:r w:rsidRPr="00FE56EE">
              <w:rPr>
                <w:rFonts w:ascii="Century Gothic" w:eastAsia="Century Gothic" w:hAnsi="Century Gothic" w:cs="Century Gothic"/>
                <w:color w:val="002060"/>
                <w:sz w:val="16"/>
                <w:lang w:val="en-GB"/>
              </w:rPr>
              <w:t>Techmex</w:t>
            </w:r>
            <w:proofErr w:type="spellEnd"/>
            <w:r w:rsidRPr="00FE56EE">
              <w:rPr>
                <w:rFonts w:ascii="Century Gothic" w:eastAsia="Century Gothic" w:hAnsi="Century Gothic" w:cs="Century Gothic"/>
                <w:color w:val="002060"/>
                <w:sz w:val="16"/>
                <w:lang w:val="en-GB"/>
              </w:rPr>
              <w:t xml:space="preserve"> S.A.</w:t>
            </w:r>
          </w:p>
          <w:p w:rsidR="0052593E" w:rsidRPr="00FE56EE" w:rsidRDefault="0052593E" w:rsidP="0052593E">
            <w:pPr>
              <w:pStyle w:val="Akapitzlist"/>
              <w:keepNex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PBG S.A. – Chairman, Deputy Chairman of the Supervisory Board</w:t>
            </w:r>
          </w:p>
        </w:tc>
      </w:tr>
    </w:tbl>
    <w:p w:rsidR="002F0ECB" w:rsidRPr="00FE56EE" w:rsidRDefault="002F0ECB" w:rsidP="00F308A2">
      <w:pPr>
        <w:contextualSpacing/>
        <w:rPr>
          <w:sz w:val="16"/>
          <w:szCs w:val="16"/>
          <w:lang w:val="en-GB"/>
        </w:rPr>
      </w:pPr>
    </w:p>
    <w:tbl>
      <w:tblPr>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6E3FE6">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Małgorzata </w:t>
            </w:r>
            <w:proofErr w:type="spellStart"/>
            <w:r w:rsidRPr="00FE56EE">
              <w:rPr>
                <w:b/>
                <w:color w:val="002060"/>
                <w:sz w:val="16"/>
                <w:lang w:val="en-GB"/>
              </w:rPr>
              <w:t>Wiśniewska</w:t>
            </w:r>
            <w:proofErr w:type="spellEnd"/>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 xml:space="preserve">Secretary of the Supervisory Board </w:t>
            </w:r>
          </w:p>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Non-independent Member of the Board; Ms </w:t>
            </w:r>
            <w:proofErr w:type="spellStart"/>
            <w:r w:rsidRPr="00FE56EE">
              <w:rPr>
                <w:b/>
                <w:i/>
                <w:color w:val="002060"/>
                <w:sz w:val="16"/>
                <w:lang w:val="en-GB"/>
              </w:rPr>
              <w:t>Wiśniewska</w:t>
            </w:r>
            <w:proofErr w:type="spellEnd"/>
            <w:r w:rsidRPr="00FE56EE">
              <w:rPr>
                <w:b/>
                <w:i/>
                <w:color w:val="002060"/>
                <w:sz w:val="16"/>
                <w:lang w:val="en-GB"/>
              </w:rPr>
              <w:t xml:space="preserve"> does not conduct any activity competitive to the business of PBG S.A.</w:t>
            </w:r>
          </w:p>
        </w:tc>
      </w:tr>
      <w:tr w:rsidR="002F0ECB" w:rsidRPr="00FE56EE" w:rsidTr="006E3FE6">
        <w:trPr>
          <w:trHeight w:val="277"/>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szCs w:val="16"/>
                <w:lang w:val="en-GB"/>
              </w:rPr>
              <w:t>Poznań</w:t>
            </w:r>
            <w:proofErr w:type="spellEnd"/>
            <w:r w:rsidRPr="00FE56EE">
              <w:rPr>
                <w:rFonts w:ascii="Century Gothic" w:eastAsia="Century Gothic" w:hAnsi="Century Gothic" w:cs="Century Gothic"/>
                <w:color w:val="002060"/>
                <w:sz w:val="16"/>
                <w:szCs w:val="16"/>
                <w:lang w:val="en-GB"/>
              </w:rPr>
              <w:t xml:space="preserve"> University of Technology – Faculty of Civil Engineering</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MBA – Rotterdam School of Management</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Canadian International Management Institute – management programme</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Postgraduate programme on Management and Public Relations at the Faculty of Finance and Banking at the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School of Banking.</w:t>
            </w:r>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 xml:space="preserve">Assistant Designer at </w:t>
            </w:r>
            <w:proofErr w:type="spellStart"/>
            <w:r w:rsidRPr="00FE56EE">
              <w:rPr>
                <w:rFonts w:ascii="Century Gothic" w:eastAsia="Century Gothic" w:hAnsi="Century Gothic" w:cs="Century Gothic"/>
                <w:color w:val="000000" w:themeColor="text1"/>
                <w:sz w:val="16"/>
                <w:lang w:val="en-GB"/>
              </w:rPr>
              <w:t>Przedsiębiorstwo</w:t>
            </w:r>
            <w:proofErr w:type="spellEnd"/>
            <w:r w:rsidRPr="00FE56EE">
              <w:rPr>
                <w:rFonts w:ascii="Century Gothic" w:eastAsia="Century Gothic" w:hAnsi="Century Gothic" w:cs="Century Gothic"/>
                <w:color w:val="000000" w:themeColor="text1"/>
                <w:sz w:val="16"/>
                <w:lang w:val="en-GB"/>
              </w:rPr>
              <w:t xml:space="preserve"> </w:t>
            </w:r>
            <w:proofErr w:type="spellStart"/>
            <w:r w:rsidRPr="00FE56EE">
              <w:rPr>
                <w:rFonts w:ascii="Century Gothic" w:eastAsia="Century Gothic" w:hAnsi="Century Gothic" w:cs="Century Gothic"/>
                <w:color w:val="000000" w:themeColor="text1"/>
                <w:sz w:val="16"/>
                <w:lang w:val="en-GB"/>
              </w:rPr>
              <w:t>Uprzemysłowione</w:t>
            </w:r>
            <w:proofErr w:type="spellEnd"/>
            <w:r w:rsidRPr="00FE56EE">
              <w:rPr>
                <w:rFonts w:ascii="Century Gothic" w:eastAsia="Century Gothic" w:hAnsi="Century Gothic" w:cs="Century Gothic"/>
                <w:color w:val="000000" w:themeColor="text1"/>
                <w:sz w:val="16"/>
                <w:lang w:val="en-GB"/>
              </w:rPr>
              <w:t xml:space="preserve"> </w:t>
            </w:r>
            <w:proofErr w:type="spellStart"/>
            <w:r w:rsidRPr="00FE56EE">
              <w:rPr>
                <w:rFonts w:ascii="Century Gothic" w:eastAsia="Century Gothic" w:hAnsi="Century Gothic" w:cs="Century Gothic"/>
                <w:color w:val="000000" w:themeColor="text1"/>
                <w:sz w:val="16"/>
                <w:lang w:val="en-GB"/>
              </w:rPr>
              <w:t>Budownictwa</w:t>
            </w:r>
            <w:proofErr w:type="spellEnd"/>
            <w:r w:rsidRPr="00FE56EE">
              <w:rPr>
                <w:rFonts w:ascii="Century Gothic" w:eastAsia="Century Gothic" w:hAnsi="Century Gothic" w:cs="Century Gothic"/>
                <w:color w:val="000000" w:themeColor="text1"/>
                <w:sz w:val="16"/>
                <w:lang w:val="en-GB"/>
              </w:rPr>
              <w:t xml:space="preserve"> </w:t>
            </w:r>
            <w:proofErr w:type="spellStart"/>
            <w:r w:rsidRPr="00FE56EE">
              <w:rPr>
                <w:rFonts w:ascii="Century Gothic" w:eastAsia="Century Gothic" w:hAnsi="Century Gothic" w:cs="Century Gothic"/>
                <w:color w:val="000000" w:themeColor="text1"/>
                <w:sz w:val="16"/>
                <w:lang w:val="en-GB"/>
              </w:rPr>
              <w:t>Rolniczego</w:t>
            </w:r>
            <w:proofErr w:type="spellEnd"/>
            <w:r w:rsidRPr="00FE56EE">
              <w:rPr>
                <w:rFonts w:ascii="Century Gothic" w:eastAsia="Century Gothic" w:hAnsi="Century Gothic" w:cs="Century Gothic"/>
                <w:color w:val="000000" w:themeColor="text1"/>
                <w:sz w:val="16"/>
                <w:lang w:val="en-GB"/>
              </w:rPr>
              <w:t xml:space="preserve"> of </w:t>
            </w:r>
            <w:proofErr w:type="spellStart"/>
            <w:r w:rsidRPr="00FE56EE">
              <w:rPr>
                <w:rFonts w:ascii="Century Gothic" w:eastAsia="Century Gothic" w:hAnsi="Century Gothic" w:cs="Century Gothic"/>
                <w:color w:val="000000" w:themeColor="text1"/>
                <w:sz w:val="16"/>
                <w:lang w:val="en-GB"/>
              </w:rPr>
              <w:t>Poznań</w:t>
            </w:r>
            <w:proofErr w:type="spellEnd"/>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At PBG: Quality System Director, Public Relations Director, Member of the Management Board and Vice-President of the Management Board.</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 xml:space="preserve">President of the Management Board of </w:t>
            </w:r>
            <w:proofErr w:type="spellStart"/>
            <w:r w:rsidRPr="00FE56EE">
              <w:rPr>
                <w:rFonts w:ascii="Century Gothic" w:eastAsia="Century Gothic" w:hAnsi="Century Gothic" w:cs="Century Gothic"/>
                <w:color w:val="000000" w:themeColor="text1"/>
                <w:sz w:val="16"/>
                <w:lang w:val="en-GB"/>
              </w:rPr>
              <w:t>Poznańskie</w:t>
            </w:r>
            <w:proofErr w:type="spellEnd"/>
            <w:r w:rsidRPr="00FE56EE">
              <w:rPr>
                <w:rFonts w:ascii="Century Gothic" w:eastAsia="Century Gothic" w:hAnsi="Century Gothic" w:cs="Century Gothic"/>
                <w:color w:val="000000" w:themeColor="text1"/>
                <w:sz w:val="16"/>
                <w:lang w:val="en-GB"/>
              </w:rPr>
              <w:t xml:space="preserve"> </w:t>
            </w:r>
            <w:proofErr w:type="spellStart"/>
            <w:r w:rsidRPr="00FE56EE">
              <w:rPr>
                <w:rFonts w:ascii="Century Gothic" w:eastAsia="Century Gothic" w:hAnsi="Century Gothic" w:cs="Century Gothic"/>
                <w:color w:val="000000" w:themeColor="text1"/>
                <w:sz w:val="16"/>
                <w:lang w:val="en-GB"/>
              </w:rPr>
              <w:t>Stowarzyszenie</w:t>
            </w:r>
            <w:proofErr w:type="spellEnd"/>
            <w:r w:rsidRPr="00FE56EE">
              <w:rPr>
                <w:rFonts w:ascii="Century Gothic" w:eastAsia="Century Gothic" w:hAnsi="Century Gothic" w:cs="Century Gothic"/>
                <w:color w:val="000000" w:themeColor="text1"/>
                <w:sz w:val="16"/>
                <w:lang w:val="en-GB"/>
              </w:rPr>
              <w:t xml:space="preserve"> </w:t>
            </w:r>
            <w:proofErr w:type="spellStart"/>
            <w:r w:rsidRPr="00FE56EE">
              <w:rPr>
                <w:rFonts w:ascii="Century Gothic" w:eastAsia="Century Gothic" w:hAnsi="Century Gothic" w:cs="Century Gothic"/>
                <w:color w:val="000000" w:themeColor="text1"/>
                <w:sz w:val="16"/>
                <w:lang w:val="en-GB"/>
              </w:rPr>
              <w:t>Oświatowe</w:t>
            </w:r>
            <w:proofErr w:type="spellEnd"/>
            <w:r w:rsidRPr="00FE56EE">
              <w:rPr>
                <w:rFonts w:ascii="Century Gothic" w:eastAsia="Century Gothic" w:hAnsi="Century Gothic" w:cs="Century Gothic"/>
                <w:color w:val="000000" w:themeColor="text1"/>
                <w:sz w:val="16"/>
                <w:lang w:val="en-GB"/>
              </w:rPr>
              <w:t xml:space="preserve"> since 1997</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President of the Management Board of INFRA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 xml:space="preserve">Chair of the Supervisory Board of </w:t>
            </w:r>
            <w:proofErr w:type="spellStart"/>
            <w:r w:rsidRPr="00FE56EE">
              <w:rPr>
                <w:rFonts w:ascii="Century Gothic" w:eastAsia="Century Gothic" w:hAnsi="Century Gothic" w:cs="Century Gothic"/>
                <w:color w:val="000000" w:themeColor="text1"/>
                <w:sz w:val="16"/>
                <w:lang w:val="en-GB"/>
              </w:rPr>
              <w:t>Hydrobudowa</w:t>
            </w:r>
            <w:proofErr w:type="spellEnd"/>
            <w:r w:rsidRPr="00FE56EE">
              <w:rPr>
                <w:rFonts w:ascii="Century Gothic" w:eastAsia="Century Gothic" w:hAnsi="Century Gothic" w:cs="Century Gothic"/>
                <w:color w:val="000000" w:themeColor="text1"/>
                <w:sz w:val="16"/>
                <w:lang w:val="en-GB"/>
              </w:rPr>
              <w:t xml:space="preserve"> </w:t>
            </w:r>
            <w:proofErr w:type="spellStart"/>
            <w:r w:rsidRPr="00FE56EE">
              <w:rPr>
                <w:rFonts w:ascii="Century Gothic" w:eastAsia="Century Gothic" w:hAnsi="Century Gothic" w:cs="Century Gothic"/>
                <w:color w:val="000000" w:themeColor="text1"/>
                <w:sz w:val="16"/>
                <w:lang w:val="en-GB"/>
              </w:rPr>
              <w:t>Polska</w:t>
            </w:r>
            <w:proofErr w:type="spellEnd"/>
            <w:r w:rsidRPr="00FE56EE">
              <w:rPr>
                <w:rFonts w:ascii="Century Gothic" w:eastAsia="Century Gothic" w:hAnsi="Century Gothic" w:cs="Century Gothic"/>
                <w:color w:val="000000" w:themeColor="text1"/>
                <w:sz w:val="16"/>
                <w:lang w:val="en-GB"/>
              </w:rPr>
              <w:t xml:space="preserve">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 xml:space="preserve">Deputy Chair of the Supervisory Board of </w:t>
            </w:r>
            <w:proofErr w:type="spellStart"/>
            <w:r w:rsidRPr="00FE56EE">
              <w:rPr>
                <w:rFonts w:ascii="Century Gothic" w:eastAsia="Century Gothic" w:hAnsi="Century Gothic" w:cs="Century Gothic"/>
                <w:color w:val="000000" w:themeColor="text1"/>
                <w:sz w:val="16"/>
                <w:lang w:val="en-GB"/>
              </w:rPr>
              <w:t>Hydrobudowa</w:t>
            </w:r>
            <w:proofErr w:type="spellEnd"/>
            <w:r w:rsidRPr="00FE56EE">
              <w:rPr>
                <w:rFonts w:ascii="Century Gothic" w:eastAsia="Century Gothic" w:hAnsi="Century Gothic" w:cs="Century Gothic"/>
                <w:color w:val="000000" w:themeColor="text1"/>
                <w:sz w:val="16"/>
                <w:lang w:val="en-GB"/>
              </w:rPr>
              <w:t xml:space="preserve"> 9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Chair of the Supervisory Board of PBG Dom Sp. z o.o.</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Chair of the Supervisory Board of APRIVIA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 xml:space="preserve">Member of the Supervisory Board of </w:t>
            </w:r>
            <w:proofErr w:type="spellStart"/>
            <w:r w:rsidRPr="00FE56EE">
              <w:rPr>
                <w:rFonts w:ascii="Century Gothic" w:eastAsia="Century Gothic" w:hAnsi="Century Gothic" w:cs="Century Gothic"/>
                <w:color w:val="000000" w:themeColor="text1"/>
                <w:sz w:val="16"/>
                <w:lang w:val="en-GB"/>
              </w:rPr>
              <w:t>GasOil</w:t>
            </w:r>
            <w:proofErr w:type="spellEnd"/>
            <w:r w:rsidRPr="00FE56EE">
              <w:rPr>
                <w:rFonts w:ascii="Century Gothic" w:eastAsia="Century Gothic" w:hAnsi="Century Gothic" w:cs="Century Gothic"/>
                <w:color w:val="000000" w:themeColor="text1"/>
                <w:sz w:val="16"/>
                <w:lang w:val="en-GB"/>
              </w:rPr>
              <w:t xml:space="preserve"> Engineering AS</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0000" w:themeColor="text1"/>
                <w:sz w:val="16"/>
                <w:szCs w:val="16"/>
                <w:lang w:val="en-GB"/>
              </w:rPr>
            </w:pPr>
            <w:r w:rsidRPr="00FE56EE">
              <w:rPr>
                <w:rFonts w:ascii="Century Gothic" w:eastAsia="Century Gothic" w:hAnsi="Century Gothic" w:cs="Century Gothic"/>
                <w:color w:val="000000" w:themeColor="text1"/>
                <w:sz w:val="16"/>
                <w:lang w:val="en-GB"/>
              </w:rPr>
              <w:t>Member of the PBG Supervisory Board in the period November 21st 2006–August 31st 2008 and since April 21st 2010</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0000" w:themeColor="text1"/>
                <w:sz w:val="16"/>
                <w:lang w:val="en-GB"/>
              </w:rPr>
              <w:t xml:space="preserve">President of the PBG Foundation </w:t>
            </w:r>
          </w:p>
        </w:tc>
      </w:tr>
    </w:tbl>
    <w:p w:rsidR="002F0ECB" w:rsidRPr="00FE56EE" w:rsidRDefault="002F0ECB" w:rsidP="00F308A2">
      <w:pPr>
        <w:contextualSpacing/>
        <w:rPr>
          <w:b/>
          <w:sz w:val="16"/>
          <w:szCs w:val="16"/>
          <w:lang w:val="en-GB"/>
        </w:rPr>
      </w:pPr>
    </w:p>
    <w:tbl>
      <w:tblPr>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6E3FE6">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proofErr w:type="spellStart"/>
            <w:r w:rsidRPr="00FE56EE">
              <w:rPr>
                <w:b/>
                <w:color w:val="002060"/>
                <w:sz w:val="16"/>
                <w:lang w:val="en-GB"/>
              </w:rPr>
              <w:t>Dariusz</w:t>
            </w:r>
            <w:proofErr w:type="spellEnd"/>
            <w:r w:rsidRPr="00FE56EE">
              <w:rPr>
                <w:b/>
                <w:color w:val="002060"/>
                <w:sz w:val="16"/>
                <w:lang w:val="en-GB"/>
              </w:rPr>
              <w:t xml:space="preserve"> </w:t>
            </w:r>
            <w:proofErr w:type="spellStart"/>
            <w:r w:rsidRPr="00FE56EE">
              <w:rPr>
                <w:b/>
                <w:color w:val="002060"/>
                <w:sz w:val="16"/>
                <w:lang w:val="en-GB"/>
              </w:rPr>
              <w:t>Sarnowski</w:t>
            </w:r>
            <w:proofErr w:type="spellEnd"/>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Since June 29th 2012, Member of the Supervisory Board; before that Secretary of the Supervisory Board</w:t>
            </w:r>
          </w:p>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Independent Member of the Board; Mr </w:t>
            </w:r>
            <w:proofErr w:type="spellStart"/>
            <w:r w:rsidRPr="00FE56EE">
              <w:rPr>
                <w:b/>
                <w:i/>
                <w:color w:val="002060"/>
                <w:sz w:val="16"/>
                <w:lang w:val="en-GB"/>
              </w:rPr>
              <w:t>Sarnowski</w:t>
            </w:r>
            <w:proofErr w:type="spellEnd"/>
            <w:r w:rsidRPr="00FE56EE">
              <w:rPr>
                <w:b/>
                <w:i/>
                <w:color w:val="002060"/>
                <w:sz w:val="16"/>
                <w:lang w:val="en-GB"/>
              </w:rPr>
              <w:t xml:space="preserve"> does not conduct any activity </w:t>
            </w:r>
            <w:r w:rsidRPr="00FE56EE">
              <w:rPr>
                <w:b/>
                <w:i/>
                <w:color w:val="002060"/>
                <w:sz w:val="16"/>
                <w:lang w:val="en-GB"/>
              </w:rPr>
              <w:lastRenderedPageBreak/>
              <w:t>competitive to the business of PBG S.A.</w:t>
            </w:r>
          </w:p>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Member of the Audit Committee</w:t>
            </w:r>
          </w:p>
        </w:tc>
      </w:tr>
      <w:tr w:rsidR="002F0ECB" w:rsidRPr="00FE56EE" w:rsidTr="006E3FE6">
        <w:trPr>
          <w:trHeight w:val="35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lastRenderedPageBreak/>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Economics – Accounting</w:t>
            </w:r>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Certified Chartered Auditor</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Consulting Department Assistant, Audit Department Assistant at W. </w:t>
            </w:r>
            <w:proofErr w:type="spellStart"/>
            <w:r w:rsidRPr="00FE56EE">
              <w:rPr>
                <w:rFonts w:ascii="Century Gothic" w:eastAsia="Century Gothic" w:hAnsi="Century Gothic" w:cs="Century Gothic"/>
                <w:color w:val="002060"/>
                <w:sz w:val="16"/>
                <w:lang w:val="en-GB"/>
              </w:rPr>
              <w:t>Frąckowiak</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Partnerzy</w:t>
            </w:r>
            <w:proofErr w:type="spellEnd"/>
            <w:r w:rsidRPr="00FE56EE">
              <w:rPr>
                <w:rFonts w:ascii="Century Gothic" w:eastAsia="Century Gothic" w:hAnsi="Century Gothic" w:cs="Century Gothic"/>
                <w:color w:val="002060"/>
                <w:sz w:val="16"/>
                <w:lang w:val="en-GB"/>
              </w:rPr>
              <w:t xml:space="preserve"> Sp. z o.o.</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BZ WBK S.A. – inspector in the consultancy division of the Capital Markets Department</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Manager at Trade Institute – </w:t>
            </w:r>
            <w:proofErr w:type="spellStart"/>
            <w:r w:rsidRPr="00FE56EE">
              <w:rPr>
                <w:rFonts w:ascii="Century Gothic" w:eastAsia="Century Gothic" w:hAnsi="Century Gothic" w:cs="Century Gothic"/>
                <w:color w:val="002060"/>
                <w:sz w:val="16"/>
                <w:lang w:val="en-GB"/>
              </w:rPr>
              <w:t>Reemtsma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Polska</w:t>
            </w:r>
            <w:proofErr w:type="spellEnd"/>
            <w:r w:rsidRPr="00FE56EE">
              <w:rPr>
                <w:rFonts w:ascii="Century Gothic" w:eastAsia="Century Gothic" w:hAnsi="Century Gothic" w:cs="Century Gothic"/>
                <w:color w:val="002060"/>
                <w:sz w:val="16"/>
                <w:lang w:val="en-GB"/>
              </w:rPr>
              <w:t xml:space="preserve">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Audit Department Assistant at BDO </w:t>
            </w:r>
            <w:proofErr w:type="spellStart"/>
            <w:r w:rsidRPr="00FE56EE">
              <w:rPr>
                <w:rFonts w:ascii="Century Gothic" w:eastAsia="Century Gothic" w:hAnsi="Century Gothic" w:cs="Century Gothic"/>
                <w:color w:val="002060"/>
                <w:sz w:val="16"/>
                <w:lang w:val="en-GB"/>
              </w:rPr>
              <w:t>Polska</w:t>
            </w:r>
            <w:proofErr w:type="spellEnd"/>
            <w:r w:rsidRPr="00FE56EE">
              <w:rPr>
                <w:rFonts w:ascii="Century Gothic" w:eastAsia="Century Gothic" w:hAnsi="Century Gothic" w:cs="Century Gothic"/>
                <w:color w:val="002060"/>
                <w:sz w:val="16"/>
                <w:lang w:val="en-GB"/>
              </w:rPr>
              <w:t xml:space="preserve"> Sp. z o.o.</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Audit Department Assistant at HLB </w:t>
            </w:r>
            <w:proofErr w:type="spellStart"/>
            <w:r w:rsidRPr="00FE56EE">
              <w:rPr>
                <w:rFonts w:ascii="Century Gothic" w:eastAsia="Century Gothic" w:hAnsi="Century Gothic" w:cs="Century Gothic"/>
                <w:color w:val="002060"/>
                <w:sz w:val="16"/>
                <w:lang w:val="en-GB"/>
              </w:rPr>
              <w:t>Frąckowiak</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Wspólnicy</w:t>
            </w:r>
            <w:proofErr w:type="spellEnd"/>
            <w:r w:rsidRPr="00FE56EE">
              <w:rPr>
                <w:rFonts w:ascii="Century Gothic" w:eastAsia="Century Gothic" w:hAnsi="Century Gothic" w:cs="Century Gothic"/>
                <w:color w:val="002060"/>
                <w:sz w:val="16"/>
                <w:lang w:val="en-GB"/>
              </w:rPr>
              <w:t xml:space="preserve"> Sp. z o.o.</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Shareholder; President of </w:t>
            </w:r>
            <w:proofErr w:type="spellStart"/>
            <w:r w:rsidRPr="00FE56EE">
              <w:rPr>
                <w:rFonts w:ascii="Century Gothic" w:eastAsia="Century Gothic" w:hAnsi="Century Gothic" w:cs="Century Gothic"/>
                <w:color w:val="002060"/>
                <w:sz w:val="16"/>
                <w:lang w:val="en-GB"/>
              </w:rPr>
              <w:t>Sarnowski</w:t>
            </w:r>
            <w:proofErr w:type="spellEnd"/>
            <w:r w:rsidRPr="00FE56EE">
              <w:rPr>
                <w:rFonts w:ascii="Century Gothic" w:eastAsia="Century Gothic" w:hAnsi="Century Gothic" w:cs="Century Gothic"/>
                <w:color w:val="002060"/>
                <w:sz w:val="16"/>
                <w:lang w:val="en-GB"/>
              </w:rPr>
              <w:t xml:space="preserve"> &amp; </w:t>
            </w:r>
            <w:proofErr w:type="spellStart"/>
            <w:r w:rsidRPr="00FE56EE">
              <w:rPr>
                <w:rFonts w:ascii="Century Gothic" w:eastAsia="Century Gothic" w:hAnsi="Century Gothic" w:cs="Century Gothic"/>
                <w:color w:val="002060"/>
                <w:sz w:val="16"/>
                <w:lang w:val="en-GB"/>
              </w:rPr>
              <w:t>Wiśniewski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Spółka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Audytorska</w:t>
            </w:r>
            <w:proofErr w:type="spellEnd"/>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Vice-President of the Management Board of </w:t>
            </w:r>
            <w:proofErr w:type="spellStart"/>
            <w:r w:rsidRPr="00FE56EE">
              <w:rPr>
                <w:rFonts w:ascii="Century Gothic" w:eastAsia="Century Gothic" w:hAnsi="Century Gothic" w:cs="Century Gothic"/>
                <w:color w:val="002060"/>
                <w:sz w:val="16"/>
                <w:lang w:val="en-GB"/>
              </w:rPr>
              <w:t>Usługi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Audytorskie</w:t>
            </w:r>
            <w:proofErr w:type="spellEnd"/>
            <w:r w:rsidRPr="00FE56EE">
              <w:rPr>
                <w:rFonts w:ascii="Century Gothic" w:eastAsia="Century Gothic" w:hAnsi="Century Gothic" w:cs="Century Gothic"/>
                <w:color w:val="002060"/>
                <w:sz w:val="16"/>
                <w:lang w:val="en-GB"/>
              </w:rPr>
              <w:t xml:space="preserve"> DGA Sp. z o.o.</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Member of the Supervisory Board of </w:t>
            </w:r>
            <w:proofErr w:type="spellStart"/>
            <w:r w:rsidRPr="00FE56EE">
              <w:rPr>
                <w:rFonts w:ascii="Century Gothic" w:eastAsia="Century Gothic" w:hAnsi="Century Gothic" w:cs="Century Gothic"/>
                <w:color w:val="002060"/>
                <w:sz w:val="16"/>
                <w:lang w:val="en-GB"/>
              </w:rPr>
              <w:t>Mostostal</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Member of the Supervisory Board of </w:t>
            </w:r>
            <w:proofErr w:type="spellStart"/>
            <w:r w:rsidRPr="00FE56EE">
              <w:rPr>
                <w:rFonts w:ascii="Century Gothic" w:eastAsia="Century Gothic" w:hAnsi="Century Gothic" w:cs="Century Gothic"/>
                <w:color w:val="002060"/>
                <w:sz w:val="16"/>
                <w:lang w:val="en-GB"/>
              </w:rPr>
              <w:t>Browary</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Polskie</w:t>
            </w:r>
            <w:proofErr w:type="spellEnd"/>
            <w:r w:rsidRPr="00FE56EE">
              <w:rPr>
                <w:rFonts w:ascii="Century Gothic" w:eastAsia="Century Gothic" w:hAnsi="Century Gothic" w:cs="Century Gothic"/>
                <w:color w:val="002060"/>
                <w:sz w:val="16"/>
                <w:lang w:val="en-GB"/>
              </w:rPr>
              <w:t xml:space="preserve"> BROK-STRZELEC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Member of the Supervisory Board of NZOZ </w:t>
            </w:r>
            <w:proofErr w:type="spellStart"/>
            <w:r w:rsidRPr="00FE56EE">
              <w:rPr>
                <w:rFonts w:ascii="Century Gothic" w:eastAsia="Century Gothic" w:hAnsi="Century Gothic" w:cs="Century Gothic"/>
                <w:color w:val="002060"/>
                <w:sz w:val="16"/>
                <w:lang w:val="en-GB"/>
              </w:rPr>
              <w:t>Szpital</w:t>
            </w:r>
            <w:proofErr w:type="spellEnd"/>
            <w:r w:rsidRPr="00FE56EE">
              <w:rPr>
                <w:rFonts w:ascii="Century Gothic" w:eastAsia="Century Gothic" w:hAnsi="Century Gothic" w:cs="Century Gothic"/>
                <w:color w:val="002060"/>
                <w:sz w:val="16"/>
                <w:lang w:val="en-GB"/>
              </w:rPr>
              <w:t xml:space="preserve"> w </w:t>
            </w:r>
            <w:proofErr w:type="spellStart"/>
            <w:r w:rsidRPr="00FE56EE">
              <w:rPr>
                <w:rFonts w:ascii="Century Gothic" w:eastAsia="Century Gothic" w:hAnsi="Century Gothic" w:cs="Century Gothic"/>
                <w:color w:val="002060"/>
                <w:sz w:val="16"/>
                <w:lang w:val="en-GB"/>
              </w:rPr>
              <w:t>Puszczykowie</w:t>
            </w:r>
            <w:proofErr w:type="spellEnd"/>
            <w:r w:rsidRPr="00FE56EE">
              <w:rPr>
                <w:rFonts w:ascii="Century Gothic" w:eastAsia="Century Gothic" w:hAnsi="Century Gothic" w:cs="Century Gothic"/>
                <w:color w:val="002060"/>
                <w:sz w:val="16"/>
                <w:lang w:val="en-GB"/>
              </w:rPr>
              <w:t xml:space="preserve"> Sp. z o.o.</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Member of the Supervisory Board of </w:t>
            </w:r>
            <w:proofErr w:type="spellStart"/>
            <w:r w:rsidRPr="00FE56EE">
              <w:rPr>
                <w:rFonts w:ascii="Century Gothic" w:eastAsia="Century Gothic" w:hAnsi="Century Gothic" w:cs="Century Gothic"/>
                <w:color w:val="002060"/>
                <w:sz w:val="16"/>
                <w:lang w:val="en-GB"/>
              </w:rPr>
              <w:t>Swarzędz</w:t>
            </w:r>
            <w:proofErr w:type="spellEnd"/>
            <w:r w:rsidRPr="00FE56EE">
              <w:rPr>
                <w:rFonts w:ascii="Century Gothic" w:eastAsia="Century Gothic" w:hAnsi="Century Gothic" w:cs="Century Gothic"/>
                <w:color w:val="002060"/>
                <w:sz w:val="16"/>
                <w:lang w:val="en-GB"/>
              </w:rPr>
              <w:t xml:space="preserve"> S.A.</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Member of the PBG Supervisory Board since 2005.</w:t>
            </w:r>
          </w:p>
        </w:tc>
      </w:tr>
    </w:tbl>
    <w:p w:rsidR="002F0ECB" w:rsidRPr="00FE56EE" w:rsidRDefault="002F0ECB" w:rsidP="00F308A2">
      <w:pPr>
        <w:contextualSpacing/>
        <w:jc w:val="both"/>
        <w:rPr>
          <w:sz w:val="18"/>
          <w:szCs w:val="18"/>
          <w:lang w:val="en-GB"/>
        </w:rPr>
      </w:pPr>
    </w:p>
    <w:tbl>
      <w:tblPr>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6E3FE6">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Przemysław </w:t>
            </w:r>
            <w:proofErr w:type="spellStart"/>
            <w:r w:rsidRPr="00FE56EE">
              <w:rPr>
                <w:b/>
                <w:color w:val="002060"/>
                <w:sz w:val="16"/>
                <w:lang w:val="en-GB"/>
              </w:rPr>
              <w:t>Szkudlarczyk</w:t>
            </w:r>
            <w:proofErr w:type="spellEnd"/>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Member of the Supervisory Board </w:t>
            </w:r>
          </w:p>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Non-independent Member of the Board; Mr. </w:t>
            </w:r>
            <w:proofErr w:type="spellStart"/>
            <w:r w:rsidRPr="00FE56EE">
              <w:rPr>
                <w:b/>
                <w:i/>
                <w:color w:val="002060"/>
                <w:sz w:val="16"/>
                <w:lang w:val="en-GB"/>
              </w:rPr>
              <w:t>Szkudlarczyk</w:t>
            </w:r>
            <w:proofErr w:type="spellEnd"/>
            <w:r w:rsidRPr="00FE56EE">
              <w:rPr>
                <w:b/>
                <w:i/>
                <w:color w:val="002060"/>
                <w:sz w:val="16"/>
                <w:lang w:val="en-GB"/>
              </w:rPr>
              <w:t xml:space="preserve"> does not conduct any activity competitive to the business of PBG</w:t>
            </w:r>
          </w:p>
          <w:p w:rsidR="002F0ECB" w:rsidRPr="00FE56EE" w:rsidRDefault="002F0ECB" w:rsidP="00F308A2">
            <w:pPr>
              <w:spacing w:line="240" w:lineRule="auto"/>
              <w:contextualSpacing/>
              <w:rPr>
                <w:b/>
                <w:color w:val="002060"/>
                <w:sz w:val="16"/>
                <w:szCs w:val="16"/>
                <w:lang w:val="en-GB"/>
              </w:rPr>
            </w:pPr>
            <w:r w:rsidRPr="00FE56EE">
              <w:rPr>
                <w:b/>
                <w:i/>
                <w:color w:val="002060"/>
                <w:sz w:val="16"/>
                <w:lang w:val="en-GB"/>
              </w:rPr>
              <w:t>Member of the Audit Committee</w:t>
            </w:r>
          </w:p>
        </w:tc>
      </w:tr>
      <w:tr w:rsidR="002F0ECB" w:rsidRPr="00FE56EE" w:rsidTr="006E3FE6">
        <w:trPr>
          <w:trHeight w:val="1016"/>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Technology – Faculty of Machines and Motor Vehicles</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Warsaw University of Technology – gas engineering </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MBA – Rotterdam School of Management</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Canadian International Management Institute – management programme</w:t>
            </w:r>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PGNiG S.A. – technical assistant (natural gas transmission)</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Technologie</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Gazowe</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Piecobiogaz</w:t>
            </w:r>
            <w:proofErr w:type="spellEnd"/>
            <w:r w:rsidRPr="00FE56EE">
              <w:rPr>
                <w:rFonts w:ascii="Century Gothic" w:eastAsia="Century Gothic" w:hAnsi="Century Gothic" w:cs="Century Gothic"/>
                <w:color w:val="002060"/>
                <w:sz w:val="16"/>
                <w:lang w:val="en-GB"/>
              </w:rPr>
              <w:t xml:space="preserve"> – development manager, member of the management board</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KRI S.A. – president of the management board</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Hydrobudowa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Śląsk</w:t>
            </w:r>
            <w:proofErr w:type="spellEnd"/>
            <w:r w:rsidRPr="00FE56EE">
              <w:rPr>
                <w:rFonts w:ascii="Century Gothic" w:eastAsia="Century Gothic" w:hAnsi="Century Gothic" w:cs="Century Gothic"/>
                <w:color w:val="002060"/>
                <w:sz w:val="16"/>
                <w:lang w:val="en-GB"/>
              </w:rPr>
              <w:t xml:space="preserve"> S.A. – Commercial Proxy</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PBG S.A. – Vice-President of the Management Board, Member of the Supervisory Board </w:t>
            </w:r>
          </w:p>
        </w:tc>
      </w:tr>
    </w:tbl>
    <w:p w:rsidR="004454AE" w:rsidRPr="00FE56EE" w:rsidRDefault="004454AE" w:rsidP="00F308A2">
      <w:pPr>
        <w:jc w:val="both"/>
        <w:rPr>
          <w:sz w:val="18"/>
          <w:szCs w:val="18"/>
          <w:lang w:val="en-GB"/>
        </w:rPr>
      </w:pPr>
    </w:p>
    <w:tbl>
      <w:tblPr>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6E3FE6">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Stefan A. </w:t>
            </w:r>
            <w:proofErr w:type="spellStart"/>
            <w:r w:rsidRPr="00FE56EE">
              <w:rPr>
                <w:b/>
                <w:color w:val="002060"/>
                <w:sz w:val="16"/>
                <w:lang w:val="en-GB"/>
              </w:rPr>
              <w:t>Gradowski</w:t>
            </w:r>
            <w:proofErr w:type="spellEnd"/>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Member of the Supervisory Board </w:t>
            </w:r>
          </w:p>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Independent Member of the Board; Mr </w:t>
            </w:r>
            <w:proofErr w:type="spellStart"/>
            <w:r w:rsidRPr="00FE56EE">
              <w:rPr>
                <w:b/>
                <w:i/>
                <w:color w:val="002060"/>
                <w:sz w:val="16"/>
                <w:lang w:val="en-GB"/>
              </w:rPr>
              <w:t>Gradowski</w:t>
            </w:r>
            <w:proofErr w:type="spellEnd"/>
            <w:r w:rsidRPr="00FE56EE">
              <w:rPr>
                <w:b/>
                <w:i/>
                <w:color w:val="002060"/>
                <w:sz w:val="16"/>
                <w:lang w:val="en-GB"/>
              </w:rPr>
              <w:t xml:space="preserve"> does not conduct any activity competitive to the business of PBG</w:t>
            </w:r>
          </w:p>
        </w:tc>
      </w:tr>
      <w:tr w:rsidR="002F0ECB" w:rsidRPr="00FE56EE" w:rsidTr="006E3FE6">
        <w:trPr>
          <w:trHeight w:val="778"/>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numPr>
                <w:ilvl w:val="0"/>
                <w:numId w:val="10"/>
              </w:numPr>
              <w:spacing w:before="240" w:line="240" w:lineRule="auto"/>
              <w:ind w:left="470" w:hanging="357"/>
              <w:contextualSpacing/>
              <w:rPr>
                <w:color w:val="002060"/>
                <w:sz w:val="16"/>
                <w:szCs w:val="16"/>
                <w:lang w:val="en-GB"/>
              </w:rPr>
            </w:pPr>
            <w:r w:rsidRPr="00FE56EE">
              <w:rPr>
                <w:color w:val="002060"/>
                <w:sz w:val="16"/>
                <w:lang w:val="en-GB"/>
              </w:rPr>
              <w:t>Warsaw School of Economics</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Completed several postgraduate programmes in organisation, management and finance at universities in Poland and abroad (e.g. University of Lyon, University of Dublin).</w:t>
            </w:r>
          </w:p>
        </w:tc>
      </w:tr>
      <w:tr w:rsidR="0052593E" w:rsidRPr="00FE56EE" w:rsidTr="006E3FE6">
        <w:trPr>
          <w:trHeight w:val="349"/>
        </w:trPr>
        <w:tc>
          <w:tcPr>
            <w:tcW w:w="2268" w:type="dxa"/>
            <w:shd w:val="clear" w:color="auto" w:fill="A7BFDE"/>
            <w:vAlign w:val="center"/>
          </w:tcPr>
          <w:p w:rsidR="0052593E" w:rsidRPr="00FE56EE" w:rsidRDefault="0052593E"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52593E" w:rsidRPr="00FE56EE" w:rsidRDefault="0052593E"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BZ WBK S.A. – Adviser to the President of the Management Board</w:t>
            </w:r>
          </w:p>
          <w:p w:rsidR="0052593E" w:rsidRPr="00FE56EE" w:rsidRDefault="0052593E"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G.C. Consulting Sp. z o.o − owner of a consultancy business; </w:t>
            </w:r>
          </w:p>
          <w:p w:rsidR="0052593E" w:rsidRPr="00FE56EE" w:rsidRDefault="0052593E"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Member of the Supervisory Boards of MACOPHARMA </w:t>
            </w:r>
            <w:proofErr w:type="spellStart"/>
            <w:r w:rsidRPr="00FE56EE">
              <w:rPr>
                <w:color w:val="002060"/>
                <w:sz w:val="16"/>
                <w:lang w:val="en-GB"/>
              </w:rPr>
              <w:t>Polska</w:t>
            </w:r>
            <w:proofErr w:type="spellEnd"/>
            <w:r w:rsidRPr="00FE56EE">
              <w:rPr>
                <w:color w:val="002060"/>
                <w:sz w:val="16"/>
                <w:lang w:val="en-GB"/>
              </w:rPr>
              <w:t xml:space="preserve">, LOOK Investment, </w:t>
            </w:r>
            <w:proofErr w:type="spellStart"/>
            <w:r w:rsidRPr="00FE56EE">
              <w:rPr>
                <w:color w:val="002060"/>
                <w:sz w:val="16"/>
                <w:lang w:val="en-GB"/>
              </w:rPr>
              <w:t>ALTRECo</w:t>
            </w:r>
            <w:proofErr w:type="spellEnd"/>
            <w:r w:rsidRPr="00FE56EE">
              <w:rPr>
                <w:color w:val="002060"/>
                <w:sz w:val="16"/>
                <w:lang w:val="en-GB"/>
              </w:rPr>
              <w:t xml:space="preserve"> S.A., and TRION S.A.</w:t>
            </w:r>
          </w:p>
        </w:tc>
      </w:tr>
    </w:tbl>
    <w:p w:rsidR="002F0ECB" w:rsidRPr="00FE56EE" w:rsidRDefault="002F0ECB" w:rsidP="00F308A2">
      <w:pPr>
        <w:jc w:val="both"/>
        <w:rPr>
          <w:sz w:val="18"/>
          <w:szCs w:val="18"/>
          <w:lang w:val="en-GB"/>
        </w:rPr>
      </w:pPr>
    </w:p>
    <w:tbl>
      <w:tblPr>
        <w:tblW w:w="9072"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6E3FE6">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Norbert </w:t>
            </w:r>
            <w:proofErr w:type="spellStart"/>
            <w:r w:rsidRPr="00FE56EE">
              <w:rPr>
                <w:b/>
                <w:color w:val="002060"/>
                <w:sz w:val="16"/>
                <w:lang w:val="en-GB"/>
              </w:rPr>
              <w:t>Słowik</w:t>
            </w:r>
            <w:proofErr w:type="spellEnd"/>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Member of the Supervisory Board </w:t>
            </w:r>
          </w:p>
          <w:p w:rsidR="002F0ECB" w:rsidRPr="00FE56EE" w:rsidRDefault="002F0ECB" w:rsidP="00F308A2">
            <w:pPr>
              <w:spacing w:line="240" w:lineRule="auto"/>
              <w:contextualSpacing/>
              <w:rPr>
                <w:b/>
                <w:i/>
                <w:color w:val="002060"/>
                <w:sz w:val="16"/>
                <w:szCs w:val="16"/>
                <w:lang w:val="en-GB"/>
              </w:rPr>
            </w:pPr>
            <w:r w:rsidRPr="00FE56EE">
              <w:rPr>
                <w:b/>
                <w:i/>
                <w:color w:val="002060"/>
                <w:sz w:val="16"/>
                <w:lang w:val="en-GB"/>
              </w:rPr>
              <w:t xml:space="preserve">Non-independent Member of the Board; Mr </w:t>
            </w:r>
            <w:proofErr w:type="spellStart"/>
            <w:r w:rsidRPr="00FE56EE">
              <w:rPr>
                <w:b/>
                <w:i/>
                <w:color w:val="002060"/>
                <w:sz w:val="16"/>
                <w:lang w:val="en-GB"/>
              </w:rPr>
              <w:t>Słowik</w:t>
            </w:r>
            <w:proofErr w:type="spellEnd"/>
            <w:r w:rsidRPr="00FE56EE">
              <w:rPr>
                <w:b/>
                <w:i/>
                <w:color w:val="002060"/>
                <w:sz w:val="16"/>
                <w:lang w:val="en-GB"/>
              </w:rPr>
              <w:t xml:space="preserve"> does not conduct any activity competitive to the business of PBG</w:t>
            </w:r>
          </w:p>
        </w:tc>
      </w:tr>
      <w:tr w:rsidR="002F0ECB" w:rsidRPr="00FE56EE" w:rsidTr="006E3FE6">
        <w:trPr>
          <w:trHeight w:val="1016"/>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University of </w:t>
            </w:r>
            <w:proofErr w:type="spellStart"/>
            <w:r w:rsidRPr="00FE56EE">
              <w:rPr>
                <w:color w:val="002060"/>
                <w:sz w:val="16"/>
                <w:lang w:val="en-GB"/>
              </w:rPr>
              <w:t>Łódź</w:t>
            </w:r>
            <w:proofErr w:type="spellEnd"/>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Completed a Postgraduate European Programme in macroeconomics, microeconomics and EU law.</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A certified consultant at the Centre for European Studies at the University of </w:t>
            </w:r>
            <w:proofErr w:type="spellStart"/>
            <w:r w:rsidRPr="00FE56EE">
              <w:rPr>
                <w:color w:val="002060"/>
                <w:sz w:val="16"/>
                <w:lang w:val="en-GB"/>
              </w:rPr>
              <w:t>Łódź</w:t>
            </w:r>
            <w:proofErr w:type="spellEnd"/>
            <w:r w:rsidRPr="00FE56EE">
              <w:rPr>
                <w:color w:val="002060"/>
                <w:sz w:val="16"/>
                <w:lang w:val="en-GB"/>
              </w:rPr>
              <w:t>.</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Graduated from the International School for Consultants run by the University of </w:t>
            </w:r>
            <w:proofErr w:type="spellStart"/>
            <w:r w:rsidRPr="00FE56EE">
              <w:rPr>
                <w:color w:val="002060"/>
                <w:sz w:val="16"/>
                <w:lang w:val="en-GB"/>
              </w:rPr>
              <w:t>Łódź</w:t>
            </w:r>
            <w:proofErr w:type="spellEnd"/>
            <w:r w:rsidRPr="00FE56EE">
              <w:rPr>
                <w:color w:val="002060"/>
                <w:sz w:val="16"/>
                <w:lang w:val="en-GB"/>
              </w:rPr>
              <w:t xml:space="preserve"> and the Lyon University in France.</w:t>
            </w:r>
          </w:p>
        </w:tc>
      </w:tr>
      <w:tr w:rsidR="002F0ECB" w:rsidRPr="00FE56EE" w:rsidTr="006E3FE6">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Legal counsel at the Central Planning Office </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Manager and specialist at the PHARE – STRUDER programme management team at the Regional Development Agency of </w:t>
            </w:r>
            <w:proofErr w:type="spellStart"/>
            <w:r w:rsidRPr="00FE56EE">
              <w:rPr>
                <w:color w:val="002060"/>
                <w:sz w:val="16"/>
                <w:lang w:val="en-GB"/>
              </w:rPr>
              <w:t>Łódź</w:t>
            </w:r>
            <w:proofErr w:type="spellEnd"/>
            <w:r w:rsidRPr="00FE56EE">
              <w:rPr>
                <w:color w:val="002060"/>
                <w:sz w:val="16"/>
                <w:lang w:val="en-GB"/>
              </w:rPr>
              <w:t xml:space="preserve"> (</w:t>
            </w:r>
            <w:proofErr w:type="spellStart"/>
            <w:r w:rsidRPr="00FE56EE">
              <w:rPr>
                <w:color w:val="002060"/>
                <w:sz w:val="16"/>
                <w:lang w:val="en-GB"/>
              </w:rPr>
              <w:t>Łódzka</w:t>
            </w:r>
            <w:proofErr w:type="spellEnd"/>
            <w:r w:rsidRPr="00FE56EE">
              <w:rPr>
                <w:color w:val="002060"/>
                <w:sz w:val="16"/>
                <w:lang w:val="en-GB"/>
              </w:rPr>
              <w:t xml:space="preserve"> </w:t>
            </w:r>
            <w:proofErr w:type="spellStart"/>
            <w:r w:rsidRPr="00FE56EE">
              <w:rPr>
                <w:color w:val="002060"/>
                <w:sz w:val="16"/>
                <w:lang w:val="en-GB"/>
              </w:rPr>
              <w:t>Agencja</w:t>
            </w:r>
            <w:proofErr w:type="spellEnd"/>
            <w:r w:rsidRPr="00FE56EE">
              <w:rPr>
                <w:color w:val="002060"/>
                <w:sz w:val="16"/>
                <w:lang w:val="en-GB"/>
              </w:rPr>
              <w:t xml:space="preserve"> </w:t>
            </w:r>
            <w:proofErr w:type="spellStart"/>
            <w:r w:rsidRPr="00FE56EE">
              <w:rPr>
                <w:color w:val="002060"/>
                <w:sz w:val="16"/>
                <w:lang w:val="en-GB"/>
              </w:rPr>
              <w:t>Rozwoju</w:t>
            </w:r>
            <w:proofErr w:type="spellEnd"/>
            <w:r w:rsidRPr="00FE56EE">
              <w:rPr>
                <w:color w:val="002060"/>
                <w:sz w:val="16"/>
                <w:lang w:val="en-GB"/>
              </w:rPr>
              <w:t xml:space="preserve"> </w:t>
            </w:r>
            <w:proofErr w:type="spellStart"/>
            <w:r w:rsidRPr="00FE56EE">
              <w:rPr>
                <w:color w:val="002060"/>
                <w:sz w:val="16"/>
                <w:lang w:val="en-GB"/>
              </w:rPr>
              <w:lastRenderedPageBreak/>
              <w:t>Regionalnego</w:t>
            </w:r>
            <w:proofErr w:type="spellEnd"/>
            <w:r w:rsidRPr="00FE56EE">
              <w:rPr>
                <w:color w:val="002060"/>
                <w:sz w:val="16"/>
                <w:lang w:val="en-GB"/>
              </w:rPr>
              <w:t xml:space="preserve"> S.A.) </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Minister's legal counsel at the Office of the Committee for European Integration</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 Director of the Cohesion Initiatives Department at the National Fund for Environmental Protection and Water Management </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 Director for Strategy and Development at INFRA Sp. z o.o. </w:t>
            </w:r>
          </w:p>
          <w:p w:rsidR="002F0ECB" w:rsidRPr="00FE56EE" w:rsidRDefault="002F0ECB" w:rsidP="00F308A2">
            <w:pPr>
              <w:numPr>
                <w:ilvl w:val="0"/>
                <w:numId w:val="10"/>
              </w:numPr>
              <w:spacing w:line="240" w:lineRule="auto"/>
              <w:ind w:left="470" w:hanging="357"/>
              <w:contextualSpacing/>
              <w:rPr>
                <w:color w:val="002060"/>
                <w:sz w:val="16"/>
                <w:szCs w:val="16"/>
                <w:lang w:val="en-GB"/>
              </w:rPr>
            </w:pPr>
            <w:r w:rsidRPr="00FE56EE">
              <w:rPr>
                <w:color w:val="002060"/>
                <w:sz w:val="16"/>
                <w:lang w:val="en-GB"/>
              </w:rPr>
              <w:t xml:space="preserve">Co-owner and general partner at Norbert </w:t>
            </w:r>
            <w:proofErr w:type="spellStart"/>
            <w:r w:rsidRPr="00FE56EE">
              <w:rPr>
                <w:color w:val="002060"/>
                <w:sz w:val="16"/>
                <w:lang w:val="en-GB"/>
              </w:rPr>
              <w:t>Słowik</w:t>
            </w:r>
            <w:proofErr w:type="spellEnd"/>
            <w:r w:rsidRPr="00FE56EE">
              <w:rPr>
                <w:color w:val="002060"/>
                <w:sz w:val="16"/>
                <w:lang w:val="en-GB"/>
              </w:rPr>
              <w:t xml:space="preserve"> </w:t>
            </w:r>
            <w:proofErr w:type="spellStart"/>
            <w:r w:rsidRPr="00FE56EE">
              <w:rPr>
                <w:color w:val="002060"/>
                <w:sz w:val="16"/>
                <w:lang w:val="en-GB"/>
              </w:rPr>
              <w:t>i</w:t>
            </w:r>
            <w:proofErr w:type="spellEnd"/>
            <w:r w:rsidRPr="00FE56EE">
              <w:rPr>
                <w:color w:val="002060"/>
                <w:sz w:val="16"/>
                <w:lang w:val="en-GB"/>
              </w:rPr>
              <w:t xml:space="preserve"> </w:t>
            </w:r>
            <w:proofErr w:type="spellStart"/>
            <w:r w:rsidRPr="00FE56EE">
              <w:rPr>
                <w:color w:val="002060"/>
                <w:sz w:val="16"/>
                <w:lang w:val="en-GB"/>
              </w:rPr>
              <w:t>Wspólnicy</w:t>
            </w:r>
            <w:proofErr w:type="spellEnd"/>
            <w:r w:rsidRPr="00FE56EE">
              <w:rPr>
                <w:color w:val="002060"/>
                <w:sz w:val="16"/>
                <w:lang w:val="en-GB"/>
              </w:rPr>
              <w:t xml:space="preserve"> </w:t>
            </w:r>
            <w:proofErr w:type="spellStart"/>
            <w:r w:rsidRPr="00FE56EE">
              <w:rPr>
                <w:color w:val="002060"/>
                <w:sz w:val="16"/>
                <w:lang w:val="en-GB"/>
              </w:rPr>
              <w:t>Spółka</w:t>
            </w:r>
            <w:proofErr w:type="spellEnd"/>
            <w:r w:rsidRPr="00FE56EE">
              <w:rPr>
                <w:color w:val="002060"/>
                <w:sz w:val="16"/>
                <w:lang w:val="en-GB"/>
              </w:rPr>
              <w:t xml:space="preserve"> </w:t>
            </w:r>
            <w:proofErr w:type="spellStart"/>
            <w:r w:rsidRPr="00FE56EE">
              <w:rPr>
                <w:color w:val="002060"/>
                <w:sz w:val="16"/>
                <w:lang w:val="en-GB"/>
              </w:rPr>
              <w:t>komandytowa</w:t>
            </w:r>
            <w:proofErr w:type="spellEnd"/>
            <w:r w:rsidRPr="00FE56EE">
              <w:rPr>
                <w:color w:val="002060"/>
                <w:sz w:val="16"/>
                <w:lang w:val="en-GB"/>
              </w:rPr>
              <w:t xml:space="preserve"> </w:t>
            </w:r>
          </w:p>
        </w:tc>
      </w:tr>
    </w:tbl>
    <w:p w:rsidR="002F0ECB" w:rsidRPr="00FE56EE" w:rsidRDefault="002F0ECB" w:rsidP="00F308A2">
      <w:pPr>
        <w:jc w:val="both"/>
        <w:rPr>
          <w:sz w:val="18"/>
          <w:szCs w:val="18"/>
          <w:lang w:val="en-GB"/>
        </w:rPr>
      </w:pPr>
    </w:p>
    <w:p w:rsidR="002F0ECB" w:rsidRPr="00FE56EE" w:rsidRDefault="002F0ECB" w:rsidP="00F308A2">
      <w:pPr>
        <w:contextualSpacing/>
        <w:jc w:val="both"/>
        <w:rPr>
          <w:sz w:val="18"/>
          <w:szCs w:val="18"/>
          <w:lang w:val="en-GB"/>
        </w:rPr>
      </w:pPr>
      <w:r w:rsidRPr="00FE56EE">
        <w:rPr>
          <w:sz w:val="18"/>
          <w:lang w:val="en-GB"/>
        </w:rPr>
        <w:t>Members of the Supervisory Board are elected for one-year terms, and their remuneration is determined by the General Meeting. The Supervisory Board is responsible for exercising on-going supervision over the Company’s activities in all aspects of its operations. Specific duties conferred on the Board include: assessment of the consistency of financial statements and Directors’ Reports with the accounting records and documents, as well as with facts; review of the Management Board’s proposals concerning profit distribution or coverage of loss; and presentation of written annual reports on findings of such reviews to the General Meeting.</w:t>
      </w:r>
    </w:p>
    <w:p w:rsidR="002F0ECB" w:rsidRPr="00FE56EE" w:rsidRDefault="002F0ECB" w:rsidP="00F308A2">
      <w:pPr>
        <w:contextualSpacing/>
        <w:jc w:val="both"/>
        <w:rPr>
          <w:sz w:val="18"/>
          <w:szCs w:val="18"/>
          <w:lang w:val="en-GB"/>
        </w:rPr>
      </w:pPr>
      <w:r w:rsidRPr="00FE56EE">
        <w:rPr>
          <w:sz w:val="18"/>
          <w:lang w:val="en-GB"/>
        </w:rPr>
        <w:t xml:space="preserve">The duties of and the rules for the Supervisory Board are contained in a formal document. The Board carries out its duties as a collective body, with some of its powers delegated to specific persons or committees, as described below. </w:t>
      </w:r>
    </w:p>
    <w:p w:rsidR="002F0ECB" w:rsidRPr="00FE56EE" w:rsidRDefault="002F0ECB" w:rsidP="00F308A2">
      <w:pPr>
        <w:contextualSpacing/>
        <w:jc w:val="both"/>
        <w:rPr>
          <w:sz w:val="18"/>
          <w:szCs w:val="18"/>
          <w:lang w:val="en-GB"/>
        </w:rPr>
      </w:pPr>
    </w:p>
    <w:p w:rsidR="002F0ECB" w:rsidRPr="00FE56EE" w:rsidRDefault="002F0ECB" w:rsidP="00F308A2">
      <w:pPr>
        <w:contextualSpacing/>
        <w:jc w:val="both"/>
        <w:rPr>
          <w:sz w:val="18"/>
          <w:szCs w:val="18"/>
          <w:lang w:val="en-GB"/>
        </w:rPr>
      </w:pPr>
      <w:r w:rsidRPr="00FE56EE">
        <w:rPr>
          <w:sz w:val="18"/>
          <w:lang w:val="en-GB"/>
        </w:rPr>
        <w:t>The following committees operate within the PBG Supervisory Board:</w:t>
      </w:r>
    </w:p>
    <w:p w:rsidR="002F0ECB" w:rsidRPr="00FE56EE" w:rsidRDefault="002F0ECB" w:rsidP="00F308A2">
      <w:pPr>
        <w:contextualSpacing/>
        <w:jc w:val="both"/>
        <w:rPr>
          <w:sz w:val="18"/>
          <w:szCs w:val="18"/>
          <w:lang w:val="en-GB"/>
        </w:rPr>
      </w:pPr>
      <w:r w:rsidRPr="00FE56EE">
        <w:rPr>
          <w:sz w:val="18"/>
          <w:lang w:val="en-GB"/>
        </w:rPr>
        <w:t>1. Audit Committee;</w:t>
      </w:r>
    </w:p>
    <w:p w:rsidR="002F0ECB" w:rsidRPr="00FE56EE" w:rsidRDefault="002F0ECB" w:rsidP="00F308A2">
      <w:pPr>
        <w:contextualSpacing/>
        <w:rPr>
          <w:sz w:val="18"/>
          <w:szCs w:val="18"/>
          <w:lang w:val="en-GB"/>
        </w:rPr>
      </w:pPr>
      <w:r w:rsidRPr="00FE56EE">
        <w:rPr>
          <w:sz w:val="18"/>
          <w:lang w:val="en-GB"/>
        </w:rPr>
        <w:t xml:space="preserve">2. Remuneration Committee. </w:t>
      </w:r>
    </w:p>
    <w:p w:rsidR="002F0ECB" w:rsidRPr="00FE56EE" w:rsidRDefault="002F0ECB" w:rsidP="00F308A2">
      <w:pPr>
        <w:contextualSpacing/>
        <w:rPr>
          <w:sz w:val="18"/>
          <w:szCs w:val="18"/>
          <w:lang w:val="en-GB"/>
        </w:rPr>
      </w:pPr>
      <w:r w:rsidRPr="00FE56EE">
        <w:rPr>
          <w:sz w:val="18"/>
          <w:lang w:val="en-GB"/>
        </w:rPr>
        <w:t>In 2013, the Audit Committee consisted of:</w:t>
      </w:r>
    </w:p>
    <w:p w:rsidR="002F0ECB" w:rsidRPr="00FE56EE" w:rsidRDefault="002F0ECB" w:rsidP="00F308A2">
      <w:pPr>
        <w:numPr>
          <w:ilvl w:val="1"/>
          <w:numId w:val="2"/>
        </w:numPr>
        <w:ind w:left="540"/>
        <w:contextualSpacing/>
        <w:rPr>
          <w:sz w:val="18"/>
          <w:szCs w:val="18"/>
          <w:lang w:val="en-GB"/>
        </w:rPr>
      </w:pPr>
      <w:proofErr w:type="spellStart"/>
      <w:r w:rsidRPr="00FE56EE">
        <w:rPr>
          <w:sz w:val="18"/>
          <w:lang w:val="en-GB"/>
        </w:rPr>
        <w:t>Dariusz</w:t>
      </w:r>
      <w:proofErr w:type="spellEnd"/>
      <w:r w:rsidRPr="00FE56EE">
        <w:rPr>
          <w:sz w:val="18"/>
          <w:lang w:val="en-GB"/>
        </w:rPr>
        <w:t xml:space="preserve"> </w:t>
      </w:r>
      <w:proofErr w:type="spellStart"/>
      <w:r w:rsidRPr="00FE56EE">
        <w:rPr>
          <w:sz w:val="18"/>
          <w:lang w:val="en-GB"/>
        </w:rPr>
        <w:t>Sarnowski</w:t>
      </w:r>
      <w:proofErr w:type="spellEnd"/>
      <w:r w:rsidRPr="00FE56EE">
        <w:rPr>
          <w:sz w:val="18"/>
          <w:lang w:val="en-GB"/>
        </w:rPr>
        <w:t>;</w:t>
      </w:r>
    </w:p>
    <w:p w:rsidR="002F0ECB" w:rsidRPr="00FE56EE" w:rsidRDefault="002F0ECB" w:rsidP="00F308A2">
      <w:pPr>
        <w:numPr>
          <w:ilvl w:val="1"/>
          <w:numId w:val="2"/>
        </w:numPr>
        <w:ind w:left="540"/>
        <w:contextualSpacing/>
        <w:rPr>
          <w:sz w:val="18"/>
          <w:szCs w:val="18"/>
          <w:lang w:val="en-GB"/>
        </w:rPr>
      </w:pPr>
      <w:r w:rsidRPr="00FE56EE">
        <w:rPr>
          <w:sz w:val="18"/>
          <w:lang w:val="en-GB"/>
        </w:rPr>
        <w:t xml:space="preserve">Małgorzata </w:t>
      </w:r>
      <w:proofErr w:type="spellStart"/>
      <w:r w:rsidRPr="00FE56EE">
        <w:rPr>
          <w:sz w:val="18"/>
          <w:lang w:val="en-GB"/>
        </w:rPr>
        <w:t>Wiśniewska</w:t>
      </w:r>
      <w:proofErr w:type="spellEnd"/>
      <w:r w:rsidRPr="00FE56EE">
        <w:rPr>
          <w:sz w:val="18"/>
          <w:lang w:val="en-GB"/>
        </w:rPr>
        <w:t>,</w:t>
      </w:r>
    </w:p>
    <w:p w:rsidR="002F0ECB" w:rsidRPr="00FE56EE" w:rsidRDefault="002F0ECB" w:rsidP="00F308A2">
      <w:pPr>
        <w:numPr>
          <w:ilvl w:val="1"/>
          <w:numId w:val="2"/>
        </w:numPr>
        <w:ind w:left="540"/>
        <w:contextualSpacing/>
        <w:rPr>
          <w:sz w:val="18"/>
          <w:szCs w:val="18"/>
          <w:lang w:val="en-GB"/>
        </w:rPr>
      </w:pPr>
      <w:r w:rsidRPr="00FE56EE">
        <w:rPr>
          <w:sz w:val="18"/>
          <w:lang w:val="en-GB"/>
        </w:rPr>
        <w:t xml:space="preserve">Przemysław </w:t>
      </w:r>
      <w:proofErr w:type="spellStart"/>
      <w:r w:rsidRPr="00FE56EE">
        <w:rPr>
          <w:sz w:val="18"/>
          <w:lang w:val="en-GB"/>
        </w:rPr>
        <w:t>Szkudlarczyk</w:t>
      </w:r>
      <w:proofErr w:type="spellEnd"/>
      <w:r w:rsidRPr="00FE56EE">
        <w:rPr>
          <w:sz w:val="18"/>
          <w:lang w:val="en-GB"/>
        </w:rPr>
        <w:t xml:space="preserve">. </w:t>
      </w:r>
    </w:p>
    <w:p w:rsidR="002F0ECB" w:rsidRPr="00FE56EE" w:rsidRDefault="002F0ECB" w:rsidP="00F308A2">
      <w:pPr>
        <w:contextualSpacing/>
        <w:rPr>
          <w:sz w:val="18"/>
          <w:szCs w:val="18"/>
          <w:lang w:val="en-GB"/>
        </w:rPr>
      </w:pPr>
      <w:r w:rsidRPr="00FE56EE">
        <w:rPr>
          <w:sz w:val="18"/>
          <w:lang w:val="en-GB"/>
        </w:rPr>
        <w:t>The Audit Committee convenes on an ad hoc basis, at least once per quarter. In particular, the Committee is responsible for:</w:t>
      </w:r>
    </w:p>
    <w:p w:rsidR="00F11ED5" w:rsidRPr="00FE56EE" w:rsidRDefault="00F11ED5" w:rsidP="00F308A2">
      <w:pPr>
        <w:contextualSpacing/>
        <w:rPr>
          <w:sz w:val="18"/>
          <w:szCs w:val="18"/>
          <w:lang w:val="en-GB"/>
        </w:rPr>
      </w:pPr>
    </w:p>
    <w:p w:rsidR="002F0ECB" w:rsidRPr="00FE56EE" w:rsidRDefault="002F0ECB" w:rsidP="00F308A2">
      <w:pPr>
        <w:contextualSpacing/>
        <w:jc w:val="both"/>
        <w:rPr>
          <w:sz w:val="18"/>
          <w:szCs w:val="18"/>
          <w:lang w:val="en-GB"/>
        </w:rPr>
      </w:pPr>
      <w:r w:rsidRPr="00FE56EE">
        <w:rPr>
          <w:sz w:val="18"/>
          <w:lang w:val="en-GB"/>
        </w:rPr>
        <w:t>a) monitoring the financial reporting process;</w:t>
      </w:r>
    </w:p>
    <w:p w:rsidR="002F0ECB" w:rsidRPr="00FE56EE" w:rsidRDefault="002F0ECB" w:rsidP="00F308A2">
      <w:pPr>
        <w:contextualSpacing/>
        <w:jc w:val="both"/>
        <w:rPr>
          <w:sz w:val="18"/>
          <w:szCs w:val="18"/>
          <w:lang w:val="en-GB"/>
        </w:rPr>
      </w:pPr>
      <w:r w:rsidRPr="00FE56EE">
        <w:rPr>
          <w:sz w:val="18"/>
          <w:lang w:val="en-GB"/>
        </w:rPr>
        <w:t>b) monitoring the internal control, internal audit and risk management systems for their effectiveness;</w:t>
      </w:r>
    </w:p>
    <w:p w:rsidR="002F0ECB" w:rsidRPr="00FE56EE" w:rsidRDefault="002F0ECB" w:rsidP="00F308A2">
      <w:pPr>
        <w:autoSpaceDE w:val="0"/>
        <w:autoSpaceDN w:val="0"/>
        <w:adjustRightInd w:val="0"/>
        <w:contextualSpacing/>
        <w:rPr>
          <w:sz w:val="18"/>
          <w:szCs w:val="18"/>
          <w:lang w:val="en-GB"/>
        </w:rPr>
      </w:pPr>
      <w:r w:rsidRPr="00FE56EE">
        <w:rPr>
          <w:sz w:val="18"/>
          <w:lang w:val="en-GB"/>
        </w:rPr>
        <w:t>c) monitoring the auditing procedures;</w:t>
      </w:r>
    </w:p>
    <w:p w:rsidR="002F0ECB" w:rsidRPr="00FE56EE" w:rsidRDefault="002F0ECB" w:rsidP="00F308A2">
      <w:pPr>
        <w:contextualSpacing/>
        <w:jc w:val="both"/>
        <w:rPr>
          <w:sz w:val="18"/>
          <w:szCs w:val="18"/>
          <w:lang w:val="en-GB"/>
        </w:rPr>
      </w:pPr>
      <w:r w:rsidRPr="00FE56EE">
        <w:rPr>
          <w:sz w:val="18"/>
          <w:lang w:val="en-GB"/>
        </w:rPr>
        <w:t>d) monitoring the independence of auditors and of entities qualified to review financial statements;</w:t>
      </w:r>
    </w:p>
    <w:p w:rsidR="002F0ECB" w:rsidRPr="00FE56EE" w:rsidRDefault="002F0ECB" w:rsidP="00F308A2">
      <w:pPr>
        <w:contextualSpacing/>
        <w:jc w:val="both"/>
        <w:rPr>
          <w:sz w:val="18"/>
          <w:szCs w:val="18"/>
          <w:lang w:val="en-GB"/>
        </w:rPr>
      </w:pPr>
      <w:r w:rsidRPr="00FE56EE">
        <w:rPr>
          <w:sz w:val="18"/>
          <w:lang w:val="en-GB"/>
        </w:rPr>
        <w:t>e) providing the Supervisory Board with a recommendation regarding an entity authorised to review financial statements and to perform auditing procedures.</w:t>
      </w:r>
    </w:p>
    <w:p w:rsidR="002F0ECB" w:rsidRPr="00FE56EE" w:rsidRDefault="002F0ECB" w:rsidP="00F308A2">
      <w:pPr>
        <w:autoSpaceDE w:val="0"/>
        <w:autoSpaceDN w:val="0"/>
        <w:adjustRightInd w:val="0"/>
        <w:spacing w:line="240" w:lineRule="auto"/>
        <w:contextualSpacing/>
        <w:rPr>
          <w:sz w:val="18"/>
          <w:szCs w:val="18"/>
          <w:lang w:val="en-GB"/>
        </w:rPr>
      </w:pPr>
    </w:p>
    <w:p w:rsidR="002F0ECB" w:rsidRPr="00FE56EE" w:rsidRDefault="002F0ECB" w:rsidP="00F308A2">
      <w:pPr>
        <w:tabs>
          <w:tab w:val="left" w:pos="709"/>
        </w:tabs>
        <w:contextualSpacing/>
        <w:jc w:val="both"/>
        <w:rPr>
          <w:sz w:val="18"/>
          <w:szCs w:val="18"/>
          <w:lang w:val="en-GB"/>
        </w:rPr>
      </w:pPr>
      <w:r w:rsidRPr="00FE56EE">
        <w:rPr>
          <w:sz w:val="18"/>
          <w:lang w:val="en-GB"/>
        </w:rPr>
        <w:t xml:space="preserve">In 2013, the Remuneration Committee consisted of: </w:t>
      </w:r>
    </w:p>
    <w:p w:rsidR="002F0ECB" w:rsidRPr="00FE56EE" w:rsidRDefault="002F0ECB" w:rsidP="00F308A2">
      <w:pPr>
        <w:numPr>
          <w:ilvl w:val="0"/>
          <w:numId w:val="11"/>
        </w:numPr>
        <w:tabs>
          <w:tab w:val="clear" w:pos="360"/>
          <w:tab w:val="num" w:pos="567"/>
          <w:tab w:val="left" w:pos="709"/>
        </w:tabs>
        <w:ind w:left="567" w:hanging="283"/>
        <w:contextualSpacing/>
        <w:jc w:val="both"/>
        <w:rPr>
          <w:sz w:val="18"/>
          <w:szCs w:val="18"/>
          <w:lang w:val="en-GB"/>
        </w:rPr>
      </w:pPr>
      <w:r w:rsidRPr="00FE56EE">
        <w:rPr>
          <w:sz w:val="18"/>
          <w:lang w:val="en-GB"/>
        </w:rPr>
        <w:t xml:space="preserve">Maciej </w:t>
      </w:r>
      <w:proofErr w:type="spellStart"/>
      <w:r w:rsidRPr="00FE56EE">
        <w:rPr>
          <w:sz w:val="18"/>
          <w:lang w:val="en-GB"/>
        </w:rPr>
        <w:t>Bednarkiewicz</w:t>
      </w:r>
      <w:proofErr w:type="spellEnd"/>
      <w:r w:rsidRPr="00FE56EE">
        <w:rPr>
          <w:sz w:val="18"/>
          <w:lang w:val="en-GB"/>
        </w:rPr>
        <w:t>;</w:t>
      </w:r>
    </w:p>
    <w:p w:rsidR="0052593E" w:rsidRPr="00FE56EE" w:rsidRDefault="0052593E" w:rsidP="00F308A2">
      <w:pPr>
        <w:numPr>
          <w:ilvl w:val="0"/>
          <w:numId w:val="11"/>
        </w:numPr>
        <w:tabs>
          <w:tab w:val="clear" w:pos="360"/>
          <w:tab w:val="num" w:pos="567"/>
          <w:tab w:val="left" w:pos="709"/>
        </w:tabs>
        <w:ind w:left="567" w:hanging="283"/>
        <w:contextualSpacing/>
        <w:jc w:val="both"/>
        <w:rPr>
          <w:sz w:val="18"/>
          <w:szCs w:val="18"/>
          <w:lang w:val="en-GB"/>
        </w:rPr>
      </w:pPr>
      <w:r w:rsidRPr="00FE56EE">
        <w:rPr>
          <w:sz w:val="18"/>
          <w:lang w:val="en-GB"/>
        </w:rPr>
        <w:t xml:space="preserve">Jerzy </w:t>
      </w:r>
      <w:proofErr w:type="spellStart"/>
      <w:r w:rsidRPr="00FE56EE">
        <w:rPr>
          <w:sz w:val="18"/>
          <w:lang w:val="en-GB"/>
        </w:rPr>
        <w:t>Wiśniewski</w:t>
      </w:r>
      <w:proofErr w:type="spellEnd"/>
      <w:r w:rsidRPr="00FE56EE">
        <w:rPr>
          <w:sz w:val="18"/>
          <w:lang w:val="en-GB"/>
        </w:rPr>
        <w:t xml:space="preserve">. </w:t>
      </w:r>
    </w:p>
    <w:p w:rsidR="002F0ECB" w:rsidRPr="00FE56EE" w:rsidRDefault="002F0ECB" w:rsidP="00F308A2">
      <w:pPr>
        <w:tabs>
          <w:tab w:val="left" w:pos="709"/>
        </w:tabs>
        <w:contextualSpacing/>
        <w:jc w:val="both"/>
        <w:rPr>
          <w:sz w:val="18"/>
          <w:szCs w:val="18"/>
          <w:lang w:val="en-GB"/>
        </w:rPr>
      </w:pPr>
      <w:r w:rsidRPr="00FE56EE">
        <w:rPr>
          <w:sz w:val="18"/>
          <w:lang w:val="en-GB"/>
        </w:rPr>
        <w:t>The Remuneration Committee convenes on an ad hoc basis, at least once per quarter. In particular, the Committee is responsible for:</w:t>
      </w:r>
    </w:p>
    <w:p w:rsidR="002F0ECB" w:rsidRPr="00FE56EE" w:rsidRDefault="002F0ECB" w:rsidP="00F308A2">
      <w:pPr>
        <w:numPr>
          <w:ilvl w:val="0"/>
          <w:numId w:val="12"/>
        </w:numPr>
        <w:contextualSpacing/>
        <w:jc w:val="both"/>
        <w:rPr>
          <w:sz w:val="18"/>
          <w:szCs w:val="18"/>
          <w:lang w:val="en-GB"/>
        </w:rPr>
      </w:pPr>
      <w:r w:rsidRPr="00FE56EE">
        <w:rPr>
          <w:sz w:val="18"/>
          <w:lang w:val="en-GB"/>
        </w:rPr>
        <w:t>overall monitoring of the applied remuneration policies, and the levels of remuneration at the Company;</w:t>
      </w:r>
    </w:p>
    <w:p w:rsidR="002F0ECB" w:rsidRPr="00FE56EE" w:rsidRDefault="002F0ECB" w:rsidP="00F308A2">
      <w:pPr>
        <w:numPr>
          <w:ilvl w:val="0"/>
          <w:numId w:val="12"/>
        </w:numPr>
        <w:contextualSpacing/>
        <w:jc w:val="both"/>
        <w:rPr>
          <w:sz w:val="18"/>
          <w:szCs w:val="18"/>
          <w:lang w:val="en-GB"/>
        </w:rPr>
      </w:pPr>
      <w:r w:rsidRPr="00FE56EE">
        <w:rPr>
          <w:sz w:val="18"/>
          <w:lang w:val="en-GB"/>
        </w:rPr>
        <w:t>defining terms and conditions of employment for members of the Company’s Management Board and management personnel;</w:t>
      </w:r>
    </w:p>
    <w:p w:rsidR="002F0ECB" w:rsidRPr="00FE56EE" w:rsidRDefault="002F0ECB" w:rsidP="00F308A2">
      <w:pPr>
        <w:numPr>
          <w:ilvl w:val="0"/>
          <w:numId w:val="12"/>
        </w:numPr>
        <w:contextualSpacing/>
        <w:jc w:val="both"/>
        <w:rPr>
          <w:sz w:val="18"/>
          <w:szCs w:val="18"/>
          <w:lang w:val="en-GB"/>
        </w:rPr>
      </w:pPr>
      <w:r w:rsidRPr="00FE56EE">
        <w:rPr>
          <w:sz w:val="18"/>
          <w:lang w:val="en-GB"/>
        </w:rPr>
        <w:lastRenderedPageBreak/>
        <w:t>developing a bonus scheme for a given financial year.</w:t>
      </w:r>
    </w:p>
    <w:p w:rsidR="002F0ECB" w:rsidRPr="00FE56EE" w:rsidRDefault="002F0ECB" w:rsidP="00F308A2">
      <w:pPr>
        <w:pStyle w:val="Tekstpodstawowy"/>
        <w:spacing w:after="0" w:line="360" w:lineRule="auto"/>
        <w:contextualSpacing/>
        <w:jc w:val="both"/>
        <w:rPr>
          <w:b/>
          <w:sz w:val="18"/>
          <w:szCs w:val="18"/>
          <w:lang w:val="en-GB"/>
        </w:rPr>
      </w:pPr>
    </w:p>
    <w:p w:rsidR="002F0ECB" w:rsidRPr="00FE56EE" w:rsidRDefault="002F0ECB" w:rsidP="00F308A2">
      <w:pPr>
        <w:pStyle w:val="Tekstpodstawowy"/>
        <w:spacing w:after="0" w:line="360" w:lineRule="auto"/>
        <w:contextualSpacing/>
        <w:jc w:val="both"/>
        <w:rPr>
          <w:b/>
          <w:sz w:val="18"/>
          <w:szCs w:val="18"/>
          <w:lang w:val="en-GB"/>
        </w:rPr>
      </w:pPr>
      <w:r w:rsidRPr="00FE56EE">
        <w:rPr>
          <w:b/>
          <w:sz w:val="18"/>
          <w:lang w:val="en-GB"/>
        </w:rPr>
        <w:t>Remuneration of the Supervisory Board Members</w:t>
      </w:r>
    </w:p>
    <w:p w:rsidR="002F0ECB" w:rsidRPr="00FE56EE" w:rsidRDefault="002F0ECB" w:rsidP="00F308A2">
      <w:pPr>
        <w:contextualSpacing/>
        <w:jc w:val="both"/>
        <w:rPr>
          <w:sz w:val="18"/>
          <w:szCs w:val="18"/>
          <w:lang w:val="en-GB"/>
        </w:rPr>
      </w:pPr>
      <w:r w:rsidRPr="00FE56EE">
        <w:rPr>
          <w:sz w:val="18"/>
          <w:lang w:val="en-GB"/>
        </w:rPr>
        <w:t>The amount of remuneration paid to members of the Supervisory Board is determined in the resolution of the Extraordinary General Meeting of PBG, dated December 10th 2005.</w:t>
      </w:r>
    </w:p>
    <w:p w:rsidR="002F0ECB" w:rsidRPr="00FE56EE" w:rsidRDefault="002F0ECB" w:rsidP="00F308A2">
      <w:pPr>
        <w:contextualSpacing/>
        <w:jc w:val="both"/>
        <w:rPr>
          <w:sz w:val="18"/>
          <w:szCs w:val="18"/>
          <w:lang w:val="en-GB"/>
        </w:rPr>
      </w:pPr>
      <w:r w:rsidRPr="00FE56EE">
        <w:rPr>
          <w:sz w:val="18"/>
          <w:lang w:val="en-GB"/>
        </w:rPr>
        <w:t xml:space="preserve">The amount of remuneration depends on the scope of duties and responsibilities of the individual Supervisory Board members delegated to independently perform supervisory functions. </w:t>
      </w:r>
    </w:p>
    <w:p w:rsidR="00A177D3" w:rsidRPr="00FE56EE" w:rsidRDefault="00A177D3" w:rsidP="00F308A2">
      <w:pPr>
        <w:pStyle w:val="Styl1"/>
        <w:spacing w:line="360" w:lineRule="auto"/>
        <w:jc w:val="both"/>
        <w:rPr>
          <w:i w:val="0"/>
          <w:sz w:val="18"/>
          <w:szCs w:val="18"/>
          <w:lang w:val="en-GB"/>
        </w:rPr>
      </w:pPr>
    </w:p>
    <w:p w:rsidR="00A177D3" w:rsidRPr="00FE56EE" w:rsidRDefault="00A177D3" w:rsidP="00F308A2">
      <w:pPr>
        <w:pStyle w:val="Legenda"/>
        <w:contextualSpacing/>
        <w:jc w:val="both"/>
        <w:rPr>
          <w:color w:val="auto"/>
          <w:sz w:val="16"/>
          <w:szCs w:val="16"/>
          <w:lang w:val="en-GB"/>
        </w:rPr>
      </w:pPr>
      <w:r w:rsidRPr="00FE56EE">
        <w:rPr>
          <w:color w:val="auto"/>
          <w:sz w:val="16"/>
          <w:lang w:val="en-GB"/>
        </w:rPr>
        <w:t xml:space="preserve">Table </w:t>
      </w:r>
      <w:r w:rsidRPr="00FE56EE">
        <w:rPr>
          <w:color w:val="auto"/>
          <w:sz w:val="16"/>
          <w:szCs w:val="16"/>
          <w:lang w:val="en-GB"/>
        </w:rPr>
        <w:fldChar w:fldCharType="begin"/>
      </w:r>
      <w:r w:rsidRPr="00FE56EE">
        <w:rPr>
          <w:color w:val="auto"/>
          <w:sz w:val="16"/>
          <w:szCs w:val="16"/>
          <w:lang w:val="en-GB"/>
        </w:rPr>
        <w:instrText xml:space="preserve"> SEQ Tabela \* ARABIC </w:instrText>
      </w:r>
      <w:r w:rsidRPr="00FE56EE">
        <w:rPr>
          <w:color w:val="auto"/>
          <w:sz w:val="16"/>
          <w:szCs w:val="16"/>
          <w:lang w:val="en-GB"/>
        </w:rPr>
        <w:fldChar w:fldCharType="separate"/>
      </w:r>
      <w:r w:rsidRPr="00FE56EE">
        <w:rPr>
          <w:color w:val="auto"/>
          <w:sz w:val="16"/>
          <w:lang w:val="en-GB"/>
        </w:rPr>
        <w:t>1</w:t>
      </w:r>
      <w:r w:rsidRPr="00FE56EE">
        <w:rPr>
          <w:color w:val="auto"/>
          <w:sz w:val="16"/>
          <w:szCs w:val="16"/>
          <w:lang w:val="en-GB"/>
        </w:rPr>
        <w:fldChar w:fldCharType="end"/>
      </w:r>
      <w:r w:rsidRPr="00FE56EE">
        <w:rPr>
          <w:color w:val="auto"/>
          <w:sz w:val="16"/>
          <w:lang w:val="en-GB"/>
        </w:rPr>
        <w:t>: Remuneration of Supervisory Board members for holding office at the Parent</w:t>
      </w:r>
    </w:p>
    <w:tbl>
      <w:tblPr>
        <w:tblW w:w="946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249"/>
        <w:gridCol w:w="1440"/>
        <w:gridCol w:w="1260"/>
        <w:gridCol w:w="896"/>
        <w:gridCol w:w="1440"/>
        <w:gridCol w:w="1258"/>
        <w:gridCol w:w="925"/>
      </w:tblGrid>
      <w:tr w:rsidR="00567D79" w:rsidRPr="00FE56EE" w:rsidTr="001C1862">
        <w:trPr>
          <w:trHeight w:hRule="exact" w:val="284"/>
        </w:trPr>
        <w:tc>
          <w:tcPr>
            <w:tcW w:w="2249" w:type="dxa"/>
            <w:vMerge w:val="restart"/>
            <w:shd w:val="clear" w:color="auto" w:fill="002060"/>
            <w:vAlign w:val="center"/>
          </w:tcPr>
          <w:p w:rsidR="00567D79" w:rsidRPr="00FE56EE" w:rsidRDefault="00567D79" w:rsidP="00F308A2">
            <w:pPr>
              <w:spacing w:line="240" w:lineRule="auto"/>
              <w:contextualSpacing/>
              <w:jc w:val="center"/>
              <w:rPr>
                <w:b/>
                <w:iCs/>
                <w:color w:val="FFFFFF"/>
                <w:sz w:val="16"/>
                <w:szCs w:val="16"/>
                <w:lang w:val="en-GB"/>
              </w:rPr>
            </w:pPr>
            <w:r w:rsidRPr="00FE56EE">
              <w:rPr>
                <w:b/>
                <w:color w:val="FFFFFF"/>
                <w:sz w:val="16"/>
                <w:lang w:val="en-GB"/>
              </w:rPr>
              <w:t>Remuneration (PLN ’000)</w:t>
            </w:r>
          </w:p>
        </w:tc>
        <w:tc>
          <w:tcPr>
            <w:tcW w:w="3596" w:type="dxa"/>
            <w:gridSpan w:val="3"/>
            <w:shd w:val="clear" w:color="auto" w:fill="002060"/>
            <w:vAlign w:val="center"/>
          </w:tcPr>
          <w:p w:rsidR="00567D79" w:rsidRPr="00FE56EE" w:rsidRDefault="00567D79" w:rsidP="00F308A2">
            <w:pPr>
              <w:autoSpaceDE w:val="0"/>
              <w:autoSpaceDN w:val="0"/>
              <w:adjustRightInd w:val="0"/>
              <w:spacing w:line="240" w:lineRule="auto"/>
              <w:ind w:left="108"/>
              <w:contextualSpacing/>
              <w:jc w:val="center"/>
              <w:rPr>
                <w:b/>
                <w:color w:val="FFFFFF"/>
                <w:sz w:val="16"/>
                <w:szCs w:val="16"/>
                <w:lang w:val="en-GB"/>
              </w:rPr>
            </w:pPr>
            <w:r w:rsidRPr="00FE56EE">
              <w:rPr>
                <w:b/>
                <w:color w:val="FFFFFF"/>
                <w:sz w:val="16"/>
                <w:lang w:val="en-GB"/>
              </w:rPr>
              <w:t>Jan 1–Dec 31 2013</w:t>
            </w:r>
          </w:p>
        </w:tc>
        <w:tc>
          <w:tcPr>
            <w:tcW w:w="3623" w:type="dxa"/>
            <w:gridSpan w:val="3"/>
            <w:shd w:val="clear" w:color="auto" w:fill="002060"/>
            <w:vAlign w:val="center"/>
          </w:tcPr>
          <w:p w:rsidR="00567D79" w:rsidRPr="00FE56EE" w:rsidRDefault="00567D79" w:rsidP="00F308A2">
            <w:pPr>
              <w:autoSpaceDE w:val="0"/>
              <w:autoSpaceDN w:val="0"/>
              <w:adjustRightInd w:val="0"/>
              <w:spacing w:line="240" w:lineRule="auto"/>
              <w:ind w:left="108"/>
              <w:contextualSpacing/>
              <w:jc w:val="center"/>
              <w:rPr>
                <w:b/>
                <w:color w:val="FFFFFF"/>
                <w:sz w:val="16"/>
                <w:szCs w:val="16"/>
                <w:lang w:val="en-GB"/>
              </w:rPr>
            </w:pPr>
            <w:r w:rsidRPr="00FE56EE">
              <w:rPr>
                <w:b/>
                <w:color w:val="FFFFFF"/>
                <w:sz w:val="16"/>
                <w:lang w:val="en-GB"/>
              </w:rPr>
              <w:t>Jan 1–Dec 31 2012</w:t>
            </w:r>
          </w:p>
        </w:tc>
      </w:tr>
      <w:tr w:rsidR="00567D79" w:rsidRPr="00FE56EE" w:rsidTr="001C1862">
        <w:trPr>
          <w:trHeight w:hRule="exact" w:val="467"/>
        </w:trPr>
        <w:tc>
          <w:tcPr>
            <w:tcW w:w="2249" w:type="dxa"/>
            <w:vMerge/>
            <w:shd w:val="clear" w:color="auto" w:fill="002060"/>
            <w:noWrap/>
            <w:vAlign w:val="center"/>
          </w:tcPr>
          <w:p w:rsidR="00567D79" w:rsidRPr="00FE56EE" w:rsidRDefault="00567D79" w:rsidP="00F308A2">
            <w:pPr>
              <w:spacing w:line="240" w:lineRule="auto"/>
              <w:contextualSpacing/>
              <w:jc w:val="center"/>
              <w:rPr>
                <w:b/>
                <w:color w:val="FFFFFF"/>
                <w:sz w:val="16"/>
                <w:szCs w:val="16"/>
                <w:lang w:val="en-GB"/>
              </w:rPr>
            </w:pPr>
          </w:p>
        </w:tc>
        <w:tc>
          <w:tcPr>
            <w:tcW w:w="1440" w:type="dxa"/>
            <w:shd w:val="clear" w:color="auto" w:fill="002060"/>
            <w:vAlign w:val="center"/>
          </w:tcPr>
          <w:p w:rsidR="00567D79" w:rsidRPr="00FE56EE" w:rsidRDefault="00567D79" w:rsidP="00F308A2">
            <w:pPr>
              <w:spacing w:line="240" w:lineRule="auto"/>
              <w:contextualSpacing/>
              <w:jc w:val="center"/>
              <w:rPr>
                <w:b/>
                <w:color w:val="FFFFFF"/>
                <w:sz w:val="16"/>
                <w:szCs w:val="16"/>
                <w:lang w:val="en-GB"/>
              </w:rPr>
            </w:pPr>
            <w:r w:rsidRPr="00FE56EE">
              <w:rPr>
                <w:b/>
                <w:color w:val="FFFFFF"/>
                <w:sz w:val="16"/>
                <w:lang w:val="en-GB"/>
              </w:rPr>
              <w:t>Base</w:t>
            </w:r>
          </w:p>
          <w:p w:rsidR="00567D79" w:rsidRPr="00FE56EE" w:rsidRDefault="00567D79" w:rsidP="00F308A2">
            <w:pPr>
              <w:spacing w:line="240" w:lineRule="auto"/>
              <w:contextualSpacing/>
              <w:jc w:val="center"/>
              <w:rPr>
                <w:b/>
                <w:color w:val="FFFFFF"/>
                <w:sz w:val="16"/>
                <w:szCs w:val="16"/>
                <w:lang w:val="en-GB"/>
              </w:rPr>
            </w:pPr>
            <w:r w:rsidRPr="00FE56EE">
              <w:rPr>
                <w:b/>
                <w:color w:val="FFFFFF"/>
                <w:sz w:val="16"/>
                <w:lang w:val="en-GB"/>
              </w:rPr>
              <w:t>remuneration</w:t>
            </w:r>
          </w:p>
        </w:tc>
        <w:tc>
          <w:tcPr>
            <w:tcW w:w="1260" w:type="dxa"/>
            <w:shd w:val="clear" w:color="auto" w:fill="002060"/>
            <w:vAlign w:val="center"/>
          </w:tcPr>
          <w:p w:rsidR="00567D79" w:rsidRPr="00FE56EE" w:rsidRDefault="00983B6E" w:rsidP="00F308A2">
            <w:pPr>
              <w:spacing w:line="240" w:lineRule="auto"/>
              <w:contextualSpacing/>
              <w:jc w:val="center"/>
              <w:rPr>
                <w:b/>
                <w:color w:val="FFFFFF"/>
                <w:sz w:val="16"/>
                <w:szCs w:val="16"/>
                <w:lang w:val="en-GB"/>
              </w:rPr>
            </w:pPr>
            <w:r w:rsidRPr="00FE56EE">
              <w:rPr>
                <w:b/>
                <w:color w:val="FFFFFF"/>
                <w:sz w:val="16"/>
                <w:lang w:val="en-GB"/>
              </w:rPr>
              <w:t>Other benefits</w:t>
            </w:r>
          </w:p>
        </w:tc>
        <w:tc>
          <w:tcPr>
            <w:tcW w:w="896" w:type="dxa"/>
            <w:shd w:val="clear" w:color="auto" w:fill="002060"/>
            <w:vAlign w:val="center"/>
          </w:tcPr>
          <w:p w:rsidR="00567D79" w:rsidRPr="00FE56EE" w:rsidRDefault="00567D79" w:rsidP="00F308A2">
            <w:pPr>
              <w:spacing w:line="240" w:lineRule="auto"/>
              <w:contextualSpacing/>
              <w:jc w:val="center"/>
              <w:rPr>
                <w:b/>
                <w:color w:val="FFFFFF"/>
                <w:sz w:val="16"/>
                <w:szCs w:val="16"/>
                <w:lang w:val="en-GB"/>
              </w:rPr>
            </w:pPr>
            <w:r w:rsidRPr="00FE56EE">
              <w:rPr>
                <w:b/>
                <w:color w:val="FFFFFF"/>
                <w:sz w:val="16"/>
                <w:lang w:val="en-GB"/>
              </w:rPr>
              <w:t>Total</w:t>
            </w:r>
          </w:p>
        </w:tc>
        <w:tc>
          <w:tcPr>
            <w:tcW w:w="1440" w:type="dxa"/>
            <w:shd w:val="clear" w:color="auto" w:fill="002060"/>
            <w:vAlign w:val="center"/>
          </w:tcPr>
          <w:p w:rsidR="00567D79" w:rsidRPr="00FE56EE" w:rsidRDefault="00567D79" w:rsidP="00F308A2">
            <w:pPr>
              <w:spacing w:line="240" w:lineRule="auto"/>
              <w:contextualSpacing/>
              <w:jc w:val="center"/>
              <w:rPr>
                <w:b/>
                <w:color w:val="FFFFFF"/>
                <w:sz w:val="16"/>
                <w:szCs w:val="16"/>
                <w:lang w:val="en-GB"/>
              </w:rPr>
            </w:pPr>
            <w:r w:rsidRPr="00FE56EE">
              <w:rPr>
                <w:b/>
                <w:color w:val="FFFFFF"/>
                <w:sz w:val="16"/>
                <w:lang w:val="en-GB"/>
              </w:rPr>
              <w:t>Base</w:t>
            </w:r>
          </w:p>
          <w:p w:rsidR="00567D79" w:rsidRPr="00FE56EE" w:rsidRDefault="00567D79" w:rsidP="00F308A2">
            <w:pPr>
              <w:spacing w:line="240" w:lineRule="auto"/>
              <w:contextualSpacing/>
              <w:jc w:val="center"/>
              <w:rPr>
                <w:b/>
                <w:color w:val="FFFFFF"/>
                <w:sz w:val="16"/>
                <w:szCs w:val="16"/>
                <w:lang w:val="en-GB"/>
              </w:rPr>
            </w:pPr>
            <w:r w:rsidRPr="00FE56EE">
              <w:rPr>
                <w:b/>
                <w:color w:val="FFFFFF"/>
                <w:sz w:val="16"/>
                <w:lang w:val="en-GB"/>
              </w:rPr>
              <w:t>remuneration</w:t>
            </w:r>
          </w:p>
        </w:tc>
        <w:tc>
          <w:tcPr>
            <w:tcW w:w="1258" w:type="dxa"/>
            <w:shd w:val="clear" w:color="auto" w:fill="002060"/>
            <w:vAlign w:val="center"/>
          </w:tcPr>
          <w:p w:rsidR="00567D79" w:rsidRPr="00FE56EE" w:rsidRDefault="006E3FE6" w:rsidP="00F308A2">
            <w:pPr>
              <w:spacing w:line="240" w:lineRule="auto"/>
              <w:contextualSpacing/>
              <w:jc w:val="center"/>
              <w:rPr>
                <w:b/>
                <w:color w:val="FFFFFF"/>
                <w:sz w:val="16"/>
                <w:szCs w:val="16"/>
                <w:lang w:val="en-GB"/>
              </w:rPr>
            </w:pPr>
            <w:r w:rsidRPr="00FE56EE">
              <w:rPr>
                <w:b/>
                <w:color w:val="FFFFFF"/>
                <w:sz w:val="16"/>
                <w:lang w:val="en-GB"/>
              </w:rPr>
              <w:t>Other benefits</w:t>
            </w:r>
          </w:p>
        </w:tc>
        <w:tc>
          <w:tcPr>
            <w:tcW w:w="925" w:type="dxa"/>
            <w:shd w:val="clear" w:color="auto" w:fill="002060"/>
            <w:vAlign w:val="center"/>
          </w:tcPr>
          <w:p w:rsidR="00567D79" w:rsidRPr="00FE56EE" w:rsidRDefault="00567D79" w:rsidP="00F308A2">
            <w:pPr>
              <w:spacing w:line="240" w:lineRule="auto"/>
              <w:contextualSpacing/>
              <w:jc w:val="center"/>
              <w:rPr>
                <w:b/>
                <w:color w:val="FFFFFF"/>
                <w:sz w:val="16"/>
                <w:szCs w:val="16"/>
                <w:lang w:val="en-GB"/>
              </w:rPr>
            </w:pPr>
            <w:r w:rsidRPr="00FE56EE">
              <w:rPr>
                <w:b/>
                <w:color w:val="FFFFFF"/>
                <w:sz w:val="16"/>
                <w:lang w:val="en-GB"/>
              </w:rPr>
              <w:t>Total</w:t>
            </w:r>
          </w:p>
        </w:tc>
      </w:tr>
      <w:tr w:rsidR="00567D79" w:rsidRPr="00FE56EE" w:rsidTr="006E3FE6">
        <w:trPr>
          <w:trHeight w:hRule="exact" w:val="369"/>
        </w:trPr>
        <w:tc>
          <w:tcPr>
            <w:tcW w:w="2249" w:type="dxa"/>
            <w:tcBorders>
              <w:bottom w:val="single" w:sz="6" w:space="0" w:color="DDDDDD"/>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Jerzy </w:t>
            </w:r>
            <w:proofErr w:type="spellStart"/>
            <w:r w:rsidRPr="00FE56EE">
              <w:rPr>
                <w:color w:val="002060"/>
                <w:sz w:val="16"/>
                <w:lang w:val="en-GB"/>
              </w:rPr>
              <w:t>Wiśniewski</w:t>
            </w:r>
            <w:proofErr w:type="spellEnd"/>
          </w:p>
        </w:tc>
        <w:tc>
          <w:tcPr>
            <w:tcW w:w="1440" w:type="dxa"/>
            <w:tcBorders>
              <w:bottom w:val="single" w:sz="6" w:space="0" w:color="DDDDDD"/>
            </w:tcBorders>
            <w:noWrap/>
            <w:vAlign w:val="center"/>
          </w:tcPr>
          <w:p w:rsidR="00567D79" w:rsidRPr="00FE56EE" w:rsidRDefault="00567D79" w:rsidP="00F308A2">
            <w:pPr>
              <w:jc w:val="center"/>
              <w:rPr>
                <w:sz w:val="16"/>
                <w:szCs w:val="16"/>
                <w:lang w:val="en-GB"/>
              </w:rPr>
            </w:pPr>
            <w:r w:rsidRPr="00FE56EE">
              <w:rPr>
                <w:sz w:val="16"/>
                <w:lang w:val="en-GB"/>
              </w:rPr>
              <w:t>120</w:t>
            </w:r>
          </w:p>
        </w:tc>
        <w:tc>
          <w:tcPr>
            <w:tcW w:w="1260" w:type="dxa"/>
            <w:tcBorders>
              <w:bottom w:val="single" w:sz="6" w:space="0" w:color="DDDDDD"/>
            </w:tcBorders>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5</w:t>
            </w:r>
          </w:p>
        </w:tc>
        <w:tc>
          <w:tcPr>
            <w:tcW w:w="896" w:type="dxa"/>
            <w:tcBorders>
              <w:bottom w:val="single" w:sz="6" w:space="0" w:color="DDDDDD"/>
            </w:tcBorders>
            <w:vAlign w:val="center"/>
          </w:tcPr>
          <w:p w:rsidR="00567D79" w:rsidRPr="00FE56EE" w:rsidRDefault="00567D79" w:rsidP="00F308A2">
            <w:pPr>
              <w:jc w:val="center"/>
              <w:rPr>
                <w:sz w:val="16"/>
                <w:szCs w:val="16"/>
                <w:lang w:val="en-GB"/>
              </w:rPr>
            </w:pPr>
            <w:r w:rsidRPr="00FE56EE">
              <w:rPr>
                <w:sz w:val="16"/>
                <w:lang w:val="en-GB"/>
              </w:rPr>
              <w:t>125</w:t>
            </w:r>
          </w:p>
        </w:tc>
        <w:tc>
          <w:tcPr>
            <w:tcW w:w="1440" w:type="dxa"/>
            <w:tcBorders>
              <w:bottom w:val="single" w:sz="6" w:space="0" w:color="DDDDDD"/>
            </w:tcBorders>
            <w:vAlign w:val="center"/>
          </w:tcPr>
          <w:p w:rsidR="00567D79" w:rsidRPr="00FE56EE" w:rsidRDefault="00567D79" w:rsidP="00F308A2">
            <w:pPr>
              <w:jc w:val="center"/>
              <w:rPr>
                <w:sz w:val="16"/>
                <w:szCs w:val="16"/>
                <w:lang w:val="en-GB"/>
              </w:rPr>
            </w:pPr>
            <w:r w:rsidRPr="00FE56EE">
              <w:rPr>
                <w:sz w:val="16"/>
                <w:lang w:val="en-GB"/>
              </w:rPr>
              <w:t>188</w:t>
            </w:r>
          </w:p>
        </w:tc>
        <w:tc>
          <w:tcPr>
            <w:tcW w:w="1258" w:type="dxa"/>
            <w:tcBorders>
              <w:bottom w:val="single" w:sz="6" w:space="0" w:color="DDDDDD"/>
            </w:tcBorders>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3</w:t>
            </w:r>
          </w:p>
        </w:tc>
        <w:tc>
          <w:tcPr>
            <w:tcW w:w="925" w:type="dxa"/>
            <w:tcBorders>
              <w:bottom w:val="single" w:sz="6" w:space="0" w:color="DDDDDD"/>
            </w:tcBorders>
            <w:noWrap/>
            <w:vAlign w:val="center"/>
          </w:tcPr>
          <w:p w:rsidR="00567D79" w:rsidRPr="00FE56EE" w:rsidRDefault="00567D79" w:rsidP="00F308A2">
            <w:pPr>
              <w:jc w:val="center"/>
              <w:rPr>
                <w:sz w:val="16"/>
                <w:szCs w:val="16"/>
                <w:lang w:val="en-GB"/>
              </w:rPr>
            </w:pPr>
            <w:r w:rsidRPr="00FE56EE">
              <w:rPr>
                <w:sz w:val="16"/>
                <w:lang w:val="en-GB"/>
              </w:rPr>
              <w:t>191</w:t>
            </w:r>
          </w:p>
        </w:tc>
      </w:tr>
      <w:tr w:rsidR="00567D79" w:rsidRPr="00FE56EE" w:rsidTr="006E3FE6">
        <w:trPr>
          <w:trHeight w:hRule="exact" w:val="359"/>
        </w:trPr>
        <w:tc>
          <w:tcPr>
            <w:tcW w:w="2249" w:type="dxa"/>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Maciej </w:t>
            </w:r>
            <w:proofErr w:type="spellStart"/>
            <w:r w:rsidRPr="00FE56EE">
              <w:rPr>
                <w:color w:val="002060"/>
                <w:sz w:val="16"/>
                <w:lang w:val="en-GB"/>
              </w:rPr>
              <w:t>Bednarkiewicz</w:t>
            </w:r>
            <w:proofErr w:type="spellEnd"/>
          </w:p>
        </w:tc>
        <w:tc>
          <w:tcPr>
            <w:tcW w:w="1440" w:type="dxa"/>
            <w:noWrap/>
            <w:vAlign w:val="center"/>
          </w:tcPr>
          <w:p w:rsidR="00567D79" w:rsidRPr="00FE56EE" w:rsidRDefault="00567D79" w:rsidP="00F308A2">
            <w:pPr>
              <w:jc w:val="center"/>
              <w:rPr>
                <w:sz w:val="16"/>
                <w:szCs w:val="16"/>
                <w:lang w:val="en-GB"/>
              </w:rPr>
            </w:pPr>
            <w:r w:rsidRPr="00FE56EE">
              <w:rPr>
                <w:sz w:val="16"/>
                <w:lang w:val="en-GB"/>
              </w:rPr>
              <w:t>96</w:t>
            </w:r>
          </w:p>
        </w:tc>
        <w:tc>
          <w:tcPr>
            <w:tcW w:w="1260" w:type="dxa"/>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896" w:type="dxa"/>
            <w:vAlign w:val="center"/>
          </w:tcPr>
          <w:p w:rsidR="00567D79" w:rsidRPr="00FE56EE" w:rsidRDefault="00567D79" w:rsidP="00F308A2">
            <w:pPr>
              <w:jc w:val="center"/>
              <w:rPr>
                <w:sz w:val="16"/>
                <w:szCs w:val="16"/>
                <w:lang w:val="en-GB"/>
              </w:rPr>
            </w:pPr>
            <w:r w:rsidRPr="00FE56EE">
              <w:rPr>
                <w:sz w:val="16"/>
                <w:lang w:val="en-GB"/>
              </w:rPr>
              <w:t>96</w:t>
            </w:r>
          </w:p>
        </w:tc>
        <w:tc>
          <w:tcPr>
            <w:tcW w:w="1440" w:type="dxa"/>
            <w:vAlign w:val="center"/>
          </w:tcPr>
          <w:p w:rsidR="00567D79" w:rsidRPr="00FE56EE" w:rsidRDefault="00567D79" w:rsidP="00F308A2">
            <w:pPr>
              <w:jc w:val="center"/>
              <w:rPr>
                <w:sz w:val="16"/>
                <w:szCs w:val="16"/>
                <w:lang w:val="en-GB"/>
              </w:rPr>
            </w:pPr>
            <w:r w:rsidRPr="00FE56EE">
              <w:rPr>
                <w:sz w:val="16"/>
                <w:lang w:val="en-GB"/>
              </w:rPr>
              <w:t>108</w:t>
            </w:r>
          </w:p>
        </w:tc>
        <w:tc>
          <w:tcPr>
            <w:tcW w:w="1258" w:type="dxa"/>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925" w:type="dxa"/>
            <w:noWrap/>
            <w:vAlign w:val="center"/>
          </w:tcPr>
          <w:p w:rsidR="00567D79" w:rsidRPr="00FE56EE" w:rsidRDefault="00567D79" w:rsidP="00F308A2">
            <w:pPr>
              <w:jc w:val="center"/>
              <w:rPr>
                <w:sz w:val="16"/>
                <w:szCs w:val="16"/>
                <w:lang w:val="en-GB"/>
              </w:rPr>
            </w:pPr>
            <w:r w:rsidRPr="00FE56EE">
              <w:rPr>
                <w:sz w:val="16"/>
                <w:lang w:val="en-GB"/>
              </w:rPr>
              <w:t>108</w:t>
            </w:r>
          </w:p>
        </w:tc>
      </w:tr>
      <w:tr w:rsidR="00567D79" w:rsidRPr="00FE56EE" w:rsidTr="006E3FE6">
        <w:trPr>
          <w:trHeight w:hRule="exact" w:val="363"/>
        </w:trPr>
        <w:tc>
          <w:tcPr>
            <w:tcW w:w="2249" w:type="dxa"/>
            <w:vAlign w:val="center"/>
          </w:tcPr>
          <w:p w:rsidR="00567D79" w:rsidRPr="00FE56EE" w:rsidRDefault="00567D79" w:rsidP="00F308A2">
            <w:pPr>
              <w:contextualSpacing/>
              <w:rPr>
                <w:color w:val="002060"/>
                <w:sz w:val="16"/>
                <w:szCs w:val="16"/>
                <w:lang w:val="en-GB"/>
              </w:rPr>
            </w:pPr>
            <w:proofErr w:type="spellStart"/>
            <w:r w:rsidRPr="00FE56EE">
              <w:rPr>
                <w:color w:val="002060"/>
                <w:sz w:val="16"/>
                <w:lang w:val="en-GB"/>
              </w:rPr>
              <w:t>Dariusz</w:t>
            </w:r>
            <w:proofErr w:type="spellEnd"/>
            <w:r w:rsidRPr="00FE56EE">
              <w:rPr>
                <w:color w:val="002060"/>
                <w:sz w:val="16"/>
                <w:lang w:val="en-GB"/>
              </w:rPr>
              <w:t xml:space="preserve"> </w:t>
            </w:r>
            <w:proofErr w:type="spellStart"/>
            <w:r w:rsidRPr="00FE56EE">
              <w:rPr>
                <w:color w:val="002060"/>
                <w:sz w:val="16"/>
                <w:lang w:val="en-GB"/>
              </w:rPr>
              <w:t>Sarnowski</w:t>
            </w:r>
            <w:proofErr w:type="spellEnd"/>
          </w:p>
        </w:tc>
        <w:tc>
          <w:tcPr>
            <w:tcW w:w="1440" w:type="dxa"/>
            <w:noWrap/>
            <w:vAlign w:val="center"/>
          </w:tcPr>
          <w:p w:rsidR="00567D79" w:rsidRPr="00FE56EE" w:rsidRDefault="00567D79" w:rsidP="00F308A2">
            <w:pPr>
              <w:jc w:val="center"/>
              <w:rPr>
                <w:sz w:val="16"/>
                <w:szCs w:val="16"/>
                <w:lang w:val="en-GB"/>
              </w:rPr>
            </w:pPr>
            <w:r w:rsidRPr="00FE56EE">
              <w:rPr>
                <w:sz w:val="16"/>
                <w:lang w:val="en-GB"/>
              </w:rPr>
              <w:t>36</w:t>
            </w:r>
          </w:p>
        </w:tc>
        <w:tc>
          <w:tcPr>
            <w:tcW w:w="1260" w:type="dxa"/>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896" w:type="dxa"/>
            <w:vAlign w:val="center"/>
          </w:tcPr>
          <w:p w:rsidR="00567D79" w:rsidRPr="00FE56EE" w:rsidRDefault="00567D79" w:rsidP="00F308A2">
            <w:pPr>
              <w:jc w:val="center"/>
              <w:rPr>
                <w:sz w:val="16"/>
                <w:szCs w:val="16"/>
                <w:lang w:val="en-GB"/>
              </w:rPr>
            </w:pPr>
            <w:r w:rsidRPr="00FE56EE">
              <w:rPr>
                <w:sz w:val="16"/>
                <w:lang w:val="en-GB"/>
              </w:rPr>
              <w:t>36</w:t>
            </w:r>
          </w:p>
        </w:tc>
        <w:tc>
          <w:tcPr>
            <w:tcW w:w="1440" w:type="dxa"/>
            <w:vAlign w:val="center"/>
          </w:tcPr>
          <w:p w:rsidR="00567D79" w:rsidRPr="00FE56EE" w:rsidRDefault="00567D79" w:rsidP="00F308A2">
            <w:pPr>
              <w:jc w:val="center"/>
              <w:rPr>
                <w:sz w:val="16"/>
                <w:szCs w:val="16"/>
                <w:lang w:val="en-GB"/>
              </w:rPr>
            </w:pPr>
            <w:r w:rsidRPr="00FE56EE">
              <w:rPr>
                <w:sz w:val="16"/>
                <w:lang w:val="en-GB"/>
              </w:rPr>
              <w:t>48</w:t>
            </w:r>
          </w:p>
        </w:tc>
        <w:tc>
          <w:tcPr>
            <w:tcW w:w="1258" w:type="dxa"/>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925" w:type="dxa"/>
            <w:noWrap/>
            <w:vAlign w:val="center"/>
          </w:tcPr>
          <w:p w:rsidR="00567D79" w:rsidRPr="00FE56EE" w:rsidRDefault="00567D79" w:rsidP="00F308A2">
            <w:pPr>
              <w:jc w:val="center"/>
              <w:rPr>
                <w:sz w:val="16"/>
                <w:szCs w:val="16"/>
                <w:lang w:val="en-GB"/>
              </w:rPr>
            </w:pPr>
            <w:r w:rsidRPr="00FE56EE">
              <w:rPr>
                <w:sz w:val="16"/>
                <w:lang w:val="en-GB"/>
              </w:rPr>
              <w:t>48</w:t>
            </w:r>
          </w:p>
        </w:tc>
      </w:tr>
      <w:tr w:rsidR="00567D79" w:rsidRPr="00FE56EE" w:rsidTr="006E3FE6">
        <w:trPr>
          <w:trHeight w:hRule="exact" w:val="367"/>
        </w:trPr>
        <w:tc>
          <w:tcPr>
            <w:tcW w:w="2249" w:type="dxa"/>
            <w:tcBorders>
              <w:bottom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Adam Strzelecki</w:t>
            </w:r>
          </w:p>
        </w:tc>
        <w:tc>
          <w:tcPr>
            <w:tcW w:w="1440" w:type="dxa"/>
            <w:tcBorders>
              <w:bottom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w:t>
            </w:r>
          </w:p>
        </w:tc>
        <w:tc>
          <w:tcPr>
            <w:tcW w:w="1260" w:type="dxa"/>
            <w:tcBorders>
              <w:bottom w:val="single" w:sz="4" w:space="0" w:color="BFBFBF" w:themeColor="background1" w:themeShade="BF"/>
            </w:tcBorders>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896" w:type="dxa"/>
            <w:tcBorders>
              <w:bottom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1440" w:type="dxa"/>
            <w:tcBorders>
              <w:bottom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9</w:t>
            </w:r>
          </w:p>
        </w:tc>
        <w:tc>
          <w:tcPr>
            <w:tcW w:w="1258" w:type="dxa"/>
            <w:tcBorders>
              <w:bottom w:val="single" w:sz="4" w:space="0" w:color="BFBFBF" w:themeColor="background1" w:themeShade="BF"/>
            </w:tcBorders>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925" w:type="dxa"/>
            <w:tcBorders>
              <w:bottom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9</w:t>
            </w:r>
          </w:p>
        </w:tc>
      </w:tr>
      <w:tr w:rsidR="00567D79" w:rsidRPr="00FE56EE" w:rsidTr="006E3FE6">
        <w:trPr>
          <w:trHeight w:hRule="exact" w:val="352"/>
        </w:trPr>
        <w:tc>
          <w:tcPr>
            <w:tcW w:w="2249" w:type="dxa"/>
            <w:tcBorders>
              <w:top w:val="single" w:sz="4" w:space="0" w:color="BFBFBF" w:themeColor="background1" w:themeShade="BF"/>
              <w:bottom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Marcin </w:t>
            </w:r>
            <w:proofErr w:type="spellStart"/>
            <w:r w:rsidRPr="00FE56EE">
              <w:rPr>
                <w:color w:val="002060"/>
                <w:sz w:val="16"/>
                <w:lang w:val="en-GB"/>
              </w:rPr>
              <w:t>Wierzbicki</w:t>
            </w:r>
            <w:proofErr w:type="spellEnd"/>
          </w:p>
        </w:tc>
        <w:tc>
          <w:tcPr>
            <w:tcW w:w="1440" w:type="dxa"/>
            <w:tcBorders>
              <w:top w:val="single" w:sz="4" w:space="0" w:color="BFBFBF" w:themeColor="background1" w:themeShade="BF"/>
              <w:bottom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w:t>
            </w:r>
          </w:p>
        </w:tc>
        <w:tc>
          <w:tcPr>
            <w:tcW w:w="1260" w:type="dxa"/>
            <w:tcBorders>
              <w:top w:val="single" w:sz="4" w:space="0" w:color="BFBFBF" w:themeColor="background1" w:themeShade="BF"/>
              <w:bottom w:val="single" w:sz="4" w:space="0" w:color="BFBFBF" w:themeColor="background1" w:themeShade="BF"/>
            </w:tcBorders>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896" w:type="dxa"/>
            <w:tcBorders>
              <w:top w:val="single" w:sz="4" w:space="0" w:color="BFBFBF" w:themeColor="background1" w:themeShade="BF"/>
              <w:bottom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1440" w:type="dxa"/>
            <w:tcBorders>
              <w:top w:val="single" w:sz="4" w:space="0" w:color="BFBFBF" w:themeColor="background1" w:themeShade="BF"/>
              <w:bottom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9</w:t>
            </w:r>
          </w:p>
        </w:tc>
        <w:tc>
          <w:tcPr>
            <w:tcW w:w="1258" w:type="dxa"/>
            <w:tcBorders>
              <w:top w:val="single" w:sz="4" w:space="0" w:color="BFBFBF" w:themeColor="background1" w:themeShade="BF"/>
              <w:bottom w:val="single" w:sz="4" w:space="0" w:color="BFBFBF" w:themeColor="background1" w:themeShade="BF"/>
            </w:tcBorders>
            <w:vAlign w:val="center"/>
          </w:tcPr>
          <w:p w:rsidR="00567D79" w:rsidRPr="00FE56EE" w:rsidRDefault="00567D79" w:rsidP="00F308A2">
            <w:pPr>
              <w:contextualSpacing/>
              <w:jc w:val="center"/>
              <w:rPr>
                <w:color w:val="002060"/>
                <w:sz w:val="16"/>
                <w:szCs w:val="16"/>
                <w:lang w:val="en-GB"/>
              </w:rPr>
            </w:pPr>
            <w:r w:rsidRPr="00FE56EE">
              <w:rPr>
                <w:color w:val="002060"/>
                <w:sz w:val="16"/>
                <w:lang w:val="en-GB"/>
              </w:rPr>
              <w:t>-</w:t>
            </w:r>
          </w:p>
        </w:tc>
        <w:tc>
          <w:tcPr>
            <w:tcW w:w="925" w:type="dxa"/>
            <w:tcBorders>
              <w:top w:val="single" w:sz="4" w:space="0" w:color="BFBFBF" w:themeColor="background1" w:themeShade="BF"/>
              <w:bottom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9</w:t>
            </w:r>
          </w:p>
        </w:tc>
      </w:tr>
      <w:tr w:rsidR="00567D79" w:rsidRPr="00FE56EE" w:rsidTr="006E3FE6">
        <w:trPr>
          <w:trHeight w:hRule="exact" w:val="356"/>
        </w:trPr>
        <w:tc>
          <w:tcPr>
            <w:tcW w:w="2249" w:type="dxa"/>
            <w:tcBorders>
              <w:top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Małgorzata </w:t>
            </w:r>
            <w:proofErr w:type="spellStart"/>
            <w:r w:rsidRPr="00FE56EE">
              <w:rPr>
                <w:color w:val="002060"/>
                <w:sz w:val="16"/>
                <w:lang w:val="en-GB"/>
              </w:rPr>
              <w:t>Wiśniewska</w:t>
            </w:r>
            <w:proofErr w:type="spellEnd"/>
          </w:p>
        </w:tc>
        <w:tc>
          <w:tcPr>
            <w:tcW w:w="1440"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60</w:t>
            </w:r>
          </w:p>
        </w:tc>
        <w:tc>
          <w:tcPr>
            <w:tcW w:w="126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1</w:t>
            </w:r>
          </w:p>
        </w:tc>
        <w:tc>
          <w:tcPr>
            <w:tcW w:w="896"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61</w:t>
            </w:r>
          </w:p>
        </w:tc>
        <w:tc>
          <w:tcPr>
            <w:tcW w:w="144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78</w:t>
            </w:r>
          </w:p>
        </w:tc>
        <w:tc>
          <w:tcPr>
            <w:tcW w:w="1258"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13</w:t>
            </w:r>
          </w:p>
        </w:tc>
        <w:tc>
          <w:tcPr>
            <w:tcW w:w="925"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91</w:t>
            </w:r>
          </w:p>
        </w:tc>
      </w:tr>
      <w:tr w:rsidR="00567D79" w:rsidRPr="00FE56EE" w:rsidTr="006E3FE6">
        <w:trPr>
          <w:trHeight w:hRule="exact" w:val="412"/>
        </w:trPr>
        <w:tc>
          <w:tcPr>
            <w:tcW w:w="2249" w:type="dxa"/>
            <w:tcBorders>
              <w:top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Przemysław </w:t>
            </w:r>
            <w:proofErr w:type="spellStart"/>
            <w:r w:rsidRPr="00FE56EE">
              <w:rPr>
                <w:color w:val="002060"/>
                <w:sz w:val="16"/>
                <w:lang w:val="en-GB"/>
              </w:rPr>
              <w:t>Szkudlarczyk</w:t>
            </w:r>
            <w:proofErr w:type="spellEnd"/>
          </w:p>
        </w:tc>
        <w:tc>
          <w:tcPr>
            <w:tcW w:w="1440"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36</w:t>
            </w:r>
          </w:p>
        </w:tc>
        <w:tc>
          <w:tcPr>
            <w:tcW w:w="126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896"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36</w:t>
            </w:r>
          </w:p>
        </w:tc>
        <w:tc>
          <w:tcPr>
            <w:tcW w:w="144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18</w:t>
            </w:r>
          </w:p>
        </w:tc>
        <w:tc>
          <w:tcPr>
            <w:tcW w:w="1258"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925"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18</w:t>
            </w:r>
          </w:p>
        </w:tc>
      </w:tr>
      <w:tr w:rsidR="00567D79" w:rsidRPr="00FE56EE" w:rsidTr="006E3FE6">
        <w:trPr>
          <w:trHeight w:hRule="exact" w:val="412"/>
        </w:trPr>
        <w:tc>
          <w:tcPr>
            <w:tcW w:w="2249" w:type="dxa"/>
            <w:tcBorders>
              <w:top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Andreas </w:t>
            </w:r>
            <w:proofErr w:type="spellStart"/>
            <w:r w:rsidRPr="00FE56EE">
              <w:rPr>
                <w:color w:val="002060"/>
                <w:sz w:val="16"/>
                <w:lang w:val="en-GB"/>
              </w:rPr>
              <w:t>Madej</w:t>
            </w:r>
            <w:proofErr w:type="spellEnd"/>
          </w:p>
        </w:tc>
        <w:tc>
          <w:tcPr>
            <w:tcW w:w="1440"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w:t>
            </w:r>
          </w:p>
        </w:tc>
        <w:tc>
          <w:tcPr>
            <w:tcW w:w="126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896"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144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9</w:t>
            </w:r>
          </w:p>
        </w:tc>
        <w:tc>
          <w:tcPr>
            <w:tcW w:w="1258"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925"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9</w:t>
            </w:r>
          </w:p>
        </w:tc>
      </w:tr>
      <w:tr w:rsidR="00567D79" w:rsidRPr="00FE56EE" w:rsidTr="006E3FE6">
        <w:trPr>
          <w:trHeight w:hRule="exact" w:val="412"/>
        </w:trPr>
        <w:tc>
          <w:tcPr>
            <w:tcW w:w="2249" w:type="dxa"/>
            <w:tcBorders>
              <w:top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Piotr </w:t>
            </w:r>
            <w:proofErr w:type="spellStart"/>
            <w:r w:rsidRPr="00FE56EE">
              <w:rPr>
                <w:color w:val="002060"/>
                <w:sz w:val="16"/>
                <w:lang w:val="en-GB"/>
              </w:rPr>
              <w:t>Bień</w:t>
            </w:r>
            <w:proofErr w:type="spellEnd"/>
          </w:p>
        </w:tc>
        <w:tc>
          <w:tcPr>
            <w:tcW w:w="1440"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w:t>
            </w:r>
          </w:p>
        </w:tc>
        <w:tc>
          <w:tcPr>
            <w:tcW w:w="126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896"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144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9</w:t>
            </w:r>
          </w:p>
        </w:tc>
        <w:tc>
          <w:tcPr>
            <w:tcW w:w="1258"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925"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9</w:t>
            </w:r>
          </w:p>
        </w:tc>
      </w:tr>
      <w:tr w:rsidR="00567D79" w:rsidRPr="00FE56EE" w:rsidTr="006E3FE6">
        <w:trPr>
          <w:trHeight w:hRule="exact" w:val="412"/>
        </w:trPr>
        <w:tc>
          <w:tcPr>
            <w:tcW w:w="2249" w:type="dxa"/>
            <w:tcBorders>
              <w:top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Andrzej </w:t>
            </w:r>
            <w:proofErr w:type="spellStart"/>
            <w:r w:rsidRPr="00FE56EE">
              <w:rPr>
                <w:color w:val="002060"/>
                <w:sz w:val="16"/>
                <w:lang w:val="en-GB"/>
              </w:rPr>
              <w:t>Gradowski</w:t>
            </w:r>
            <w:proofErr w:type="spellEnd"/>
          </w:p>
        </w:tc>
        <w:tc>
          <w:tcPr>
            <w:tcW w:w="1440"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19</w:t>
            </w:r>
          </w:p>
        </w:tc>
        <w:tc>
          <w:tcPr>
            <w:tcW w:w="126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896"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19</w:t>
            </w:r>
          </w:p>
        </w:tc>
        <w:tc>
          <w:tcPr>
            <w:tcW w:w="144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1258"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925"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w:t>
            </w:r>
          </w:p>
        </w:tc>
      </w:tr>
      <w:tr w:rsidR="00567D79" w:rsidRPr="00FE56EE" w:rsidTr="006E3FE6">
        <w:trPr>
          <w:trHeight w:hRule="exact" w:val="412"/>
        </w:trPr>
        <w:tc>
          <w:tcPr>
            <w:tcW w:w="2249" w:type="dxa"/>
            <w:tcBorders>
              <w:top w:val="single" w:sz="4" w:space="0" w:color="BFBFBF" w:themeColor="background1" w:themeShade="BF"/>
            </w:tcBorders>
            <w:vAlign w:val="center"/>
          </w:tcPr>
          <w:p w:rsidR="00567D79" w:rsidRPr="00FE56EE" w:rsidRDefault="00567D79" w:rsidP="00F308A2">
            <w:pPr>
              <w:contextualSpacing/>
              <w:rPr>
                <w:color w:val="002060"/>
                <w:sz w:val="16"/>
                <w:szCs w:val="16"/>
                <w:lang w:val="en-GB"/>
              </w:rPr>
            </w:pPr>
            <w:r w:rsidRPr="00FE56EE">
              <w:rPr>
                <w:color w:val="002060"/>
                <w:sz w:val="16"/>
                <w:lang w:val="en-GB"/>
              </w:rPr>
              <w:t xml:space="preserve">Norbert </w:t>
            </w:r>
            <w:proofErr w:type="spellStart"/>
            <w:r w:rsidRPr="00FE56EE">
              <w:rPr>
                <w:color w:val="002060"/>
                <w:sz w:val="16"/>
                <w:lang w:val="en-GB"/>
              </w:rPr>
              <w:t>Słowik</w:t>
            </w:r>
            <w:proofErr w:type="spellEnd"/>
          </w:p>
        </w:tc>
        <w:tc>
          <w:tcPr>
            <w:tcW w:w="1440"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19</w:t>
            </w:r>
          </w:p>
        </w:tc>
        <w:tc>
          <w:tcPr>
            <w:tcW w:w="126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896"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19</w:t>
            </w:r>
          </w:p>
        </w:tc>
        <w:tc>
          <w:tcPr>
            <w:tcW w:w="1440"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1258" w:type="dxa"/>
            <w:tcBorders>
              <w:top w:val="single" w:sz="4" w:space="0" w:color="BFBFBF" w:themeColor="background1" w:themeShade="BF"/>
            </w:tcBorders>
            <w:vAlign w:val="center"/>
          </w:tcPr>
          <w:p w:rsidR="00567D79" w:rsidRPr="00FE56EE" w:rsidRDefault="00567D79" w:rsidP="00F308A2">
            <w:pPr>
              <w:jc w:val="center"/>
              <w:rPr>
                <w:sz w:val="16"/>
                <w:szCs w:val="16"/>
                <w:lang w:val="en-GB"/>
              </w:rPr>
            </w:pPr>
            <w:r w:rsidRPr="00FE56EE">
              <w:rPr>
                <w:sz w:val="16"/>
                <w:lang w:val="en-GB"/>
              </w:rPr>
              <w:t>-</w:t>
            </w:r>
          </w:p>
        </w:tc>
        <w:tc>
          <w:tcPr>
            <w:tcW w:w="925" w:type="dxa"/>
            <w:tcBorders>
              <w:top w:val="single" w:sz="4" w:space="0" w:color="BFBFBF" w:themeColor="background1" w:themeShade="BF"/>
            </w:tcBorders>
            <w:noWrap/>
            <w:vAlign w:val="center"/>
          </w:tcPr>
          <w:p w:rsidR="00567D79" w:rsidRPr="00FE56EE" w:rsidRDefault="00567D79" w:rsidP="00F308A2">
            <w:pPr>
              <w:jc w:val="center"/>
              <w:rPr>
                <w:sz w:val="16"/>
                <w:szCs w:val="16"/>
                <w:lang w:val="en-GB"/>
              </w:rPr>
            </w:pPr>
            <w:r w:rsidRPr="00FE56EE">
              <w:rPr>
                <w:sz w:val="16"/>
                <w:lang w:val="en-GB"/>
              </w:rPr>
              <w:t>-</w:t>
            </w:r>
          </w:p>
        </w:tc>
      </w:tr>
      <w:tr w:rsidR="00567D79" w:rsidRPr="00FE56EE" w:rsidTr="006E3FE6">
        <w:trPr>
          <w:trHeight w:hRule="exact" w:val="284"/>
        </w:trPr>
        <w:tc>
          <w:tcPr>
            <w:tcW w:w="2249" w:type="dxa"/>
            <w:shd w:val="clear" w:color="auto" w:fill="002060"/>
            <w:vAlign w:val="center"/>
          </w:tcPr>
          <w:p w:rsidR="00567D79" w:rsidRPr="00FE56EE" w:rsidRDefault="00567D79" w:rsidP="00F308A2">
            <w:pPr>
              <w:contextualSpacing/>
              <w:rPr>
                <w:color w:val="FFFFFF"/>
                <w:sz w:val="16"/>
                <w:szCs w:val="16"/>
                <w:lang w:val="en-GB"/>
              </w:rPr>
            </w:pPr>
            <w:r w:rsidRPr="00FE56EE">
              <w:rPr>
                <w:b/>
                <w:color w:val="FFFFFF"/>
                <w:sz w:val="16"/>
                <w:lang w:val="en-GB"/>
              </w:rPr>
              <w:t>TOTAL</w:t>
            </w:r>
          </w:p>
        </w:tc>
        <w:tc>
          <w:tcPr>
            <w:tcW w:w="1440" w:type="dxa"/>
            <w:shd w:val="clear" w:color="auto" w:fill="002060"/>
            <w:noWrap/>
            <w:vAlign w:val="center"/>
          </w:tcPr>
          <w:p w:rsidR="00567D79" w:rsidRPr="00FE56EE" w:rsidRDefault="00567D79" w:rsidP="00F308A2">
            <w:pPr>
              <w:jc w:val="center"/>
              <w:rPr>
                <w:b/>
                <w:bCs/>
                <w:sz w:val="16"/>
                <w:szCs w:val="16"/>
                <w:lang w:val="en-GB"/>
              </w:rPr>
            </w:pPr>
            <w:r w:rsidRPr="00FE56EE">
              <w:rPr>
                <w:b/>
                <w:sz w:val="16"/>
                <w:lang w:val="en-GB"/>
              </w:rPr>
              <w:t>386</w:t>
            </w:r>
          </w:p>
          <w:p w:rsidR="00567D79" w:rsidRPr="00FE56EE" w:rsidRDefault="00567D79" w:rsidP="00F308A2">
            <w:pPr>
              <w:contextualSpacing/>
              <w:jc w:val="center"/>
              <w:rPr>
                <w:b/>
                <w:color w:val="FFFFFF"/>
                <w:sz w:val="16"/>
                <w:szCs w:val="16"/>
                <w:lang w:val="en-GB"/>
              </w:rPr>
            </w:pPr>
          </w:p>
        </w:tc>
        <w:tc>
          <w:tcPr>
            <w:tcW w:w="1260" w:type="dxa"/>
            <w:shd w:val="clear" w:color="auto" w:fill="002060"/>
            <w:vAlign w:val="center"/>
          </w:tcPr>
          <w:p w:rsidR="00567D79" w:rsidRPr="00FE56EE" w:rsidRDefault="00567D79" w:rsidP="00F308A2">
            <w:pPr>
              <w:jc w:val="center"/>
              <w:rPr>
                <w:b/>
                <w:bCs/>
                <w:sz w:val="16"/>
                <w:szCs w:val="16"/>
                <w:lang w:val="en-GB"/>
              </w:rPr>
            </w:pPr>
            <w:r w:rsidRPr="00FE56EE">
              <w:rPr>
                <w:b/>
                <w:sz w:val="16"/>
                <w:lang w:val="en-GB"/>
              </w:rPr>
              <w:t>6</w:t>
            </w:r>
          </w:p>
          <w:p w:rsidR="00567D79" w:rsidRPr="00FE56EE" w:rsidRDefault="00567D79" w:rsidP="00F308A2">
            <w:pPr>
              <w:contextualSpacing/>
              <w:jc w:val="center"/>
              <w:rPr>
                <w:b/>
                <w:color w:val="FFFFFF"/>
                <w:sz w:val="16"/>
                <w:szCs w:val="16"/>
                <w:lang w:val="en-GB"/>
              </w:rPr>
            </w:pPr>
          </w:p>
        </w:tc>
        <w:tc>
          <w:tcPr>
            <w:tcW w:w="896" w:type="dxa"/>
            <w:shd w:val="clear" w:color="auto" w:fill="002060"/>
            <w:vAlign w:val="center"/>
          </w:tcPr>
          <w:p w:rsidR="00567D79" w:rsidRPr="00FE56EE" w:rsidRDefault="00567D79" w:rsidP="00F308A2">
            <w:pPr>
              <w:jc w:val="center"/>
              <w:rPr>
                <w:b/>
                <w:bCs/>
                <w:sz w:val="16"/>
                <w:szCs w:val="16"/>
                <w:lang w:val="en-GB"/>
              </w:rPr>
            </w:pPr>
            <w:r w:rsidRPr="00FE56EE">
              <w:rPr>
                <w:b/>
                <w:sz w:val="16"/>
                <w:lang w:val="en-GB"/>
              </w:rPr>
              <w:t>392</w:t>
            </w:r>
          </w:p>
          <w:p w:rsidR="00567D79" w:rsidRPr="00FE56EE" w:rsidRDefault="00567D79" w:rsidP="00F308A2">
            <w:pPr>
              <w:contextualSpacing/>
              <w:jc w:val="center"/>
              <w:rPr>
                <w:b/>
                <w:color w:val="FFFFFF"/>
                <w:sz w:val="16"/>
                <w:szCs w:val="16"/>
                <w:lang w:val="en-GB"/>
              </w:rPr>
            </w:pPr>
          </w:p>
        </w:tc>
        <w:tc>
          <w:tcPr>
            <w:tcW w:w="1440" w:type="dxa"/>
            <w:shd w:val="clear" w:color="auto" w:fill="002060"/>
            <w:vAlign w:val="center"/>
          </w:tcPr>
          <w:p w:rsidR="00567D79" w:rsidRPr="00FE56EE" w:rsidRDefault="00567D79" w:rsidP="00F308A2">
            <w:pPr>
              <w:jc w:val="center"/>
              <w:rPr>
                <w:b/>
                <w:bCs/>
                <w:sz w:val="16"/>
                <w:szCs w:val="16"/>
                <w:lang w:val="en-GB"/>
              </w:rPr>
            </w:pPr>
            <w:r w:rsidRPr="00FE56EE">
              <w:rPr>
                <w:b/>
                <w:sz w:val="16"/>
                <w:lang w:val="en-GB"/>
              </w:rPr>
              <w:t>476</w:t>
            </w:r>
          </w:p>
          <w:p w:rsidR="00567D79" w:rsidRPr="00FE56EE" w:rsidRDefault="00567D79" w:rsidP="00F308A2">
            <w:pPr>
              <w:contextualSpacing/>
              <w:jc w:val="center"/>
              <w:rPr>
                <w:b/>
                <w:color w:val="FFFFFF"/>
                <w:sz w:val="16"/>
                <w:szCs w:val="16"/>
                <w:lang w:val="en-GB"/>
              </w:rPr>
            </w:pPr>
          </w:p>
        </w:tc>
        <w:tc>
          <w:tcPr>
            <w:tcW w:w="1258" w:type="dxa"/>
            <w:shd w:val="clear" w:color="auto" w:fill="002060"/>
            <w:vAlign w:val="center"/>
          </w:tcPr>
          <w:p w:rsidR="00567D79" w:rsidRPr="00FE56EE" w:rsidRDefault="00567D79" w:rsidP="00F308A2">
            <w:pPr>
              <w:jc w:val="center"/>
              <w:rPr>
                <w:b/>
                <w:bCs/>
                <w:sz w:val="16"/>
                <w:szCs w:val="16"/>
                <w:lang w:val="en-GB"/>
              </w:rPr>
            </w:pPr>
            <w:r w:rsidRPr="00FE56EE">
              <w:rPr>
                <w:b/>
                <w:sz w:val="16"/>
                <w:lang w:val="en-GB"/>
              </w:rPr>
              <w:t>16</w:t>
            </w:r>
          </w:p>
          <w:p w:rsidR="00567D79" w:rsidRPr="00FE56EE" w:rsidRDefault="00567D79" w:rsidP="00F308A2">
            <w:pPr>
              <w:contextualSpacing/>
              <w:jc w:val="center"/>
              <w:rPr>
                <w:b/>
                <w:color w:val="FFFFFF"/>
                <w:sz w:val="16"/>
                <w:szCs w:val="16"/>
                <w:lang w:val="en-GB"/>
              </w:rPr>
            </w:pPr>
          </w:p>
        </w:tc>
        <w:tc>
          <w:tcPr>
            <w:tcW w:w="925" w:type="dxa"/>
            <w:shd w:val="clear" w:color="auto" w:fill="002060"/>
            <w:noWrap/>
            <w:vAlign w:val="center"/>
          </w:tcPr>
          <w:p w:rsidR="00567D79" w:rsidRPr="00FE56EE" w:rsidRDefault="00567D79" w:rsidP="00F308A2">
            <w:pPr>
              <w:jc w:val="center"/>
              <w:rPr>
                <w:b/>
                <w:bCs/>
                <w:sz w:val="16"/>
                <w:szCs w:val="16"/>
                <w:lang w:val="en-GB"/>
              </w:rPr>
            </w:pPr>
            <w:r w:rsidRPr="00FE56EE">
              <w:rPr>
                <w:b/>
                <w:sz w:val="16"/>
                <w:lang w:val="en-GB"/>
              </w:rPr>
              <w:t>492</w:t>
            </w:r>
          </w:p>
          <w:p w:rsidR="00567D79" w:rsidRPr="00FE56EE" w:rsidRDefault="00567D79" w:rsidP="00F308A2">
            <w:pPr>
              <w:contextualSpacing/>
              <w:jc w:val="center"/>
              <w:rPr>
                <w:b/>
                <w:color w:val="FFFFFF"/>
                <w:sz w:val="16"/>
                <w:szCs w:val="16"/>
                <w:lang w:val="en-GB"/>
              </w:rPr>
            </w:pPr>
          </w:p>
        </w:tc>
      </w:tr>
    </w:tbl>
    <w:p w:rsidR="00A177D3" w:rsidRPr="00FE56EE" w:rsidRDefault="00A177D3" w:rsidP="00F308A2">
      <w:pPr>
        <w:contextualSpacing/>
        <w:rPr>
          <w:b/>
          <w:bCs/>
          <w:sz w:val="16"/>
          <w:szCs w:val="16"/>
          <w:lang w:val="en-GB"/>
        </w:rPr>
      </w:pPr>
    </w:p>
    <w:p w:rsidR="00A177D3" w:rsidRPr="00FE56EE" w:rsidRDefault="00A177D3" w:rsidP="00F308A2">
      <w:pPr>
        <w:pStyle w:val="Legenda"/>
        <w:contextualSpacing/>
        <w:rPr>
          <w:color w:val="auto"/>
          <w:sz w:val="16"/>
          <w:szCs w:val="16"/>
          <w:lang w:val="en-GB"/>
        </w:rPr>
      </w:pPr>
      <w:r w:rsidRPr="00FE56EE">
        <w:rPr>
          <w:color w:val="auto"/>
          <w:sz w:val="16"/>
          <w:lang w:val="en-GB"/>
        </w:rPr>
        <w:t xml:space="preserve">Table </w:t>
      </w:r>
      <w:r w:rsidRPr="00FE56EE">
        <w:rPr>
          <w:color w:val="auto"/>
          <w:sz w:val="16"/>
          <w:szCs w:val="16"/>
          <w:lang w:val="en-GB"/>
        </w:rPr>
        <w:fldChar w:fldCharType="begin"/>
      </w:r>
      <w:r w:rsidRPr="00FE56EE">
        <w:rPr>
          <w:color w:val="auto"/>
          <w:sz w:val="16"/>
          <w:szCs w:val="16"/>
          <w:lang w:val="en-GB"/>
        </w:rPr>
        <w:instrText xml:space="preserve"> SEQ Tabela \* ARABIC </w:instrText>
      </w:r>
      <w:r w:rsidRPr="00FE56EE">
        <w:rPr>
          <w:color w:val="auto"/>
          <w:sz w:val="16"/>
          <w:szCs w:val="16"/>
          <w:lang w:val="en-GB"/>
        </w:rPr>
        <w:fldChar w:fldCharType="separate"/>
      </w:r>
      <w:r w:rsidRPr="00FE56EE">
        <w:rPr>
          <w:color w:val="auto"/>
          <w:sz w:val="16"/>
          <w:lang w:val="en-GB"/>
        </w:rPr>
        <w:t>2</w:t>
      </w:r>
      <w:r w:rsidRPr="00FE56EE">
        <w:rPr>
          <w:color w:val="auto"/>
          <w:sz w:val="16"/>
          <w:szCs w:val="16"/>
          <w:lang w:val="en-GB"/>
        </w:rPr>
        <w:fldChar w:fldCharType="end"/>
      </w:r>
      <w:r w:rsidRPr="00FE56EE">
        <w:rPr>
          <w:color w:val="auto"/>
          <w:sz w:val="16"/>
          <w:lang w:val="en-GB"/>
        </w:rPr>
        <w:t>: Remuneration of Supervisory Board members for holding office at subsidiaries, jointly-controlled entities or associates</w:t>
      </w:r>
    </w:p>
    <w:tbl>
      <w:tblPr>
        <w:tblW w:w="949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275"/>
        <w:gridCol w:w="1445"/>
        <w:gridCol w:w="1264"/>
        <w:gridCol w:w="903"/>
        <w:gridCol w:w="1445"/>
        <w:gridCol w:w="1264"/>
        <w:gridCol w:w="903"/>
      </w:tblGrid>
      <w:tr w:rsidR="001A0ED9" w:rsidRPr="00FE56EE" w:rsidTr="00493384">
        <w:trPr>
          <w:trHeight w:hRule="exact" w:val="360"/>
        </w:trPr>
        <w:tc>
          <w:tcPr>
            <w:tcW w:w="2275" w:type="dxa"/>
            <w:vMerge w:val="restart"/>
            <w:shd w:val="clear" w:color="auto" w:fill="002060"/>
            <w:vAlign w:val="center"/>
          </w:tcPr>
          <w:p w:rsidR="001A0ED9" w:rsidRPr="00FE56EE" w:rsidRDefault="001A0ED9" w:rsidP="00F308A2">
            <w:pPr>
              <w:contextualSpacing/>
              <w:rPr>
                <w:b/>
                <w:iCs/>
                <w:color w:val="FFFFFF"/>
                <w:sz w:val="16"/>
                <w:szCs w:val="16"/>
                <w:lang w:val="en-GB"/>
              </w:rPr>
            </w:pPr>
            <w:r w:rsidRPr="00FE56EE">
              <w:rPr>
                <w:b/>
                <w:color w:val="FFFFFF"/>
                <w:sz w:val="16"/>
                <w:lang w:val="en-GB"/>
              </w:rPr>
              <w:t>Remuneration (PLN’000)</w:t>
            </w:r>
          </w:p>
        </w:tc>
        <w:tc>
          <w:tcPr>
            <w:tcW w:w="3612" w:type="dxa"/>
            <w:gridSpan w:val="3"/>
            <w:shd w:val="clear" w:color="auto" w:fill="002060"/>
            <w:vAlign w:val="center"/>
          </w:tcPr>
          <w:p w:rsidR="001A0ED9" w:rsidRPr="00FE56EE" w:rsidRDefault="00982B84" w:rsidP="00F308A2">
            <w:pPr>
              <w:autoSpaceDE w:val="0"/>
              <w:autoSpaceDN w:val="0"/>
              <w:adjustRightInd w:val="0"/>
              <w:ind w:left="108"/>
              <w:contextualSpacing/>
              <w:jc w:val="center"/>
              <w:rPr>
                <w:b/>
                <w:color w:val="FFFFFF"/>
                <w:sz w:val="16"/>
                <w:szCs w:val="16"/>
                <w:lang w:val="en-GB"/>
              </w:rPr>
            </w:pPr>
            <w:r w:rsidRPr="00FE56EE">
              <w:rPr>
                <w:b/>
                <w:color w:val="FFFFFF"/>
                <w:sz w:val="16"/>
                <w:lang w:val="en-GB"/>
              </w:rPr>
              <w:t>Jan 1–Dec 31 2013</w:t>
            </w:r>
          </w:p>
        </w:tc>
        <w:tc>
          <w:tcPr>
            <w:tcW w:w="3612" w:type="dxa"/>
            <w:gridSpan w:val="3"/>
            <w:shd w:val="clear" w:color="auto" w:fill="002060"/>
            <w:vAlign w:val="center"/>
          </w:tcPr>
          <w:p w:rsidR="001A0ED9" w:rsidRPr="00FE56EE" w:rsidRDefault="00982B84" w:rsidP="00F308A2">
            <w:pPr>
              <w:autoSpaceDE w:val="0"/>
              <w:autoSpaceDN w:val="0"/>
              <w:adjustRightInd w:val="0"/>
              <w:ind w:left="108"/>
              <w:contextualSpacing/>
              <w:jc w:val="center"/>
              <w:rPr>
                <w:b/>
                <w:color w:val="FFFFFF"/>
                <w:sz w:val="16"/>
                <w:szCs w:val="16"/>
                <w:lang w:val="en-GB"/>
              </w:rPr>
            </w:pPr>
            <w:r w:rsidRPr="00FE56EE">
              <w:rPr>
                <w:b/>
                <w:color w:val="FFFFFF"/>
                <w:sz w:val="16"/>
                <w:lang w:val="en-GB"/>
              </w:rPr>
              <w:t>Jan 1–Dec 31 2012</w:t>
            </w:r>
          </w:p>
        </w:tc>
      </w:tr>
      <w:tr w:rsidR="001A0ED9" w:rsidRPr="00FE56EE" w:rsidTr="006E3FE6">
        <w:trPr>
          <w:trHeight w:hRule="exact" w:val="631"/>
        </w:trPr>
        <w:tc>
          <w:tcPr>
            <w:tcW w:w="2275" w:type="dxa"/>
            <w:vMerge/>
            <w:shd w:val="clear" w:color="auto" w:fill="002060"/>
            <w:noWrap/>
          </w:tcPr>
          <w:p w:rsidR="001A0ED9" w:rsidRPr="00FE56EE" w:rsidRDefault="001A0ED9" w:rsidP="00F308A2">
            <w:pPr>
              <w:contextualSpacing/>
              <w:rPr>
                <w:b/>
                <w:color w:val="FFFFFF"/>
                <w:sz w:val="16"/>
                <w:szCs w:val="16"/>
                <w:lang w:val="en-GB"/>
              </w:rPr>
            </w:pPr>
          </w:p>
        </w:tc>
        <w:tc>
          <w:tcPr>
            <w:tcW w:w="1445" w:type="dxa"/>
            <w:shd w:val="clear" w:color="auto" w:fill="002060"/>
            <w:vAlign w:val="center"/>
          </w:tcPr>
          <w:p w:rsidR="001A0ED9" w:rsidRPr="00FE56EE" w:rsidRDefault="001A0ED9" w:rsidP="00F308A2">
            <w:pPr>
              <w:contextualSpacing/>
              <w:jc w:val="center"/>
              <w:rPr>
                <w:b/>
                <w:color w:val="FFFFFF"/>
                <w:sz w:val="16"/>
                <w:szCs w:val="16"/>
                <w:lang w:val="en-GB"/>
              </w:rPr>
            </w:pPr>
            <w:r w:rsidRPr="00FE56EE">
              <w:rPr>
                <w:b/>
                <w:color w:val="FFFFFF"/>
                <w:sz w:val="16"/>
                <w:lang w:val="en-GB"/>
              </w:rPr>
              <w:t>Base</w:t>
            </w:r>
          </w:p>
          <w:p w:rsidR="001A0ED9" w:rsidRPr="00FE56EE" w:rsidRDefault="001A0ED9" w:rsidP="00F308A2">
            <w:pPr>
              <w:contextualSpacing/>
              <w:jc w:val="center"/>
              <w:rPr>
                <w:b/>
                <w:color w:val="FFFFFF"/>
                <w:sz w:val="16"/>
                <w:szCs w:val="16"/>
                <w:lang w:val="en-GB"/>
              </w:rPr>
            </w:pPr>
            <w:r w:rsidRPr="00FE56EE">
              <w:rPr>
                <w:b/>
                <w:color w:val="FFFFFF"/>
                <w:sz w:val="16"/>
                <w:lang w:val="en-GB"/>
              </w:rPr>
              <w:t>remuneration</w:t>
            </w:r>
          </w:p>
        </w:tc>
        <w:tc>
          <w:tcPr>
            <w:tcW w:w="1264" w:type="dxa"/>
            <w:shd w:val="clear" w:color="auto" w:fill="002060"/>
            <w:vAlign w:val="center"/>
          </w:tcPr>
          <w:p w:rsidR="001A0ED9" w:rsidRPr="00FE56EE" w:rsidRDefault="00983B6E" w:rsidP="00F308A2">
            <w:pPr>
              <w:contextualSpacing/>
              <w:jc w:val="center"/>
              <w:rPr>
                <w:b/>
                <w:color w:val="FFFFFF"/>
                <w:sz w:val="16"/>
                <w:szCs w:val="16"/>
                <w:lang w:val="en-GB"/>
              </w:rPr>
            </w:pPr>
            <w:r w:rsidRPr="00FE56EE">
              <w:rPr>
                <w:b/>
                <w:color w:val="FFFFFF"/>
                <w:sz w:val="16"/>
                <w:lang w:val="en-GB"/>
              </w:rPr>
              <w:t>Other benefits</w:t>
            </w:r>
          </w:p>
        </w:tc>
        <w:tc>
          <w:tcPr>
            <w:tcW w:w="903" w:type="dxa"/>
            <w:shd w:val="clear" w:color="auto" w:fill="002060"/>
            <w:vAlign w:val="center"/>
          </w:tcPr>
          <w:p w:rsidR="001A0ED9" w:rsidRPr="00FE56EE" w:rsidRDefault="001A0ED9" w:rsidP="00F308A2">
            <w:pPr>
              <w:contextualSpacing/>
              <w:jc w:val="center"/>
              <w:rPr>
                <w:b/>
                <w:color w:val="FFFFFF"/>
                <w:sz w:val="16"/>
                <w:szCs w:val="16"/>
                <w:lang w:val="en-GB"/>
              </w:rPr>
            </w:pPr>
            <w:r w:rsidRPr="00FE56EE">
              <w:rPr>
                <w:b/>
                <w:color w:val="FFFFFF"/>
                <w:sz w:val="16"/>
                <w:lang w:val="en-GB"/>
              </w:rPr>
              <w:t>Total</w:t>
            </w:r>
          </w:p>
        </w:tc>
        <w:tc>
          <w:tcPr>
            <w:tcW w:w="1445" w:type="dxa"/>
            <w:shd w:val="clear" w:color="auto" w:fill="002060"/>
            <w:vAlign w:val="center"/>
          </w:tcPr>
          <w:p w:rsidR="001A0ED9" w:rsidRPr="00FE56EE" w:rsidRDefault="001A0ED9" w:rsidP="00F308A2">
            <w:pPr>
              <w:contextualSpacing/>
              <w:jc w:val="center"/>
              <w:rPr>
                <w:b/>
                <w:color w:val="FFFFFF"/>
                <w:sz w:val="16"/>
                <w:szCs w:val="16"/>
                <w:lang w:val="en-GB"/>
              </w:rPr>
            </w:pPr>
            <w:r w:rsidRPr="00FE56EE">
              <w:rPr>
                <w:b/>
                <w:color w:val="FFFFFF"/>
                <w:sz w:val="16"/>
                <w:lang w:val="en-GB"/>
              </w:rPr>
              <w:t>Base</w:t>
            </w:r>
          </w:p>
          <w:p w:rsidR="001A0ED9" w:rsidRPr="00FE56EE" w:rsidRDefault="001A0ED9" w:rsidP="00F308A2">
            <w:pPr>
              <w:contextualSpacing/>
              <w:jc w:val="center"/>
              <w:rPr>
                <w:b/>
                <w:color w:val="FFFFFF"/>
                <w:sz w:val="16"/>
                <w:szCs w:val="16"/>
                <w:lang w:val="en-GB"/>
              </w:rPr>
            </w:pPr>
            <w:r w:rsidRPr="00FE56EE">
              <w:rPr>
                <w:b/>
                <w:color w:val="FFFFFF"/>
                <w:sz w:val="16"/>
                <w:lang w:val="en-GB"/>
              </w:rPr>
              <w:t>remuneration</w:t>
            </w:r>
          </w:p>
        </w:tc>
        <w:tc>
          <w:tcPr>
            <w:tcW w:w="1264" w:type="dxa"/>
            <w:shd w:val="clear" w:color="auto" w:fill="002060"/>
            <w:vAlign w:val="center"/>
          </w:tcPr>
          <w:p w:rsidR="001A0ED9" w:rsidRPr="00FE56EE" w:rsidRDefault="001A0ED9" w:rsidP="00F308A2">
            <w:pPr>
              <w:contextualSpacing/>
              <w:jc w:val="center"/>
              <w:rPr>
                <w:b/>
                <w:color w:val="FFFFFF"/>
                <w:sz w:val="16"/>
                <w:szCs w:val="16"/>
                <w:lang w:val="en-GB"/>
              </w:rPr>
            </w:pPr>
            <w:r w:rsidRPr="00FE56EE">
              <w:rPr>
                <w:b/>
                <w:color w:val="FFFFFF"/>
                <w:sz w:val="16"/>
                <w:lang w:val="en-GB"/>
              </w:rPr>
              <w:t>Other benefits</w:t>
            </w:r>
          </w:p>
        </w:tc>
        <w:tc>
          <w:tcPr>
            <w:tcW w:w="903" w:type="dxa"/>
            <w:shd w:val="clear" w:color="auto" w:fill="002060"/>
            <w:vAlign w:val="center"/>
          </w:tcPr>
          <w:p w:rsidR="001A0ED9" w:rsidRPr="00FE56EE" w:rsidRDefault="001A0ED9" w:rsidP="00F308A2">
            <w:pPr>
              <w:contextualSpacing/>
              <w:jc w:val="center"/>
              <w:rPr>
                <w:b/>
                <w:color w:val="FFFFFF"/>
                <w:sz w:val="16"/>
                <w:szCs w:val="16"/>
                <w:lang w:val="en-GB"/>
              </w:rPr>
            </w:pPr>
            <w:r w:rsidRPr="00FE56EE">
              <w:rPr>
                <w:b/>
                <w:color w:val="FFFFFF"/>
                <w:sz w:val="16"/>
                <w:lang w:val="en-GB"/>
              </w:rPr>
              <w:t>Total</w:t>
            </w:r>
          </w:p>
        </w:tc>
      </w:tr>
      <w:tr w:rsidR="00982B84" w:rsidRPr="00FE56EE" w:rsidTr="006E3FE6">
        <w:trPr>
          <w:trHeight w:hRule="exact" w:val="360"/>
        </w:trPr>
        <w:tc>
          <w:tcPr>
            <w:tcW w:w="2275" w:type="dxa"/>
            <w:vAlign w:val="center"/>
          </w:tcPr>
          <w:p w:rsidR="00982B84" w:rsidRPr="00FE56EE" w:rsidRDefault="00982B84" w:rsidP="00F308A2">
            <w:pPr>
              <w:contextualSpacing/>
              <w:rPr>
                <w:color w:val="002060"/>
                <w:sz w:val="16"/>
                <w:szCs w:val="16"/>
                <w:lang w:val="en-GB"/>
              </w:rPr>
            </w:pPr>
            <w:r w:rsidRPr="00FE56EE">
              <w:rPr>
                <w:color w:val="002060"/>
                <w:sz w:val="16"/>
                <w:lang w:val="en-GB"/>
              </w:rPr>
              <w:t xml:space="preserve">Jerzy </w:t>
            </w:r>
            <w:proofErr w:type="spellStart"/>
            <w:r w:rsidRPr="00FE56EE">
              <w:rPr>
                <w:color w:val="002060"/>
                <w:sz w:val="16"/>
                <w:lang w:val="en-GB"/>
              </w:rPr>
              <w:t>Wiśniewski</w:t>
            </w:r>
            <w:proofErr w:type="spellEnd"/>
          </w:p>
        </w:tc>
        <w:tc>
          <w:tcPr>
            <w:tcW w:w="1445" w:type="dxa"/>
            <w:noWrap/>
            <w:vAlign w:val="center"/>
          </w:tcPr>
          <w:p w:rsidR="00982B84" w:rsidRPr="00FE56EE" w:rsidRDefault="00F308A2" w:rsidP="00F308A2">
            <w:pPr>
              <w:contextualSpacing/>
              <w:jc w:val="center"/>
              <w:rPr>
                <w:color w:val="002060"/>
                <w:sz w:val="16"/>
                <w:szCs w:val="16"/>
                <w:lang w:val="en-GB"/>
              </w:rPr>
            </w:pPr>
            <w:r w:rsidRPr="00FE56EE">
              <w:rPr>
                <w:color w:val="002060"/>
                <w:sz w:val="16"/>
                <w:lang w:val="en-GB"/>
              </w:rPr>
              <w:t>1,</w:t>
            </w:r>
            <w:r w:rsidR="00D6471A" w:rsidRPr="00FE56EE">
              <w:rPr>
                <w:color w:val="002060"/>
                <w:sz w:val="16"/>
                <w:lang w:val="en-GB"/>
              </w:rPr>
              <w:t>428</w:t>
            </w:r>
          </w:p>
        </w:tc>
        <w:tc>
          <w:tcPr>
            <w:tcW w:w="1264" w:type="dxa"/>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476*</w:t>
            </w:r>
          </w:p>
        </w:tc>
        <w:tc>
          <w:tcPr>
            <w:tcW w:w="903" w:type="dxa"/>
            <w:vAlign w:val="center"/>
          </w:tcPr>
          <w:p w:rsidR="00982B84" w:rsidRPr="00FE56EE" w:rsidRDefault="00F308A2" w:rsidP="00F308A2">
            <w:pPr>
              <w:contextualSpacing/>
              <w:jc w:val="center"/>
              <w:rPr>
                <w:color w:val="002060"/>
                <w:sz w:val="16"/>
                <w:szCs w:val="16"/>
                <w:lang w:val="en-GB"/>
              </w:rPr>
            </w:pPr>
            <w:r w:rsidRPr="00FE56EE">
              <w:rPr>
                <w:color w:val="002060"/>
                <w:sz w:val="16"/>
                <w:lang w:val="en-GB"/>
              </w:rPr>
              <w:t>1,</w:t>
            </w:r>
            <w:r w:rsidR="00155C6A" w:rsidRPr="00FE56EE">
              <w:rPr>
                <w:color w:val="002060"/>
                <w:sz w:val="16"/>
                <w:lang w:val="en-GB"/>
              </w:rPr>
              <w:t>904</w:t>
            </w:r>
          </w:p>
        </w:tc>
        <w:tc>
          <w:tcPr>
            <w:tcW w:w="1445" w:type="dxa"/>
            <w:vAlign w:val="center"/>
          </w:tcPr>
          <w:p w:rsidR="00982B84" w:rsidRPr="00FE56EE" w:rsidRDefault="00982B84" w:rsidP="00F308A2">
            <w:pPr>
              <w:jc w:val="center"/>
              <w:rPr>
                <w:sz w:val="16"/>
                <w:szCs w:val="16"/>
                <w:lang w:val="en-GB"/>
              </w:rPr>
            </w:pPr>
            <w:r w:rsidRPr="00FE56EE">
              <w:rPr>
                <w:sz w:val="16"/>
                <w:lang w:val="en-GB"/>
              </w:rPr>
              <w:t>208</w:t>
            </w:r>
          </w:p>
          <w:p w:rsidR="00982B84" w:rsidRPr="00FE56EE" w:rsidRDefault="00982B84" w:rsidP="00F308A2">
            <w:pPr>
              <w:contextualSpacing/>
              <w:jc w:val="center"/>
              <w:rPr>
                <w:color w:val="002060"/>
                <w:sz w:val="16"/>
                <w:szCs w:val="16"/>
                <w:lang w:val="en-GB"/>
              </w:rPr>
            </w:pPr>
          </w:p>
        </w:tc>
        <w:tc>
          <w:tcPr>
            <w:tcW w:w="1264" w:type="dxa"/>
            <w:vAlign w:val="center"/>
          </w:tcPr>
          <w:p w:rsidR="00982B84" w:rsidRPr="00FE56EE" w:rsidRDefault="00982B84" w:rsidP="00F308A2">
            <w:pPr>
              <w:jc w:val="center"/>
              <w:rPr>
                <w:sz w:val="16"/>
                <w:szCs w:val="16"/>
                <w:lang w:val="en-GB"/>
              </w:rPr>
            </w:pPr>
            <w:r w:rsidRPr="00FE56EE">
              <w:rPr>
                <w:sz w:val="16"/>
                <w:lang w:val="en-GB"/>
              </w:rPr>
              <w:t>142*</w:t>
            </w:r>
          </w:p>
          <w:p w:rsidR="00982B84" w:rsidRPr="00FE56EE" w:rsidRDefault="00982B84" w:rsidP="00F308A2">
            <w:pPr>
              <w:contextualSpacing/>
              <w:jc w:val="center"/>
              <w:rPr>
                <w:color w:val="002060"/>
                <w:sz w:val="16"/>
                <w:szCs w:val="16"/>
                <w:lang w:val="en-GB"/>
              </w:rPr>
            </w:pPr>
          </w:p>
        </w:tc>
        <w:tc>
          <w:tcPr>
            <w:tcW w:w="903" w:type="dxa"/>
            <w:noWrap/>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350</w:t>
            </w:r>
          </w:p>
        </w:tc>
      </w:tr>
      <w:tr w:rsidR="00982B84" w:rsidRPr="00FE56EE" w:rsidTr="006E3FE6">
        <w:trPr>
          <w:trHeight w:hRule="exact" w:val="360"/>
        </w:trPr>
        <w:tc>
          <w:tcPr>
            <w:tcW w:w="2275" w:type="dxa"/>
            <w:vAlign w:val="center"/>
          </w:tcPr>
          <w:p w:rsidR="00982B84" w:rsidRPr="00FE56EE" w:rsidRDefault="00982B84" w:rsidP="00F308A2">
            <w:pPr>
              <w:contextualSpacing/>
              <w:rPr>
                <w:color w:val="002060"/>
                <w:sz w:val="16"/>
                <w:szCs w:val="16"/>
                <w:lang w:val="en-GB"/>
              </w:rPr>
            </w:pPr>
            <w:proofErr w:type="spellStart"/>
            <w:r w:rsidRPr="00FE56EE">
              <w:rPr>
                <w:color w:val="002060"/>
                <w:sz w:val="16"/>
                <w:lang w:val="en-GB"/>
              </w:rPr>
              <w:t>Dariusz</w:t>
            </w:r>
            <w:proofErr w:type="spellEnd"/>
            <w:r w:rsidRPr="00FE56EE">
              <w:rPr>
                <w:color w:val="002060"/>
                <w:sz w:val="16"/>
                <w:lang w:val="en-GB"/>
              </w:rPr>
              <w:t xml:space="preserve"> </w:t>
            </w:r>
            <w:proofErr w:type="spellStart"/>
            <w:r w:rsidRPr="00FE56EE">
              <w:rPr>
                <w:color w:val="002060"/>
                <w:sz w:val="16"/>
                <w:lang w:val="en-GB"/>
              </w:rPr>
              <w:t>Sarnowski</w:t>
            </w:r>
            <w:proofErr w:type="spellEnd"/>
          </w:p>
        </w:tc>
        <w:tc>
          <w:tcPr>
            <w:tcW w:w="1445" w:type="dxa"/>
            <w:noWrap/>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54</w:t>
            </w:r>
          </w:p>
        </w:tc>
        <w:tc>
          <w:tcPr>
            <w:tcW w:w="1264" w:type="dxa"/>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w:t>
            </w:r>
          </w:p>
        </w:tc>
        <w:tc>
          <w:tcPr>
            <w:tcW w:w="903" w:type="dxa"/>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54</w:t>
            </w:r>
          </w:p>
        </w:tc>
        <w:tc>
          <w:tcPr>
            <w:tcW w:w="1445" w:type="dxa"/>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w:t>
            </w:r>
          </w:p>
        </w:tc>
        <w:tc>
          <w:tcPr>
            <w:tcW w:w="1264" w:type="dxa"/>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w:t>
            </w:r>
          </w:p>
        </w:tc>
        <w:tc>
          <w:tcPr>
            <w:tcW w:w="903" w:type="dxa"/>
            <w:noWrap/>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w:t>
            </w:r>
          </w:p>
        </w:tc>
      </w:tr>
      <w:tr w:rsidR="00982B84" w:rsidRPr="00FE56EE" w:rsidTr="006E3FE6">
        <w:trPr>
          <w:trHeight w:hRule="exact" w:val="360"/>
        </w:trPr>
        <w:tc>
          <w:tcPr>
            <w:tcW w:w="2275" w:type="dxa"/>
            <w:tcBorders>
              <w:top w:val="single" w:sz="4" w:space="0" w:color="D9D9D9" w:themeColor="background1" w:themeShade="D9"/>
            </w:tcBorders>
            <w:vAlign w:val="center"/>
          </w:tcPr>
          <w:p w:rsidR="00982B84" w:rsidRPr="00FE56EE" w:rsidRDefault="00982B84" w:rsidP="00F308A2">
            <w:pPr>
              <w:contextualSpacing/>
              <w:rPr>
                <w:color w:val="002060"/>
                <w:sz w:val="16"/>
                <w:szCs w:val="16"/>
                <w:lang w:val="en-GB"/>
              </w:rPr>
            </w:pPr>
            <w:r w:rsidRPr="00FE56EE">
              <w:rPr>
                <w:color w:val="002060"/>
                <w:sz w:val="16"/>
                <w:lang w:val="en-GB"/>
              </w:rPr>
              <w:t xml:space="preserve">Małgorzata </w:t>
            </w:r>
            <w:proofErr w:type="spellStart"/>
            <w:r w:rsidRPr="00FE56EE">
              <w:rPr>
                <w:color w:val="002060"/>
                <w:sz w:val="16"/>
                <w:lang w:val="en-GB"/>
              </w:rPr>
              <w:t>Wiśniewska</w:t>
            </w:r>
            <w:proofErr w:type="spellEnd"/>
          </w:p>
        </w:tc>
        <w:tc>
          <w:tcPr>
            <w:tcW w:w="1445" w:type="dxa"/>
            <w:tcBorders>
              <w:top w:val="single" w:sz="4" w:space="0" w:color="D9D9D9" w:themeColor="background1" w:themeShade="D9"/>
            </w:tcBorders>
            <w:noWrap/>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588</w:t>
            </w:r>
          </w:p>
        </w:tc>
        <w:tc>
          <w:tcPr>
            <w:tcW w:w="1264" w:type="dxa"/>
            <w:tcBorders>
              <w:top w:val="single" w:sz="4" w:space="0" w:color="D9D9D9" w:themeColor="background1" w:themeShade="D9"/>
            </w:tcBorders>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w:t>
            </w:r>
          </w:p>
        </w:tc>
        <w:tc>
          <w:tcPr>
            <w:tcW w:w="903" w:type="dxa"/>
            <w:tcBorders>
              <w:top w:val="single" w:sz="4" w:space="0" w:color="D9D9D9" w:themeColor="background1" w:themeShade="D9"/>
            </w:tcBorders>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588</w:t>
            </w:r>
          </w:p>
        </w:tc>
        <w:tc>
          <w:tcPr>
            <w:tcW w:w="1445" w:type="dxa"/>
            <w:tcBorders>
              <w:top w:val="single" w:sz="4" w:space="0" w:color="D9D9D9" w:themeColor="background1" w:themeShade="D9"/>
            </w:tcBorders>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201</w:t>
            </w:r>
          </w:p>
        </w:tc>
        <w:tc>
          <w:tcPr>
            <w:tcW w:w="1264" w:type="dxa"/>
            <w:tcBorders>
              <w:top w:val="single" w:sz="4" w:space="0" w:color="D9D9D9" w:themeColor="background1" w:themeShade="D9"/>
            </w:tcBorders>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w:t>
            </w:r>
          </w:p>
        </w:tc>
        <w:tc>
          <w:tcPr>
            <w:tcW w:w="903" w:type="dxa"/>
            <w:tcBorders>
              <w:top w:val="single" w:sz="4" w:space="0" w:color="D9D9D9" w:themeColor="background1" w:themeShade="D9"/>
            </w:tcBorders>
            <w:noWrap/>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201</w:t>
            </w:r>
          </w:p>
        </w:tc>
      </w:tr>
      <w:tr w:rsidR="00982B84" w:rsidRPr="00FE56EE" w:rsidTr="006E3FE6">
        <w:trPr>
          <w:trHeight w:hRule="exact" w:val="360"/>
        </w:trPr>
        <w:tc>
          <w:tcPr>
            <w:tcW w:w="2275" w:type="dxa"/>
            <w:tcBorders>
              <w:top w:val="single" w:sz="4" w:space="0" w:color="D9D9D9" w:themeColor="background1" w:themeShade="D9"/>
            </w:tcBorders>
            <w:vAlign w:val="center"/>
          </w:tcPr>
          <w:p w:rsidR="00982B84" w:rsidRPr="00FE56EE" w:rsidRDefault="00982B84" w:rsidP="00F308A2">
            <w:pPr>
              <w:contextualSpacing/>
              <w:rPr>
                <w:color w:val="002060"/>
                <w:sz w:val="16"/>
                <w:szCs w:val="16"/>
                <w:lang w:val="en-GB"/>
              </w:rPr>
            </w:pPr>
            <w:r w:rsidRPr="00FE56EE">
              <w:rPr>
                <w:color w:val="002060"/>
                <w:sz w:val="16"/>
                <w:lang w:val="en-GB"/>
              </w:rPr>
              <w:t xml:space="preserve">Przemysław </w:t>
            </w:r>
            <w:proofErr w:type="spellStart"/>
            <w:r w:rsidRPr="00FE56EE">
              <w:rPr>
                <w:color w:val="002060"/>
                <w:sz w:val="16"/>
                <w:lang w:val="en-GB"/>
              </w:rPr>
              <w:t>Szkudlarczyk</w:t>
            </w:r>
            <w:proofErr w:type="spellEnd"/>
          </w:p>
        </w:tc>
        <w:tc>
          <w:tcPr>
            <w:tcW w:w="1445" w:type="dxa"/>
            <w:tcBorders>
              <w:top w:val="single" w:sz="4" w:space="0" w:color="D9D9D9" w:themeColor="background1" w:themeShade="D9"/>
            </w:tcBorders>
            <w:noWrap/>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240</w:t>
            </w:r>
          </w:p>
        </w:tc>
        <w:tc>
          <w:tcPr>
            <w:tcW w:w="1264" w:type="dxa"/>
            <w:tcBorders>
              <w:top w:val="single" w:sz="4" w:space="0" w:color="D9D9D9" w:themeColor="background1" w:themeShade="D9"/>
            </w:tcBorders>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w:t>
            </w:r>
          </w:p>
        </w:tc>
        <w:tc>
          <w:tcPr>
            <w:tcW w:w="903" w:type="dxa"/>
            <w:tcBorders>
              <w:top w:val="single" w:sz="4" w:space="0" w:color="D9D9D9" w:themeColor="background1" w:themeShade="D9"/>
            </w:tcBorders>
            <w:vAlign w:val="center"/>
          </w:tcPr>
          <w:p w:rsidR="00982B84" w:rsidRPr="00FE56EE" w:rsidRDefault="00D6471A" w:rsidP="00F308A2">
            <w:pPr>
              <w:contextualSpacing/>
              <w:jc w:val="center"/>
              <w:rPr>
                <w:color w:val="002060"/>
                <w:sz w:val="16"/>
                <w:szCs w:val="16"/>
                <w:lang w:val="en-GB"/>
              </w:rPr>
            </w:pPr>
            <w:r w:rsidRPr="00FE56EE">
              <w:rPr>
                <w:color w:val="002060"/>
                <w:sz w:val="16"/>
                <w:lang w:val="en-GB"/>
              </w:rPr>
              <w:t>240</w:t>
            </w:r>
          </w:p>
        </w:tc>
        <w:tc>
          <w:tcPr>
            <w:tcW w:w="1445" w:type="dxa"/>
            <w:tcBorders>
              <w:top w:val="single" w:sz="4" w:space="0" w:color="D9D9D9" w:themeColor="background1" w:themeShade="D9"/>
            </w:tcBorders>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116</w:t>
            </w:r>
          </w:p>
        </w:tc>
        <w:tc>
          <w:tcPr>
            <w:tcW w:w="1264" w:type="dxa"/>
            <w:tcBorders>
              <w:top w:val="single" w:sz="4" w:space="0" w:color="D9D9D9" w:themeColor="background1" w:themeShade="D9"/>
            </w:tcBorders>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w:t>
            </w:r>
          </w:p>
        </w:tc>
        <w:tc>
          <w:tcPr>
            <w:tcW w:w="903" w:type="dxa"/>
            <w:tcBorders>
              <w:top w:val="single" w:sz="4" w:space="0" w:color="D9D9D9" w:themeColor="background1" w:themeShade="D9"/>
            </w:tcBorders>
            <w:noWrap/>
            <w:vAlign w:val="center"/>
          </w:tcPr>
          <w:p w:rsidR="00982B84" w:rsidRPr="00FE56EE" w:rsidRDefault="00982B84" w:rsidP="00F308A2">
            <w:pPr>
              <w:contextualSpacing/>
              <w:jc w:val="center"/>
              <w:rPr>
                <w:color w:val="002060"/>
                <w:sz w:val="16"/>
                <w:szCs w:val="16"/>
                <w:lang w:val="en-GB"/>
              </w:rPr>
            </w:pPr>
            <w:r w:rsidRPr="00FE56EE">
              <w:rPr>
                <w:color w:val="002060"/>
                <w:sz w:val="16"/>
                <w:lang w:val="en-GB"/>
              </w:rPr>
              <w:t>116</w:t>
            </w:r>
          </w:p>
        </w:tc>
      </w:tr>
      <w:tr w:rsidR="00982B84" w:rsidRPr="00FE56EE" w:rsidTr="006E3FE6">
        <w:trPr>
          <w:trHeight w:hRule="exact" w:val="360"/>
        </w:trPr>
        <w:tc>
          <w:tcPr>
            <w:tcW w:w="2275" w:type="dxa"/>
            <w:shd w:val="clear" w:color="auto" w:fill="002060"/>
            <w:vAlign w:val="center"/>
          </w:tcPr>
          <w:p w:rsidR="00982B84" w:rsidRPr="00FE56EE" w:rsidRDefault="00982B84" w:rsidP="00F308A2">
            <w:pPr>
              <w:contextualSpacing/>
              <w:rPr>
                <w:b/>
                <w:color w:val="FFFFFF"/>
                <w:sz w:val="16"/>
                <w:szCs w:val="16"/>
                <w:lang w:val="en-GB"/>
              </w:rPr>
            </w:pPr>
            <w:r w:rsidRPr="00FE56EE">
              <w:rPr>
                <w:b/>
                <w:color w:val="FFFFFF"/>
                <w:sz w:val="16"/>
                <w:lang w:val="en-GB"/>
              </w:rPr>
              <w:t>TOTAL</w:t>
            </w:r>
          </w:p>
        </w:tc>
        <w:tc>
          <w:tcPr>
            <w:tcW w:w="1445" w:type="dxa"/>
            <w:shd w:val="clear" w:color="auto" w:fill="002060"/>
            <w:noWrap/>
            <w:vAlign w:val="center"/>
          </w:tcPr>
          <w:p w:rsidR="00982B84" w:rsidRPr="00FE56EE" w:rsidRDefault="00F308A2" w:rsidP="00F308A2">
            <w:pPr>
              <w:contextualSpacing/>
              <w:jc w:val="center"/>
              <w:rPr>
                <w:b/>
                <w:bCs/>
                <w:sz w:val="16"/>
                <w:szCs w:val="16"/>
                <w:lang w:val="en-GB"/>
              </w:rPr>
            </w:pPr>
            <w:r w:rsidRPr="00FE56EE">
              <w:rPr>
                <w:b/>
                <w:sz w:val="16"/>
                <w:lang w:val="en-GB"/>
              </w:rPr>
              <w:t>2,</w:t>
            </w:r>
            <w:r w:rsidR="002E1C95" w:rsidRPr="00FE56EE">
              <w:rPr>
                <w:b/>
                <w:sz w:val="16"/>
                <w:lang w:val="en-GB"/>
              </w:rPr>
              <w:t>310</w:t>
            </w:r>
          </w:p>
        </w:tc>
        <w:tc>
          <w:tcPr>
            <w:tcW w:w="1264" w:type="dxa"/>
            <w:shd w:val="clear" w:color="auto" w:fill="002060"/>
            <w:vAlign w:val="center"/>
          </w:tcPr>
          <w:p w:rsidR="00982B84" w:rsidRPr="00FE56EE" w:rsidRDefault="00A85CAE" w:rsidP="00F308A2">
            <w:pPr>
              <w:contextualSpacing/>
              <w:jc w:val="center"/>
              <w:rPr>
                <w:b/>
                <w:bCs/>
                <w:sz w:val="16"/>
                <w:szCs w:val="16"/>
                <w:lang w:val="en-GB"/>
              </w:rPr>
            </w:pPr>
            <w:r w:rsidRPr="00FE56EE">
              <w:rPr>
                <w:b/>
                <w:sz w:val="16"/>
                <w:lang w:val="en-GB"/>
              </w:rPr>
              <w:t>476</w:t>
            </w:r>
          </w:p>
        </w:tc>
        <w:tc>
          <w:tcPr>
            <w:tcW w:w="903" w:type="dxa"/>
            <w:shd w:val="clear" w:color="auto" w:fill="002060"/>
            <w:vAlign w:val="center"/>
          </w:tcPr>
          <w:p w:rsidR="00982B84" w:rsidRPr="00FE56EE" w:rsidRDefault="00F308A2" w:rsidP="00F308A2">
            <w:pPr>
              <w:contextualSpacing/>
              <w:jc w:val="center"/>
              <w:rPr>
                <w:b/>
                <w:bCs/>
                <w:sz w:val="16"/>
                <w:szCs w:val="16"/>
                <w:lang w:val="en-GB"/>
              </w:rPr>
            </w:pPr>
            <w:r w:rsidRPr="00FE56EE">
              <w:rPr>
                <w:b/>
                <w:sz w:val="16"/>
                <w:lang w:val="en-GB"/>
              </w:rPr>
              <w:t>2,</w:t>
            </w:r>
            <w:r w:rsidR="00A85CAE" w:rsidRPr="00FE56EE">
              <w:rPr>
                <w:b/>
                <w:sz w:val="16"/>
                <w:lang w:val="en-GB"/>
              </w:rPr>
              <w:t>786</w:t>
            </w:r>
          </w:p>
        </w:tc>
        <w:tc>
          <w:tcPr>
            <w:tcW w:w="1445" w:type="dxa"/>
            <w:shd w:val="clear" w:color="auto" w:fill="002060"/>
            <w:vAlign w:val="center"/>
          </w:tcPr>
          <w:p w:rsidR="00982B84" w:rsidRPr="00FE56EE" w:rsidRDefault="00A85CAE" w:rsidP="00F308A2">
            <w:pPr>
              <w:contextualSpacing/>
              <w:jc w:val="center"/>
              <w:rPr>
                <w:b/>
                <w:bCs/>
                <w:sz w:val="16"/>
                <w:szCs w:val="16"/>
                <w:lang w:val="en-GB"/>
              </w:rPr>
            </w:pPr>
            <w:r w:rsidRPr="00FE56EE">
              <w:rPr>
                <w:b/>
                <w:sz w:val="16"/>
                <w:lang w:val="en-GB"/>
              </w:rPr>
              <w:t>525</w:t>
            </w:r>
          </w:p>
        </w:tc>
        <w:tc>
          <w:tcPr>
            <w:tcW w:w="1264" w:type="dxa"/>
            <w:shd w:val="clear" w:color="auto" w:fill="002060"/>
            <w:vAlign w:val="center"/>
          </w:tcPr>
          <w:p w:rsidR="00982B84" w:rsidRPr="00FE56EE" w:rsidRDefault="00A85CAE" w:rsidP="00F308A2">
            <w:pPr>
              <w:contextualSpacing/>
              <w:jc w:val="center"/>
              <w:rPr>
                <w:b/>
                <w:bCs/>
                <w:sz w:val="16"/>
                <w:szCs w:val="16"/>
                <w:lang w:val="en-GB"/>
              </w:rPr>
            </w:pPr>
            <w:r w:rsidRPr="00FE56EE">
              <w:rPr>
                <w:b/>
                <w:sz w:val="16"/>
                <w:lang w:val="en-GB"/>
              </w:rPr>
              <w:t>142</w:t>
            </w:r>
          </w:p>
        </w:tc>
        <w:tc>
          <w:tcPr>
            <w:tcW w:w="903" w:type="dxa"/>
            <w:shd w:val="clear" w:color="auto" w:fill="002060"/>
            <w:noWrap/>
            <w:vAlign w:val="center"/>
          </w:tcPr>
          <w:p w:rsidR="00982B84" w:rsidRPr="00FE56EE" w:rsidRDefault="00A85CAE" w:rsidP="00F308A2">
            <w:pPr>
              <w:contextualSpacing/>
              <w:jc w:val="center"/>
              <w:rPr>
                <w:b/>
                <w:bCs/>
                <w:sz w:val="16"/>
                <w:szCs w:val="16"/>
                <w:lang w:val="en-GB"/>
              </w:rPr>
            </w:pPr>
            <w:r w:rsidRPr="00FE56EE">
              <w:rPr>
                <w:b/>
                <w:sz w:val="16"/>
                <w:lang w:val="en-GB"/>
              </w:rPr>
              <w:t>667</w:t>
            </w:r>
          </w:p>
        </w:tc>
      </w:tr>
    </w:tbl>
    <w:p w:rsidR="00A177D3" w:rsidRPr="00FE56EE" w:rsidRDefault="00493384" w:rsidP="00F308A2">
      <w:pPr>
        <w:contextualSpacing/>
        <w:rPr>
          <w:i/>
          <w:sz w:val="16"/>
          <w:szCs w:val="16"/>
          <w:lang w:val="en-GB"/>
        </w:rPr>
      </w:pPr>
      <w:r w:rsidRPr="00FE56EE">
        <w:rPr>
          <w:b/>
          <w:i/>
          <w:sz w:val="16"/>
          <w:lang w:val="en-GB"/>
        </w:rPr>
        <w:t xml:space="preserve">*remuneration paid to Mr </w:t>
      </w:r>
      <w:proofErr w:type="spellStart"/>
      <w:r w:rsidRPr="00FE56EE">
        <w:rPr>
          <w:b/>
          <w:i/>
          <w:sz w:val="16"/>
          <w:lang w:val="en-GB"/>
        </w:rPr>
        <w:t>Wiśniewski</w:t>
      </w:r>
      <w:proofErr w:type="spellEnd"/>
      <w:r w:rsidRPr="00FE56EE">
        <w:rPr>
          <w:b/>
          <w:i/>
          <w:sz w:val="16"/>
          <w:lang w:val="en-GB"/>
        </w:rPr>
        <w:t xml:space="preserve"> in connection with his delegation to independently perform supervisory functions</w:t>
      </w:r>
    </w:p>
    <w:p w:rsidR="00493384" w:rsidRPr="00FE56EE" w:rsidRDefault="00493384" w:rsidP="00F308A2">
      <w:pPr>
        <w:pStyle w:val="Legenda"/>
        <w:contextualSpacing/>
        <w:jc w:val="both"/>
        <w:rPr>
          <w:color w:val="auto"/>
          <w:sz w:val="16"/>
          <w:szCs w:val="16"/>
          <w:lang w:val="en-GB"/>
        </w:rPr>
      </w:pPr>
    </w:p>
    <w:p w:rsidR="00F308A2" w:rsidRPr="00FE56EE" w:rsidRDefault="00F308A2">
      <w:pPr>
        <w:rPr>
          <w:b/>
          <w:bCs/>
          <w:sz w:val="16"/>
          <w:szCs w:val="18"/>
          <w:lang w:val="en-GB"/>
        </w:rPr>
      </w:pPr>
      <w:r w:rsidRPr="00FE56EE">
        <w:rPr>
          <w:sz w:val="16"/>
          <w:lang w:val="en-GB"/>
        </w:rPr>
        <w:br w:type="page"/>
      </w:r>
    </w:p>
    <w:p w:rsidR="00A177D3" w:rsidRPr="00FE56EE" w:rsidRDefault="00A177D3" w:rsidP="00F308A2">
      <w:pPr>
        <w:pStyle w:val="Legenda"/>
        <w:contextualSpacing/>
        <w:jc w:val="both"/>
        <w:rPr>
          <w:color w:val="auto"/>
          <w:sz w:val="16"/>
          <w:szCs w:val="16"/>
          <w:lang w:val="en-GB"/>
        </w:rPr>
      </w:pPr>
      <w:r w:rsidRPr="00FE56EE">
        <w:rPr>
          <w:color w:val="auto"/>
          <w:sz w:val="16"/>
          <w:lang w:val="en-GB"/>
        </w:rPr>
        <w:lastRenderedPageBreak/>
        <w:t xml:space="preserve">Table </w:t>
      </w:r>
      <w:r w:rsidRPr="00FE56EE">
        <w:rPr>
          <w:color w:val="auto"/>
          <w:sz w:val="16"/>
          <w:szCs w:val="16"/>
          <w:lang w:val="en-GB"/>
        </w:rPr>
        <w:fldChar w:fldCharType="begin"/>
      </w:r>
      <w:r w:rsidRPr="00FE56EE">
        <w:rPr>
          <w:color w:val="auto"/>
          <w:sz w:val="16"/>
          <w:szCs w:val="16"/>
          <w:lang w:val="en-GB"/>
        </w:rPr>
        <w:instrText xml:space="preserve"> SEQ Tabela \* ARABIC </w:instrText>
      </w:r>
      <w:r w:rsidRPr="00FE56EE">
        <w:rPr>
          <w:color w:val="auto"/>
          <w:sz w:val="16"/>
          <w:szCs w:val="16"/>
          <w:lang w:val="en-GB"/>
        </w:rPr>
        <w:fldChar w:fldCharType="separate"/>
      </w:r>
      <w:r w:rsidRPr="00FE56EE">
        <w:rPr>
          <w:color w:val="auto"/>
          <w:sz w:val="16"/>
          <w:lang w:val="en-GB"/>
        </w:rPr>
        <w:t>3</w:t>
      </w:r>
      <w:r w:rsidRPr="00FE56EE">
        <w:rPr>
          <w:color w:val="auto"/>
          <w:sz w:val="16"/>
          <w:szCs w:val="16"/>
          <w:lang w:val="en-GB"/>
        </w:rPr>
        <w:fldChar w:fldCharType="end"/>
      </w:r>
      <w:r w:rsidRPr="00FE56EE">
        <w:rPr>
          <w:color w:val="auto"/>
          <w:sz w:val="16"/>
          <w:lang w:val="en-GB"/>
        </w:rPr>
        <w:t>: Company shares or rights to the Company shares (options) held by PBG supervising personnel</w:t>
      </w:r>
    </w:p>
    <w:tbl>
      <w:tblPr>
        <w:tblW w:w="943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
      <w:tblGrid>
        <w:gridCol w:w="3532"/>
        <w:gridCol w:w="3010"/>
        <w:gridCol w:w="2896"/>
      </w:tblGrid>
      <w:tr w:rsidR="001A0ED9" w:rsidRPr="00FE56EE" w:rsidTr="008140E4">
        <w:trPr>
          <w:cantSplit/>
          <w:trHeight w:val="235"/>
        </w:trPr>
        <w:tc>
          <w:tcPr>
            <w:tcW w:w="3532" w:type="dxa"/>
            <w:vMerge w:val="restart"/>
            <w:shd w:val="clear" w:color="auto" w:fill="002060"/>
            <w:vAlign w:val="center"/>
          </w:tcPr>
          <w:p w:rsidR="001A0ED9" w:rsidRPr="00FE56EE" w:rsidRDefault="001A0ED9" w:rsidP="00F308A2">
            <w:pPr>
              <w:pStyle w:val="Tekstpodstawowy2"/>
              <w:spacing w:line="240" w:lineRule="auto"/>
              <w:contextualSpacing/>
              <w:jc w:val="left"/>
              <w:rPr>
                <w:rFonts w:ascii="Century Gothic" w:eastAsia="Century Gothic" w:hAnsi="Century Gothic" w:cs="Century Gothic"/>
                <w:b/>
                <w:color w:val="FFFFFF"/>
                <w:sz w:val="16"/>
                <w:szCs w:val="16"/>
                <w:lang w:val="en-GB"/>
              </w:rPr>
            </w:pPr>
            <w:r w:rsidRPr="00FE56EE">
              <w:rPr>
                <w:rFonts w:ascii="Century Gothic" w:eastAsia="Century Gothic" w:hAnsi="Century Gothic" w:cs="Century Gothic"/>
                <w:b/>
                <w:color w:val="FFFFFF"/>
                <w:sz w:val="16"/>
                <w:lang w:val="en-GB"/>
              </w:rPr>
              <w:t>Supervising person</w:t>
            </w:r>
          </w:p>
        </w:tc>
        <w:tc>
          <w:tcPr>
            <w:tcW w:w="5906" w:type="dxa"/>
            <w:gridSpan w:val="2"/>
            <w:shd w:val="clear" w:color="auto" w:fill="002060"/>
            <w:vAlign w:val="center"/>
          </w:tcPr>
          <w:p w:rsidR="001A0ED9" w:rsidRPr="00FE56EE" w:rsidRDefault="001A0ED9" w:rsidP="00F308A2">
            <w:pPr>
              <w:pStyle w:val="Tekstpodstawowy2"/>
              <w:spacing w:line="240" w:lineRule="auto"/>
              <w:contextualSpacing/>
              <w:jc w:val="center"/>
              <w:rPr>
                <w:rFonts w:ascii="Century Gothic" w:eastAsia="Century Gothic" w:hAnsi="Century Gothic" w:cs="Century Gothic"/>
                <w:b/>
                <w:bCs/>
                <w:color w:val="FFFFFF"/>
                <w:sz w:val="16"/>
                <w:szCs w:val="16"/>
                <w:lang w:val="en-GB"/>
              </w:rPr>
            </w:pPr>
            <w:r w:rsidRPr="00FE56EE">
              <w:rPr>
                <w:rFonts w:ascii="Century Gothic" w:eastAsia="Century Gothic" w:hAnsi="Century Gothic" w:cs="Century Gothic"/>
                <w:b/>
                <w:color w:val="FFFFFF"/>
                <w:sz w:val="16"/>
                <w:lang w:val="en-GB"/>
              </w:rPr>
              <w:t>Number of shares</w:t>
            </w:r>
          </w:p>
        </w:tc>
      </w:tr>
      <w:tr w:rsidR="001A0ED9" w:rsidRPr="00FE56EE" w:rsidTr="008140E4">
        <w:trPr>
          <w:cantSplit/>
          <w:trHeight w:val="479"/>
        </w:trPr>
        <w:tc>
          <w:tcPr>
            <w:tcW w:w="3532" w:type="dxa"/>
            <w:vMerge/>
          </w:tcPr>
          <w:p w:rsidR="001A0ED9" w:rsidRPr="00FE56EE" w:rsidRDefault="001A0ED9" w:rsidP="00F308A2">
            <w:pPr>
              <w:pStyle w:val="Tekstpodstawowy2"/>
              <w:spacing w:line="240" w:lineRule="auto"/>
              <w:contextualSpacing/>
              <w:jc w:val="left"/>
              <w:rPr>
                <w:rFonts w:ascii="Century Gothic" w:eastAsia="Century Gothic" w:hAnsi="Century Gothic" w:cs="Century Gothic"/>
                <w:sz w:val="16"/>
                <w:szCs w:val="16"/>
                <w:u w:val="single"/>
                <w:lang w:val="en-GB"/>
              </w:rPr>
            </w:pPr>
          </w:p>
        </w:tc>
        <w:tc>
          <w:tcPr>
            <w:tcW w:w="3010" w:type="dxa"/>
            <w:shd w:val="clear" w:color="auto" w:fill="C6D9F1"/>
            <w:vAlign w:val="center"/>
          </w:tcPr>
          <w:p w:rsidR="001A0ED9" w:rsidRPr="00FE56EE" w:rsidRDefault="00567D79" w:rsidP="00F308A2">
            <w:pPr>
              <w:pStyle w:val="Tekstpodstawowy2"/>
              <w:spacing w:line="240" w:lineRule="auto"/>
              <w:contextualSpacing/>
              <w:jc w:val="center"/>
              <w:rPr>
                <w:rFonts w:ascii="Century Gothic" w:eastAsia="Century Gothic" w:hAnsi="Century Gothic" w:cs="Century Gothic"/>
                <w:b/>
                <w:bCs/>
                <w:color w:val="002060"/>
                <w:sz w:val="16"/>
                <w:szCs w:val="16"/>
                <w:lang w:val="en-GB"/>
              </w:rPr>
            </w:pPr>
            <w:r w:rsidRPr="00FE56EE">
              <w:rPr>
                <w:rFonts w:ascii="Century Gothic" w:eastAsia="Century Gothic" w:hAnsi="Century Gothic" w:cs="Century Gothic"/>
                <w:b/>
                <w:color w:val="002060"/>
                <w:sz w:val="16"/>
                <w:lang w:val="en-GB"/>
              </w:rPr>
              <w:t>As at Dec 31 2013</w:t>
            </w:r>
          </w:p>
        </w:tc>
        <w:tc>
          <w:tcPr>
            <w:tcW w:w="2896" w:type="dxa"/>
            <w:shd w:val="clear" w:color="auto" w:fill="C6D9F1"/>
            <w:vAlign w:val="center"/>
          </w:tcPr>
          <w:p w:rsidR="001A0ED9" w:rsidRPr="00FE56EE" w:rsidRDefault="001A0ED9" w:rsidP="00F308A2">
            <w:pPr>
              <w:pStyle w:val="Tekstpodstawowy2"/>
              <w:spacing w:line="240" w:lineRule="auto"/>
              <w:contextualSpacing/>
              <w:jc w:val="center"/>
              <w:rPr>
                <w:rFonts w:ascii="Century Gothic" w:eastAsia="Century Gothic" w:hAnsi="Century Gothic" w:cs="Century Gothic"/>
                <w:b/>
                <w:bCs/>
                <w:color w:val="002060"/>
                <w:sz w:val="16"/>
                <w:szCs w:val="16"/>
                <w:lang w:val="en-GB"/>
              </w:rPr>
            </w:pPr>
            <w:r w:rsidRPr="00FE56EE">
              <w:rPr>
                <w:rFonts w:ascii="Century Gothic" w:eastAsia="Century Gothic" w:hAnsi="Century Gothic" w:cs="Century Gothic"/>
                <w:b/>
                <w:color w:val="002060"/>
                <w:sz w:val="16"/>
                <w:lang w:val="en-GB"/>
              </w:rPr>
              <w:t>As at the filing date of this Report</w:t>
            </w:r>
          </w:p>
        </w:tc>
      </w:tr>
      <w:tr w:rsidR="001A0ED9" w:rsidRPr="00FE56EE" w:rsidTr="008140E4">
        <w:trPr>
          <w:trHeight w:val="585"/>
        </w:trPr>
        <w:tc>
          <w:tcPr>
            <w:tcW w:w="3532" w:type="dxa"/>
          </w:tcPr>
          <w:p w:rsidR="001A0ED9" w:rsidRPr="00FE56EE" w:rsidRDefault="001A0ED9" w:rsidP="00F308A2">
            <w:pPr>
              <w:pStyle w:val="Tekstpodstawowy2"/>
              <w:contextualSpacing/>
              <w:jc w:val="left"/>
              <w:rPr>
                <w:rFonts w:ascii="Century Gothic" w:eastAsia="Century Gothic" w:hAnsi="Century Gothic" w:cs="Century Gothic"/>
                <w:bCs/>
                <w:color w:val="002060"/>
                <w:sz w:val="16"/>
                <w:szCs w:val="16"/>
                <w:lang w:val="en-GB"/>
              </w:rPr>
            </w:pPr>
          </w:p>
          <w:p w:rsidR="001A0ED9" w:rsidRPr="00FE56EE" w:rsidRDefault="001A0ED9" w:rsidP="00F308A2">
            <w:pPr>
              <w:pStyle w:val="Tekstpodstawowy2"/>
              <w:contextualSpacing/>
              <w:jc w:val="left"/>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 xml:space="preserve">Jerzy </w:t>
            </w:r>
            <w:proofErr w:type="spellStart"/>
            <w:r w:rsidRPr="00FE56EE">
              <w:rPr>
                <w:rFonts w:ascii="Century Gothic" w:eastAsia="Century Gothic" w:hAnsi="Century Gothic" w:cs="Century Gothic"/>
                <w:color w:val="002060"/>
                <w:sz w:val="16"/>
                <w:lang w:val="en-GB"/>
              </w:rPr>
              <w:t>Wiśniewski</w:t>
            </w:r>
            <w:proofErr w:type="spellEnd"/>
          </w:p>
        </w:tc>
        <w:tc>
          <w:tcPr>
            <w:tcW w:w="3010" w:type="dxa"/>
          </w:tcPr>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p>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3,881,224</w:t>
            </w:r>
          </w:p>
        </w:tc>
        <w:tc>
          <w:tcPr>
            <w:tcW w:w="2896" w:type="dxa"/>
          </w:tcPr>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p>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3,881,224</w:t>
            </w:r>
          </w:p>
        </w:tc>
      </w:tr>
      <w:tr w:rsidR="001A0ED9" w:rsidRPr="00FE56EE" w:rsidTr="008140E4">
        <w:trPr>
          <w:trHeight w:val="585"/>
        </w:trPr>
        <w:tc>
          <w:tcPr>
            <w:tcW w:w="3532" w:type="dxa"/>
          </w:tcPr>
          <w:p w:rsidR="001A0ED9" w:rsidRPr="00FE56EE" w:rsidRDefault="001A0ED9" w:rsidP="00F308A2">
            <w:pPr>
              <w:pStyle w:val="Tekstpodstawowy2"/>
              <w:contextualSpacing/>
              <w:jc w:val="left"/>
              <w:rPr>
                <w:rFonts w:ascii="Century Gothic" w:eastAsia="Century Gothic" w:hAnsi="Century Gothic" w:cs="Century Gothic"/>
                <w:bCs/>
                <w:color w:val="002060"/>
                <w:sz w:val="16"/>
                <w:szCs w:val="16"/>
                <w:lang w:val="en-GB"/>
              </w:rPr>
            </w:pPr>
          </w:p>
          <w:p w:rsidR="001A0ED9" w:rsidRPr="00FE56EE" w:rsidRDefault="001A0ED9" w:rsidP="00F308A2">
            <w:pPr>
              <w:pStyle w:val="Tekstpodstawowy2"/>
              <w:contextualSpacing/>
              <w:jc w:val="left"/>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 xml:space="preserve">Małgorzata </w:t>
            </w:r>
            <w:proofErr w:type="spellStart"/>
            <w:r w:rsidRPr="00FE56EE">
              <w:rPr>
                <w:rFonts w:ascii="Century Gothic" w:eastAsia="Century Gothic" w:hAnsi="Century Gothic" w:cs="Century Gothic"/>
                <w:color w:val="002060"/>
                <w:sz w:val="16"/>
                <w:lang w:val="en-GB"/>
              </w:rPr>
              <w:t>Wiśniewska</w:t>
            </w:r>
            <w:proofErr w:type="spellEnd"/>
          </w:p>
        </w:tc>
        <w:tc>
          <w:tcPr>
            <w:tcW w:w="3010" w:type="dxa"/>
          </w:tcPr>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p>
          <w:p w:rsidR="001A0ED9" w:rsidRPr="00FE56EE" w:rsidRDefault="00F308A2"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w:t>
            </w:r>
            <w:r w:rsidR="001A0ED9" w:rsidRPr="00FE56EE">
              <w:rPr>
                <w:rFonts w:ascii="Century Gothic" w:eastAsia="Century Gothic" w:hAnsi="Century Gothic" w:cs="Century Gothic"/>
                <w:color w:val="002060"/>
                <w:sz w:val="16"/>
                <w:lang w:val="en-GB"/>
              </w:rPr>
              <w:t>279</w:t>
            </w:r>
          </w:p>
        </w:tc>
        <w:tc>
          <w:tcPr>
            <w:tcW w:w="2896" w:type="dxa"/>
          </w:tcPr>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p>
          <w:p w:rsidR="001A0ED9" w:rsidRPr="00FE56EE" w:rsidRDefault="00F308A2"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w:t>
            </w:r>
            <w:r w:rsidR="001A0ED9" w:rsidRPr="00FE56EE">
              <w:rPr>
                <w:rFonts w:ascii="Century Gothic" w:eastAsia="Century Gothic" w:hAnsi="Century Gothic" w:cs="Century Gothic"/>
                <w:color w:val="002060"/>
                <w:sz w:val="16"/>
                <w:lang w:val="en-GB"/>
              </w:rPr>
              <w:t>279</w:t>
            </w:r>
          </w:p>
        </w:tc>
      </w:tr>
      <w:tr w:rsidR="001A0ED9" w:rsidRPr="00FE56EE" w:rsidTr="008140E4">
        <w:trPr>
          <w:trHeight w:val="585"/>
        </w:trPr>
        <w:tc>
          <w:tcPr>
            <w:tcW w:w="3532" w:type="dxa"/>
          </w:tcPr>
          <w:p w:rsidR="001A0ED9" w:rsidRPr="00FE56EE" w:rsidRDefault="001A0ED9" w:rsidP="00F308A2">
            <w:pPr>
              <w:pStyle w:val="Tekstpodstawowy2"/>
              <w:contextualSpacing/>
              <w:jc w:val="left"/>
              <w:rPr>
                <w:rFonts w:ascii="Century Gothic" w:eastAsia="Century Gothic" w:hAnsi="Century Gothic" w:cs="Century Gothic"/>
                <w:bCs/>
                <w:color w:val="002060"/>
                <w:sz w:val="16"/>
                <w:szCs w:val="16"/>
                <w:lang w:val="en-GB"/>
              </w:rPr>
            </w:pPr>
          </w:p>
          <w:p w:rsidR="001A0ED9" w:rsidRPr="00FE56EE" w:rsidRDefault="001A0ED9" w:rsidP="00F308A2">
            <w:pPr>
              <w:pStyle w:val="Tekstpodstawowy2"/>
              <w:contextualSpacing/>
              <w:jc w:val="left"/>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 xml:space="preserve">Przemysław </w:t>
            </w:r>
            <w:proofErr w:type="spellStart"/>
            <w:r w:rsidRPr="00FE56EE">
              <w:rPr>
                <w:rFonts w:ascii="Century Gothic" w:eastAsia="Century Gothic" w:hAnsi="Century Gothic" w:cs="Century Gothic"/>
                <w:color w:val="002060"/>
                <w:sz w:val="16"/>
                <w:lang w:val="en-GB"/>
              </w:rPr>
              <w:t>Szkudlarczyk</w:t>
            </w:r>
            <w:proofErr w:type="spellEnd"/>
          </w:p>
        </w:tc>
        <w:tc>
          <w:tcPr>
            <w:tcW w:w="3010" w:type="dxa"/>
          </w:tcPr>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p>
          <w:p w:rsidR="001A0ED9" w:rsidRPr="00FE56EE" w:rsidRDefault="00F308A2"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2,</w:t>
            </w:r>
            <w:r w:rsidR="001A0ED9" w:rsidRPr="00FE56EE">
              <w:rPr>
                <w:rFonts w:ascii="Century Gothic" w:eastAsia="Century Gothic" w:hAnsi="Century Gothic" w:cs="Century Gothic"/>
                <w:color w:val="002060"/>
                <w:sz w:val="16"/>
                <w:lang w:val="en-GB"/>
              </w:rPr>
              <w:t>390</w:t>
            </w:r>
          </w:p>
        </w:tc>
        <w:tc>
          <w:tcPr>
            <w:tcW w:w="2896" w:type="dxa"/>
          </w:tcPr>
          <w:p w:rsidR="001A0ED9" w:rsidRPr="00FE56EE" w:rsidRDefault="001A0ED9" w:rsidP="00F308A2">
            <w:pPr>
              <w:pStyle w:val="Tekstpodstawowy2"/>
              <w:contextualSpacing/>
              <w:jc w:val="center"/>
              <w:rPr>
                <w:rFonts w:ascii="Century Gothic" w:eastAsia="Century Gothic" w:hAnsi="Century Gothic" w:cs="Century Gothic"/>
                <w:bCs/>
                <w:color w:val="002060"/>
                <w:sz w:val="16"/>
                <w:szCs w:val="16"/>
                <w:lang w:val="en-GB"/>
              </w:rPr>
            </w:pPr>
          </w:p>
          <w:p w:rsidR="001A0ED9" w:rsidRPr="00FE56EE" w:rsidRDefault="00F308A2"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2,</w:t>
            </w:r>
            <w:r w:rsidR="001A0ED9" w:rsidRPr="00FE56EE">
              <w:rPr>
                <w:rFonts w:ascii="Century Gothic" w:eastAsia="Century Gothic" w:hAnsi="Century Gothic" w:cs="Century Gothic"/>
                <w:color w:val="002060"/>
                <w:sz w:val="16"/>
                <w:lang w:val="en-GB"/>
              </w:rPr>
              <w:t>390</w:t>
            </w:r>
          </w:p>
        </w:tc>
      </w:tr>
    </w:tbl>
    <w:p w:rsidR="00567D79" w:rsidRPr="00FE56EE" w:rsidRDefault="00567D79" w:rsidP="00F308A2">
      <w:pPr>
        <w:rPr>
          <w:lang w:val="en-GB"/>
        </w:rPr>
      </w:pPr>
    </w:p>
    <w:p w:rsidR="002F0ECB" w:rsidRPr="00FE56EE" w:rsidRDefault="002F0ECB" w:rsidP="00F308A2">
      <w:pPr>
        <w:pStyle w:val="Nagwek3"/>
        <w:keepNext w:val="0"/>
        <w:spacing w:before="0" w:after="0" w:line="360" w:lineRule="auto"/>
        <w:contextualSpacing/>
        <w:jc w:val="both"/>
        <w:rPr>
          <w:rFonts w:ascii="Century Gothic" w:eastAsia="Century Gothic" w:hAnsi="Century Gothic" w:cs="Century Gothic"/>
          <w:sz w:val="18"/>
          <w:szCs w:val="18"/>
          <w:lang w:val="en-GB"/>
        </w:rPr>
      </w:pPr>
      <w:bookmarkStart w:id="9" w:name="_Toc385324305"/>
      <w:r w:rsidRPr="00FE56EE">
        <w:rPr>
          <w:rFonts w:ascii="Century Gothic" w:eastAsia="Century Gothic" w:hAnsi="Century Gothic" w:cs="Century Gothic"/>
          <w:sz w:val="18"/>
          <w:lang w:val="en-GB"/>
        </w:rPr>
        <w:t>10.2 Composition and manner of operation of the Management Board</w:t>
      </w:r>
      <w:bookmarkEnd w:id="9"/>
    </w:p>
    <w:p w:rsidR="002F0ECB" w:rsidRPr="00FE56EE" w:rsidRDefault="002F0ECB" w:rsidP="00F308A2">
      <w:pPr>
        <w:contextualSpacing/>
        <w:jc w:val="both"/>
        <w:rPr>
          <w:color w:val="000000"/>
          <w:sz w:val="18"/>
          <w:szCs w:val="18"/>
          <w:lang w:val="en-GB"/>
        </w:rPr>
      </w:pPr>
      <w:r w:rsidRPr="00FE56EE">
        <w:rPr>
          <w:color w:val="000000"/>
          <w:sz w:val="18"/>
          <w:lang w:val="en-GB"/>
        </w:rPr>
        <w:t>The composition of the Management Board in the period from January 1st to December 31st 2013 was as follows:</w:t>
      </w:r>
    </w:p>
    <w:p w:rsidR="002F0ECB" w:rsidRPr="00FE56EE" w:rsidRDefault="002F0ECB" w:rsidP="00F308A2">
      <w:pPr>
        <w:numPr>
          <w:ilvl w:val="0"/>
          <w:numId w:val="34"/>
        </w:numPr>
        <w:ind w:left="567"/>
        <w:contextualSpacing/>
        <w:jc w:val="both"/>
        <w:rPr>
          <w:color w:val="000000"/>
          <w:sz w:val="18"/>
          <w:szCs w:val="18"/>
          <w:lang w:val="en-GB"/>
        </w:rPr>
      </w:pPr>
      <w:r w:rsidRPr="00FE56EE">
        <w:rPr>
          <w:color w:val="000000"/>
          <w:sz w:val="18"/>
          <w:lang w:val="en-GB"/>
        </w:rPr>
        <w:t xml:space="preserve">Paweł </w:t>
      </w:r>
      <w:proofErr w:type="spellStart"/>
      <w:r w:rsidRPr="00FE56EE">
        <w:rPr>
          <w:color w:val="000000"/>
          <w:sz w:val="18"/>
          <w:lang w:val="en-GB"/>
        </w:rPr>
        <w:t>Mortas</w:t>
      </w:r>
      <w:proofErr w:type="spellEnd"/>
      <w:r w:rsidRPr="00FE56EE">
        <w:rPr>
          <w:color w:val="000000"/>
          <w:sz w:val="18"/>
          <w:lang w:val="en-GB"/>
        </w:rPr>
        <w:t xml:space="preserve"> – President of the Management Board;</w:t>
      </w:r>
    </w:p>
    <w:p w:rsidR="002F0ECB" w:rsidRPr="00FE56EE" w:rsidRDefault="002F0ECB" w:rsidP="00F308A2">
      <w:pPr>
        <w:numPr>
          <w:ilvl w:val="0"/>
          <w:numId w:val="34"/>
        </w:numPr>
        <w:ind w:left="567"/>
        <w:contextualSpacing/>
        <w:jc w:val="both"/>
        <w:rPr>
          <w:color w:val="000000"/>
          <w:sz w:val="18"/>
          <w:szCs w:val="18"/>
          <w:lang w:val="en-GB"/>
        </w:rPr>
      </w:pPr>
      <w:r w:rsidRPr="00FE56EE">
        <w:rPr>
          <w:color w:val="000000"/>
          <w:sz w:val="18"/>
          <w:lang w:val="en-GB"/>
        </w:rPr>
        <w:t xml:space="preserve">Tomasz </w:t>
      </w:r>
      <w:proofErr w:type="spellStart"/>
      <w:r w:rsidRPr="00FE56EE">
        <w:rPr>
          <w:color w:val="000000"/>
          <w:sz w:val="18"/>
          <w:lang w:val="en-GB"/>
        </w:rPr>
        <w:t>Tomczak</w:t>
      </w:r>
      <w:proofErr w:type="spellEnd"/>
      <w:r w:rsidRPr="00FE56EE">
        <w:rPr>
          <w:color w:val="000000"/>
          <w:sz w:val="18"/>
          <w:lang w:val="en-GB"/>
        </w:rPr>
        <w:t xml:space="preserve"> – Vice-President; </w:t>
      </w:r>
    </w:p>
    <w:p w:rsidR="002F0ECB" w:rsidRPr="00FE56EE" w:rsidRDefault="002F0ECB" w:rsidP="00F308A2">
      <w:pPr>
        <w:numPr>
          <w:ilvl w:val="0"/>
          <w:numId w:val="34"/>
        </w:numPr>
        <w:ind w:left="567"/>
        <w:contextualSpacing/>
        <w:jc w:val="both"/>
        <w:rPr>
          <w:color w:val="000000"/>
          <w:sz w:val="18"/>
          <w:szCs w:val="18"/>
          <w:lang w:val="en-GB"/>
        </w:rPr>
      </w:pPr>
      <w:proofErr w:type="spellStart"/>
      <w:r w:rsidRPr="00FE56EE">
        <w:rPr>
          <w:color w:val="000000"/>
          <w:sz w:val="18"/>
          <w:lang w:val="en-GB"/>
        </w:rPr>
        <w:t>Mariusz</w:t>
      </w:r>
      <w:proofErr w:type="spellEnd"/>
      <w:r w:rsidRPr="00FE56EE">
        <w:rPr>
          <w:color w:val="000000"/>
          <w:sz w:val="18"/>
          <w:lang w:val="en-GB"/>
        </w:rPr>
        <w:t xml:space="preserve"> </w:t>
      </w:r>
      <w:proofErr w:type="spellStart"/>
      <w:r w:rsidRPr="00FE56EE">
        <w:rPr>
          <w:color w:val="000000"/>
          <w:sz w:val="18"/>
          <w:lang w:val="en-GB"/>
        </w:rPr>
        <w:t>Łożynski</w:t>
      </w:r>
      <w:proofErr w:type="spellEnd"/>
      <w:r w:rsidRPr="00FE56EE">
        <w:rPr>
          <w:color w:val="000000"/>
          <w:sz w:val="18"/>
          <w:lang w:val="en-GB"/>
        </w:rPr>
        <w:t xml:space="preserve"> – Vice-President;</w:t>
      </w:r>
    </w:p>
    <w:p w:rsidR="002F0ECB" w:rsidRPr="00FE56EE" w:rsidRDefault="002F0ECB" w:rsidP="00F308A2">
      <w:pPr>
        <w:numPr>
          <w:ilvl w:val="0"/>
          <w:numId w:val="34"/>
        </w:numPr>
        <w:ind w:left="567"/>
        <w:contextualSpacing/>
        <w:jc w:val="both"/>
        <w:rPr>
          <w:color w:val="000000"/>
          <w:sz w:val="18"/>
          <w:szCs w:val="18"/>
          <w:lang w:val="en-GB"/>
        </w:rPr>
      </w:pPr>
      <w:r w:rsidRPr="00FE56EE">
        <w:rPr>
          <w:color w:val="000000"/>
          <w:sz w:val="18"/>
          <w:lang w:val="en-GB"/>
        </w:rPr>
        <w:t xml:space="preserve">Kinga </w:t>
      </w:r>
      <w:proofErr w:type="spellStart"/>
      <w:r w:rsidRPr="00FE56EE">
        <w:rPr>
          <w:color w:val="000000"/>
          <w:sz w:val="18"/>
          <w:lang w:val="en-GB"/>
        </w:rPr>
        <w:t>Banaszak-Filipiak</w:t>
      </w:r>
      <w:proofErr w:type="spellEnd"/>
      <w:r w:rsidRPr="00FE56EE">
        <w:rPr>
          <w:color w:val="000000"/>
          <w:sz w:val="18"/>
          <w:lang w:val="en-GB"/>
        </w:rPr>
        <w:t xml:space="preserve"> − Vice-President;</w:t>
      </w:r>
    </w:p>
    <w:p w:rsidR="00493384" w:rsidRPr="00FE56EE" w:rsidRDefault="00493384" w:rsidP="00F308A2">
      <w:pPr>
        <w:numPr>
          <w:ilvl w:val="0"/>
          <w:numId w:val="34"/>
        </w:numPr>
        <w:ind w:left="567"/>
        <w:contextualSpacing/>
        <w:jc w:val="both"/>
        <w:rPr>
          <w:color w:val="000000"/>
          <w:sz w:val="18"/>
          <w:szCs w:val="18"/>
          <w:lang w:val="en-GB"/>
        </w:rPr>
      </w:pPr>
      <w:proofErr w:type="spellStart"/>
      <w:r w:rsidRPr="00FE56EE">
        <w:rPr>
          <w:color w:val="000000"/>
          <w:sz w:val="18"/>
          <w:lang w:val="en-GB"/>
        </w:rPr>
        <w:t>Bożena</w:t>
      </w:r>
      <w:proofErr w:type="spellEnd"/>
      <w:r w:rsidRPr="00FE56EE">
        <w:rPr>
          <w:color w:val="000000"/>
          <w:sz w:val="18"/>
          <w:lang w:val="en-GB"/>
        </w:rPr>
        <w:t xml:space="preserve"> </w:t>
      </w:r>
      <w:proofErr w:type="spellStart"/>
      <w:r w:rsidRPr="00FE56EE">
        <w:rPr>
          <w:color w:val="000000"/>
          <w:sz w:val="18"/>
          <w:lang w:val="en-GB"/>
        </w:rPr>
        <w:t>Ciosk</w:t>
      </w:r>
      <w:proofErr w:type="spellEnd"/>
      <w:r w:rsidRPr="00FE56EE">
        <w:rPr>
          <w:color w:val="000000"/>
          <w:sz w:val="18"/>
          <w:lang w:val="en-GB"/>
        </w:rPr>
        <w:t xml:space="preserve"> – Member of the Management Board as of March 18th 2013.</w:t>
      </w: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Paweł </w:t>
            </w:r>
            <w:proofErr w:type="spellStart"/>
            <w:r w:rsidRPr="00FE56EE">
              <w:rPr>
                <w:b/>
                <w:color w:val="002060"/>
                <w:sz w:val="16"/>
                <w:lang w:val="en-GB"/>
              </w:rPr>
              <w:t>Mortas</w:t>
            </w:r>
            <w:proofErr w:type="spellEnd"/>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President of the Management Board since October 28th 2012</w:t>
            </w:r>
          </w:p>
        </w:tc>
      </w:tr>
      <w:tr w:rsidR="002F0ECB" w:rsidRPr="00FE56EE" w:rsidTr="00343E71">
        <w:trPr>
          <w:trHeight w:val="1213"/>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Łódź</w:t>
            </w:r>
            <w:proofErr w:type="spellEnd"/>
            <w:r w:rsidRPr="00FE56EE">
              <w:rPr>
                <w:rFonts w:ascii="Century Gothic" w:eastAsia="Century Gothic" w:hAnsi="Century Gothic" w:cs="Century Gothic"/>
                <w:color w:val="002060"/>
                <w:sz w:val="16"/>
                <w:lang w:val="en-GB"/>
              </w:rPr>
              <w:t xml:space="preserve"> University, Faculty of Economics, specialising in industrial economics</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Executive MBA programme of the Institute of Economics of the Polish Academy of Sciences in Warsaw (</w:t>
            </w:r>
            <w:proofErr w:type="spellStart"/>
            <w:r w:rsidRPr="00FE56EE">
              <w:rPr>
                <w:rFonts w:ascii="Century Gothic" w:eastAsia="Century Gothic" w:hAnsi="Century Gothic" w:cs="Century Gothic"/>
                <w:color w:val="002060"/>
                <w:sz w:val="16"/>
                <w:lang w:val="en-GB"/>
              </w:rPr>
              <w:t>Instytut</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Nauk</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Ekonomicznych</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Polskiej</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Akademii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Nauk</w:t>
            </w:r>
            <w:proofErr w:type="spellEnd"/>
            <w:r w:rsidRPr="00FE56EE">
              <w:rPr>
                <w:rFonts w:ascii="Century Gothic" w:eastAsia="Century Gothic" w:hAnsi="Century Gothic" w:cs="Century Gothic"/>
                <w:color w:val="002060"/>
                <w:sz w:val="16"/>
                <w:lang w:val="en-GB"/>
              </w:rPr>
              <w:t xml:space="preserve"> w </w:t>
            </w:r>
            <w:proofErr w:type="spellStart"/>
            <w:r w:rsidRPr="00FE56EE">
              <w:rPr>
                <w:rFonts w:ascii="Century Gothic" w:eastAsia="Century Gothic" w:hAnsi="Century Gothic" w:cs="Century Gothic"/>
                <w:color w:val="002060"/>
                <w:sz w:val="16"/>
                <w:lang w:val="en-GB"/>
              </w:rPr>
              <w:t>Warszawie</w:t>
            </w:r>
            <w:proofErr w:type="spellEnd"/>
            <w:r w:rsidRPr="00FE56EE">
              <w:rPr>
                <w:rFonts w:ascii="Century Gothic" w:eastAsia="Century Gothic" w:hAnsi="Century Gothic" w:cs="Century Gothic"/>
                <w:color w:val="002060"/>
                <w:sz w:val="16"/>
                <w:lang w:val="en-GB"/>
              </w:rPr>
              <w:t>)</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Executive DBA programme of the Institute of Economics of the Polish Academy of Sciences in Warsaw (</w:t>
            </w:r>
            <w:proofErr w:type="spellStart"/>
            <w:r w:rsidRPr="00FE56EE">
              <w:rPr>
                <w:rFonts w:ascii="Century Gothic" w:eastAsia="Century Gothic" w:hAnsi="Century Gothic" w:cs="Century Gothic"/>
                <w:color w:val="002060"/>
                <w:sz w:val="16"/>
                <w:lang w:val="en-GB"/>
              </w:rPr>
              <w:t>Instytut</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Nauk</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Ekonomicznych</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Polskiej</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Akademii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Nauk</w:t>
            </w:r>
            <w:proofErr w:type="spellEnd"/>
            <w:r w:rsidRPr="00FE56EE">
              <w:rPr>
                <w:rFonts w:ascii="Century Gothic" w:eastAsia="Century Gothic" w:hAnsi="Century Gothic" w:cs="Century Gothic"/>
                <w:color w:val="002060"/>
                <w:sz w:val="16"/>
                <w:lang w:val="en-GB"/>
              </w:rPr>
              <w:t xml:space="preserve"> w </w:t>
            </w:r>
            <w:proofErr w:type="spellStart"/>
            <w:r w:rsidRPr="00FE56EE">
              <w:rPr>
                <w:rFonts w:ascii="Century Gothic" w:eastAsia="Century Gothic" w:hAnsi="Century Gothic" w:cs="Century Gothic"/>
                <w:color w:val="002060"/>
                <w:sz w:val="16"/>
                <w:lang w:val="en-GB"/>
              </w:rPr>
              <w:t>Warszawie</w:t>
            </w:r>
            <w:proofErr w:type="spellEnd"/>
            <w:r w:rsidRPr="00FE56EE">
              <w:rPr>
                <w:rFonts w:ascii="Century Gothic" w:eastAsia="Century Gothic" w:hAnsi="Century Gothic" w:cs="Century Gothic"/>
                <w:color w:val="002060"/>
                <w:sz w:val="16"/>
                <w:lang w:val="en-GB"/>
              </w:rPr>
              <w:t>).</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accounting course for candidate chief accountants, at the Foundation for Development of Accounting in Poland (</w:t>
            </w:r>
            <w:proofErr w:type="spellStart"/>
            <w:r w:rsidRPr="00FE56EE">
              <w:rPr>
                <w:rFonts w:ascii="Century Gothic" w:eastAsia="Century Gothic" w:hAnsi="Century Gothic" w:cs="Century Gothic"/>
                <w:color w:val="002060"/>
                <w:sz w:val="16"/>
                <w:lang w:val="en-GB"/>
              </w:rPr>
              <w:t>Fundacja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Rozwoju</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Rachunkowości</w:t>
            </w:r>
            <w:proofErr w:type="spellEnd"/>
            <w:r w:rsidRPr="00FE56EE">
              <w:rPr>
                <w:rFonts w:ascii="Century Gothic" w:eastAsia="Century Gothic" w:hAnsi="Century Gothic" w:cs="Century Gothic"/>
                <w:color w:val="002060"/>
                <w:sz w:val="16"/>
                <w:lang w:val="en-GB"/>
              </w:rPr>
              <w:t xml:space="preserve"> w </w:t>
            </w:r>
            <w:proofErr w:type="spellStart"/>
            <w:r w:rsidRPr="00FE56EE">
              <w:rPr>
                <w:rFonts w:ascii="Century Gothic" w:eastAsia="Century Gothic" w:hAnsi="Century Gothic" w:cs="Century Gothic"/>
                <w:color w:val="002060"/>
                <w:sz w:val="16"/>
                <w:lang w:val="en-GB"/>
              </w:rPr>
              <w:t>Polsce</w:t>
            </w:r>
            <w:proofErr w:type="spellEnd"/>
            <w:r w:rsidRPr="00FE56EE">
              <w:rPr>
                <w:rFonts w:ascii="Century Gothic" w:eastAsia="Century Gothic" w:hAnsi="Century Gothic" w:cs="Century Gothic"/>
                <w:color w:val="002060"/>
                <w:sz w:val="16"/>
                <w:lang w:val="en-GB"/>
              </w:rPr>
              <w:t>).</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preparatory course for investment advisers, at the Post-Graduate School for Investment Advisers and Securities Analysts (</w:t>
            </w:r>
            <w:proofErr w:type="spellStart"/>
            <w:r w:rsidRPr="00FE56EE">
              <w:rPr>
                <w:rFonts w:ascii="Century Gothic" w:eastAsia="Century Gothic" w:hAnsi="Century Gothic" w:cs="Century Gothic"/>
                <w:color w:val="002060"/>
                <w:sz w:val="16"/>
                <w:lang w:val="en-GB"/>
              </w:rPr>
              <w:t>Studium</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dla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Doradców</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Inwestycyjnych</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i</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Analityków</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Papierów</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Wartościowych</w:t>
            </w:r>
            <w:proofErr w:type="spellEnd"/>
            <w:r w:rsidRPr="00FE56EE">
              <w:rPr>
                <w:rFonts w:ascii="Century Gothic" w:eastAsia="Century Gothic" w:hAnsi="Century Gothic" w:cs="Century Gothic"/>
                <w:color w:val="002060"/>
                <w:sz w:val="16"/>
                <w:lang w:val="en-GB"/>
              </w:rPr>
              <w:t>).</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qualified to sit on supervisory boards of state-owned companies.</w:t>
            </w:r>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1997-1999 – </w:t>
            </w:r>
            <w:proofErr w:type="spellStart"/>
            <w:r w:rsidRPr="00FE56EE">
              <w:rPr>
                <w:rFonts w:ascii="Century Gothic" w:eastAsia="Century Gothic" w:hAnsi="Century Gothic" w:cs="Century Gothic"/>
                <w:color w:val="002060"/>
                <w:sz w:val="16"/>
                <w:lang w:val="en-GB"/>
              </w:rPr>
              <w:t>Tongheung</w:t>
            </w:r>
            <w:proofErr w:type="spellEnd"/>
            <w:r w:rsidRPr="00FE56EE">
              <w:rPr>
                <w:rFonts w:ascii="Century Gothic" w:eastAsia="Century Gothic" w:hAnsi="Century Gothic" w:cs="Century Gothic"/>
                <w:color w:val="002060"/>
                <w:sz w:val="16"/>
                <w:lang w:val="en-GB"/>
              </w:rPr>
              <w:t xml:space="preserve">-ZTS </w:t>
            </w:r>
            <w:proofErr w:type="spellStart"/>
            <w:r w:rsidRPr="00FE56EE">
              <w:rPr>
                <w:rFonts w:ascii="Century Gothic" w:eastAsia="Century Gothic" w:hAnsi="Century Gothic" w:cs="Century Gothic"/>
                <w:color w:val="002060"/>
                <w:sz w:val="16"/>
                <w:lang w:val="en-GB"/>
              </w:rPr>
              <w:t>Polska</w:t>
            </w:r>
            <w:proofErr w:type="spellEnd"/>
            <w:r w:rsidRPr="00FE56EE">
              <w:rPr>
                <w:rFonts w:ascii="Century Gothic" w:eastAsia="Century Gothic" w:hAnsi="Century Gothic" w:cs="Century Gothic"/>
                <w:color w:val="002060"/>
                <w:sz w:val="16"/>
                <w:lang w:val="en-GB"/>
              </w:rPr>
              <w:t xml:space="preserve"> Sp. z o.o of </w:t>
            </w:r>
            <w:proofErr w:type="spellStart"/>
            <w:r w:rsidRPr="00FE56EE">
              <w:rPr>
                <w:rFonts w:ascii="Century Gothic" w:eastAsia="Century Gothic" w:hAnsi="Century Gothic" w:cs="Century Gothic"/>
                <w:color w:val="002060"/>
                <w:sz w:val="16"/>
                <w:lang w:val="en-GB"/>
              </w:rPr>
              <w:t>Grójec</w:t>
            </w:r>
            <w:proofErr w:type="spellEnd"/>
            <w:r w:rsidRPr="00FE56EE">
              <w:rPr>
                <w:rFonts w:ascii="Century Gothic" w:eastAsia="Century Gothic" w:hAnsi="Century Gothic" w:cs="Century Gothic"/>
                <w:color w:val="002060"/>
                <w:sz w:val="16"/>
                <w:lang w:val="en-GB"/>
              </w:rPr>
              <w:t>, positions held: financial specialist, head of economics division,</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2001 – </w:t>
            </w:r>
            <w:proofErr w:type="spellStart"/>
            <w:r w:rsidRPr="00FE56EE">
              <w:rPr>
                <w:rFonts w:ascii="Century Gothic" w:eastAsia="Century Gothic" w:hAnsi="Century Gothic" w:cs="Century Gothic"/>
                <w:color w:val="002060"/>
                <w:sz w:val="16"/>
                <w:lang w:val="en-GB"/>
              </w:rPr>
              <w:t>Medim</w:t>
            </w:r>
            <w:proofErr w:type="spellEnd"/>
            <w:r w:rsidRPr="00FE56EE">
              <w:rPr>
                <w:rFonts w:ascii="Century Gothic" w:eastAsia="Century Gothic" w:hAnsi="Century Gothic" w:cs="Century Gothic"/>
                <w:color w:val="002060"/>
                <w:sz w:val="16"/>
                <w:lang w:val="en-GB"/>
              </w:rPr>
              <w:t xml:space="preserve"> Sp. z o.o. of Warsaw, positions held: financial inspector, finance and organisation director,</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2003-2005 – TBS - </w:t>
            </w:r>
            <w:proofErr w:type="spellStart"/>
            <w:r w:rsidRPr="00FE56EE">
              <w:rPr>
                <w:rFonts w:ascii="Century Gothic" w:eastAsia="Century Gothic" w:hAnsi="Century Gothic" w:cs="Century Gothic"/>
                <w:color w:val="002060"/>
                <w:sz w:val="16"/>
                <w:lang w:val="en-GB"/>
              </w:rPr>
              <w:t>Bemowo</w:t>
            </w:r>
            <w:proofErr w:type="spellEnd"/>
            <w:r w:rsidRPr="00FE56EE">
              <w:rPr>
                <w:rFonts w:ascii="Century Gothic" w:eastAsia="Century Gothic" w:hAnsi="Century Gothic" w:cs="Century Gothic"/>
                <w:color w:val="002060"/>
                <w:sz w:val="16"/>
                <w:lang w:val="en-GB"/>
              </w:rPr>
              <w:t xml:space="preserve"> Sp. z o.o. of Warsaw, vice-president of the management board (finance),</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2003-2005 – TBS - </w:t>
            </w:r>
            <w:proofErr w:type="spellStart"/>
            <w:r w:rsidRPr="00FE56EE">
              <w:rPr>
                <w:rFonts w:ascii="Century Gothic" w:eastAsia="Century Gothic" w:hAnsi="Century Gothic" w:cs="Century Gothic"/>
                <w:color w:val="002060"/>
                <w:sz w:val="16"/>
                <w:lang w:val="en-GB"/>
              </w:rPr>
              <w:t>Wola</w:t>
            </w:r>
            <w:proofErr w:type="spellEnd"/>
            <w:r w:rsidRPr="00FE56EE">
              <w:rPr>
                <w:rFonts w:ascii="Century Gothic" w:eastAsia="Century Gothic" w:hAnsi="Century Gothic" w:cs="Century Gothic"/>
                <w:color w:val="002060"/>
                <w:sz w:val="16"/>
                <w:lang w:val="en-GB"/>
              </w:rPr>
              <w:t xml:space="preserve"> Sp. z o.o. of Warsaw, vice-president of the management board,</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2005 - TBS – WOLA Sp. z o.o., liquidator,</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2006 – TBS - </w:t>
            </w:r>
            <w:proofErr w:type="spellStart"/>
            <w:r w:rsidRPr="00FE56EE">
              <w:rPr>
                <w:rFonts w:ascii="Century Gothic" w:eastAsia="Century Gothic" w:hAnsi="Century Gothic" w:cs="Century Gothic"/>
                <w:color w:val="002060"/>
                <w:sz w:val="16"/>
                <w:lang w:val="en-GB"/>
              </w:rPr>
              <w:t>Bemowo</w:t>
            </w:r>
            <w:proofErr w:type="spellEnd"/>
            <w:r w:rsidRPr="00FE56EE">
              <w:rPr>
                <w:rFonts w:ascii="Century Gothic" w:eastAsia="Century Gothic" w:hAnsi="Century Gothic" w:cs="Century Gothic"/>
                <w:color w:val="002060"/>
                <w:sz w:val="16"/>
                <w:lang w:val="en-GB"/>
              </w:rPr>
              <w:t xml:space="preserve"> Sp. z o.o. of Warsaw, president of the management board,</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2007 – </w:t>
            </w:r>
            <w:proofErr w:type="spellStart"/>
            <w:r w:rsidRPr="00FE56EE">
              <w:rPr>
                <w:rFonts w:ascii="Century Gothic" w:eastAsia="Century Gothic" w:hAnsi="Century Gothic" w:cs="Century Gothic"/>
                <w:color w:val="002060"/>
                <w:sz w:val="16"/>
                <w:lang w:val="en-GB"/>
              </w:rPr>
              <w:t>Kaskada</w:t>
            </w:r>
            <w:proofErr w:type="spellEnd"/>
            <w:r w:rsidRPr="00FE56EE">
              <w:rPr>
                <w:rFonts w:ascii="Century Gothic" w:eastAsia="Century Gothic" w:hAnsi="Century Gothic" w:cs="Century Gothic"/>
                <w:color w:val="002060"/>
                <w:sz w:val="16"/>
                <w:lang w:val="en-GB"/>
              </w:rPr>
              <w:t xml:space="preserve"> Sp. z o.o. of Warsaw, president of the management board,</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2007 – BDM </w:t>
            </w:r>
            <w:proofErr w:type="spellStart"/>
            <w:r w:rsidRPr="00FE56EE">
              <w:rPr>
                <w:rFonts w:ascii="Century Gothic" w:eastAsia="Century Gothic" w:hAnsi="Century Gothic" w:cs="Century Gothic"/>
                <w:color w:val="002060"/>
                <w:sz w:val="16"/>
                <w:lang w:val="en-GB"/>
              </w:rPr>
              <w:t>Grupa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Inwestycyjna</w:t>
            </w:r>
            <w:proofErr w:type="spellEnd"/>
            <w:r w:rsidRPr="00FE56EE">
              <w:rPr>
                <w:rFonts w:ascii="Century Gothic" w:eastAsia="Century Gothic" w:hAnsi="Century Gothic" w:cs="Century Gothic"/>
                <w:color w:val="002060"/>
                <w:sz w:val="16"/>
                <w:lang w:val="en-GB"/>
              </w:rPr>
              <w:t xml:space="preserve"> S.A. of Warsaw, president of the management board,</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2007-2009 – ENEA S.A. of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positions held: acting president of the management board, president of the management board,</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2009-2010 – ALSTOM Sp. z o.o. of Warsaw, adviser</w:t>
            </w:r>
          </w:p>
          <w:p w:rsidR="002F0ECB" w:rsidRPr="00FE56EE" w:rsidRDefault="00493384"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PBG S.A. – Sales Organisation Director, President of the Management Board</w:t>
            </w:r>
          </w:p>
        </w:tc>
      </w:tr>
      <w:tr w:rsidR="002F0ECB" w:rsidRPr="00FE56EE" w:rsidTr="00343E71">
        <w:trPr>
          <w:trHeight w:val="276"/>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Field of expertise</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Power construction</w:t>
            </w:r>
          </w:p>
        </w:tc>
      </w:tr>
      <w:tr w:rsidR="002F0ECB" w:rsidRPr="00FE56EE" w:rsidTr="00343E71">
        <w:trPr>
          <w:trHeight w:val="267"/>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Areas of responsibility at the PBG Group </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Strategy and development</w:t>
            </w:r>
          </w:p>
        </w:tc>
      </w:tr>
    </w:tbl>
    <w:p w:rsidR="002F0ECB" w:rsidRPr="00FE56EE" w:rsidRDefault="002F0ECB" w:rsidP="00F308A2">
      <w:pPr>
        <w:contextualSpacing/>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lastRenderedPageBreak/>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Tomasz </w:t>
            </w:r>
            <w:proofErr w:type="spellStart"/>
            <w:r w:rsidRPr="00FE56EE">
              <w:rPr>
                <w:b/>
                <w:color w:val="002060"/>
                <w:sz w:val="16"/>
                <w:lang w:val="en-GB"/>
              </w:rPr>
              <w:t>Tomczak</w:t>
            </w:r>
            <w:proofErr w:type="spellEnd"/>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Vice-President of the Management Board</w:t>
            </w:r>
          </w:p>
        </w:tc>
      </w:tr>
      <w:tr w:rsidR="002F0ECB" w:rsidRPr="00FE56EE" w:rsidTr="00343E71">
        <w:trPr>
          <w:trHeight w:val="1238"/>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Technology – Faculty of Machines and Motor Vehicles</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University of Science and Technology in </w:t>
            </w:r>
            <w:proofErr w:type="spellStart"/>
            <w:r w:rsidRPr="00FE56EE">
              <w:rPr>
                <w:rFonts w:ascii="Century Gothic" w:eastAsia="Century Gothic" w:hAnsi="Century Gothic" w:cs="Century Gothic"/>
                <w:color w:val="002060"/>
                <w:sz w:val="16"/>
                <w:lang w:val="en-GB"/>
              </w:rPr>
              <w:t>Kraków</w:t>
            </w:r>
            <w:proofErr w:type="spellEnd"/>
            <w:r w:rsidRPr="00FE56EE">
              <w:rPr>
                <w:rFonts w:ascii="Century Gothic" w:eastAsia="Century Gothic" w:hAnsi="Century Gothic" w:cs="Century Gothic"/>
                <w:color w:val="002060"/>
                <w:sz w:val="16"/>
                <w:lang w:val="en-GB"/>
              </w:rPr>
              <w:t xml:space="preserve"> – Faculty of Oil and Gas Drilling</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MBA – Business School of the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Economics (MBA programme run in cooperation with Nottingham Trent University)</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Canadian International Management Institute – management programme</w:t>
            </w:r>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VOLVO SERVICE – assistant service manager</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Piecobiogaz</w:t>
            </w:r>
            <w:proofErr w:type="spellEnd"/>
            <w:r w:rsidRPr="00FE56EE">
              <w:rPr>
                <w:rFonts w:ascii="Century Gothic" w:eastAsia="Century Gothic" w:hAnsi="Century Gothic" w:cs="Century Gothic"/>
                <w:color w:val="002060"/>
                <w:sz w:val="16"/>
                <w:lang w:val="en-GB"/>
              </w:rPr>
              <w:t xml:space="preserve"> – technical assistant to the management board</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Technologie</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Gazowe</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Piecobiogaz</w:t>
            </w:r>
            <w:proofErr w:type="spellEnd"/>
            <w:r w:rsidRPr="00FE56EE">
              <w:rPr>
                <w:rFonts w:ascii="Century Gothic" w:eastAsia="Century Gothic" w:hAnsi="Century Gothic" w:cs="Century Gothic"/>
                <w:color w:val="002060"/>
                <w:sz w:val="16"/>
                <w:lang w:val="en-GB"/>
              </w:rPr>
              <w:t xml:space="preserve"> – technical assistant to the management board; site manager; project manager; technical manager</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PBG – technical manager; Member of the Management Board; Vice-President of the Management Board</w:t>
            </w:r>
          </w:p>
        </w:tc>
      </w:tr>
      <w:tr w:rsidR="002F0ECB" w:rsidRPr="00FE56EE" w:rsidTr="00343E71">
        <w:trPr>
          <w:trHeight w:val="404"/>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Field of expertise</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Natural gas and crude oil</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Fuels </w:t>
            </w:r>
          </w:p>
        </w:tc>
      </w:tr>
      <w:tr w:rsidR="002F0ECB" w:rsidRPr="00FE56EE" w:rsidTr="006E3FE6">
        <w:trPr>
          <w:trHeight w:val="420"/>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Areas of responsibility at the PBG Group </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Contract execution in the natural gas, crude oil and fuels sectors</w:t>
            </w:r>
          </w:p>
        </w:tc>
      </w:tr>
    </w:tbl>
    <w:p w:rsidR="002F0ECB" w:rsidRPr="00FE56EE" w:rsidRDefault="002F0ECB" w:rsidP="00F308A2">
      <w:pPr>
        <w:contextualSpacing/>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proofErr w:type="spellStart"/>
            <w:r w:rsidRPr="00FE56EE">
              <w:rPr>
                <w:b/>
                <w:color w:val="002060"/>
                <w:sz w:val="16"/>
                <w:lang w:val="en-GB"/>
              </w:rPr>
              <w:t>Mariusz</w:t>
            </w:r>
            <w:proofErr w:type="spellEnd"/>
            <w:r w:rsidRPr="00FE56EE">
              <w:rPr>
                <w:b/>
                <w:color w:val="002060"/>
                <w:sz w:val="16"/>
                <w:lang w:val="en-GB"/>
              </w:rPr>
              <w:t xml:space="preserve"> </w:t>
            </w:r>
            <w:proofErr w:type="spellStart"/>
            <w:r w:rsidRPr="00FE56EE">
              <w:rPr>
                <w:b/>
                <w:color w:val="002060"/>
                <w:sz w:val="16"/>
                <w:lang w:val="en-GB"/>
              </w:rPr>
              <w:t>Łożyński</w:t>
            </w:r>
            <w:proofErr w:type="spellEnd"/>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Vice-President of the Management Board</w:t>
            </w:r>
          </w:p>
        </w:tc>
      </w:tr>
      <w:tr w:rsidR="002F0ECB" w:rsidRPr="00FE56EE" w:rsidTr="00343E71">
        <w:trPr>
          <w:trHeight w:val="335"/>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Technology – Faculty of Civil Engineering</w:t>
            </w:r>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BORM </w:t>
            </w:r>
            <w:proofErr w:type="spellStart"/>
            <w:r w:rsidRPr="00FE56EE">
              <w:rPr>
                <w:rFonts w:ascii="Century Gothic" w:eastAsia="Century Gothic" w:hAnsi="Century Gothic" w:cs="Century Gothic"/>
                <w:color w:val="002060"/>
                <w:sz w:val="16"/>
                <w:lang w:val="en-GB"/>
              </w:rPr>
              <w:t>Biuro</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Projektów</w:t>
            </w:r>
            <w:proofErr w:type="spellEnd"/>
            <w:r w:rsidRPr="00FE56EE">
              <w:rPr>
                <w:rFonts w:ascii="Century Gothic" w:eastAsia="Century Gothic" w:hAnsi="Century Gothic" w:cs="Century Gothic"/>
                <w:color w:val="002060"/>
                <w:sz w:val="16"/>
                <w:lang w:val="en-GB"/>
              </w:rPr>
              <w:t xml:space="preserve"> – senior assistant </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GEOBUD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 senior assistant designer</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Concret</w:t>
            </w:r>
            <w:proofErr w:type="spellEnd"/>
            <w:r w:rsidRPr="00FE56EE">
              <w:rPr>
                <w:rFonts w:ascii="Century Gothic" w:eastAsia="Century Gothic" w:hAnsi="Century Gothic" w:cs="Century Gothic"/>
                <w:color w:val="002060"/>
                <w:sz w:val="16"/>
                <w:lang w:val="en-GB"/>
              </w:rPr>
              <w:t xml:space="preserve"> – Service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 office manager</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Kulczyk</w:t>
            </w:r>
            <w:proofErr w:type="spellEnd"/>
            <w:r w:rsidRPr="00FE56EE">
              <w:rPr>
                <w:rFonts w:ascii="Century Gothic" w:eastAsia="Century Gothic" w:hAnsi="Century Gothic" w:cs="Century Gothic"/>
                <w:color w:val="002060"/>
                <w:sz w:val="16"/>
                <w:lang w:val="en-GB"/>
              </w:rPr>
              <w:t xml:space="preserve"> TRADEX – project specialist</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PTC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 specialist in charge of project planning/designing</w:t>
            </w:r>
          </w:p>
          <w:p w:rsidR="002F0ECB" w:rsidRPr="00FE56EE" w:rsidRDefault="002F0ECB" w:rsidP="00F308A2">
            <w:pPr>
              <w:pStyle w:val="Akapitzlist"/>
              <w:numPr>
                <w:ilvl w:val="0"/>
                <w:numId w:val="10"/>
              </w:numPr>
              <w:spacing w:line="240" w:lineRule="auto"/>
              <w:ind w:left="470" w:hanging="357"/>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PBG S.A. – head of technical unit; head of contract execution support department; manager in charge of contract preparation; commercial proxy; Member of the Management Board; Vice-President of the Management Board</w:t>
            </w:r>
          </w:p>
        </w:tc>
      </w:tr>
      <w:tr w:rsidR="002F0ECB" w:rsidRPr="00FE56EE" w:rsidTr="00343E71">
        <w:trPr>
          <w:trHeight w:val="391"/>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Areas of responsibility at the PBG Group</w:t>
            </w:r>
          </w:p>
        </w:tc>
        <w:tc>
          <w:tcPr>
            <w:tcW w:w="6804" w:type="dxa"/>
            <w:shd w:val="clear" w:color="auto" w:fill="D3DFEE"/>
            <w:vAlign w:val="center"/>
          </w:tcPr>
          <w:p w:rsidR="002F0ECB" w:rsidRPr="00FE56EE" w:rsidRDefault="002F0ECB" w:rsidP="00F308A2">
            <w:pPr>
              <w:spacing w:line="240" w:lineRule="auto"/>
              <w:contextualSpacing/>
              <w:rPr>
                <w:color w:val="002060"/>
                <w:sz w:val="16"/>
                <w:szCs w:val="16"/>
                <w:lang w:val="en-GB"/>
              </w:rPr>
            </w:pPr>
            <w:r w:rsidRPr="00FE56EE">
              <w:rPr>
                <w:b/>
                <w:color w:val="002060"/>
                <w:sz w:val="16"/>
                <w:lang w:val="en-GB"/>
              </w:rPr>
              <w:t>Bidding processes; securing contracts for the PBG Group</w:t>
            </w:r>
          </w:p>
        </w:tc>
      </w:tr>
    </w:tbl>
    <w:p w:rsidR="002F0ECB" w:rsidRPr="00FE56EE" w:rsidRDefault="002F0ECB" w:rsidP="00F308A2">
      <w:pPr>
        <w:contextualSpacing/>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Kinga </w:t>
            </w:r>
            <w:proofErr w:type="spellStart"/>
            <w:r w:rsidRPr="00FE56EE">
              <w:rPr>
                <w:b/>
                <w:color w:val="002060"/>
                <w:sz w:val="16"/>
                <w:lang w:val="en-GB"/>
              </w:rPr>
              <w:t>Banaszak-Filipiak</w:t>
            </w:r>
            <w:proofErr w:type="spellEnd"/>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2F0ECB" w:rsidRPr="00FE56EE" w:rsidRDefault="002F0ECB" w:rsidP="00F308A2">
            <w:pPr>
              <w:spacing w:line="240" w:lineRule="auto"/>
              <w:contextualSpacing/>
              <w:rPr>
                <w:b/>
                <w:color w:val="002060"/>
                <w:sz w:val="16"/>
                <w:szCs w:val="16"/>
                <w:lang w:val="en-GB"/>
              </w:rPr>
            </w:pPr>
            <w:r w:rsidRPr="00FE56EE">
              <w:rPr>
                <w:b/>
                <w:color w:val="002060"/>
                <w:sz w:val="16"/>
                <w:lang w:val="en-GB"/>
              </w:rPr>
              <w:t>Vice-President of the Management Board until October 28th 2012</w:t>
            </w:r>
          </w:p>
        </w:tc>
      </w:tr>
      <w:tr w:rsidR="002F0ECB" w:rsidRPr="00FE56EE" w:rsidTr="00343E71">
        <w:trPr>
          <w:trHeight w:val="2481"/>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486FDA" w:rsidRPr="00FE56EE" w:rsidRDefault="00486FDA"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School of Banking (</w:t>
            </w:r>
            <w:proofErr w:type="spellStart"/>
            <w:r w:rsidRPr="00FE56EE">
              <w:rPr>
                <w:rFonts w:ascii="Century Gothic" w:eastAsia="Century Gothic" w:hAnsi="Century Gothic" w:cs="Century Gothic"/>
                <w:color w:val="002060"/>
                <w:sz w:val="16"/>
                <w:lang w:val="en-GB"/>
              </w:rPr>
              <w:t>Wyższa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Szkoła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Bankowa</w:t>
            </w:r>
            <w:proofErr w:type="spellEnd"/>
            <w:r w:rsidRPr="00FE56EE">
              <w:rPr>
                <w:rFonts w:ascii="Century Gothic" w:eastAsia="Century Gothic" w:hAnsi="Century Gothic" w:cs="Century Gothic"/>
                <w:color w:val="002060"/>
                <w:sz w:val="16"/>
                <w:lang w:val="en-GB"/>
              </w:rPr>
              <w:t xml:space="preserve"> w </w:t>
            </w:r>
            <w:proofErr w:type="spellStart"/>
            <w:r w:rsidRPr="00FE56EE">
              <w:rPr>
                <w:rFonts w:ascii="Century Gothic" w:eastAsia="Century Gothic" w:hAnsi="Century Gothic" w:cs="Century Gothic"/>
                <w:color w:val="002060"/>
                <w:sz w:val="16"/>
                <w:lang w:val="en-GB"/>
              </w:rPr>
              <w:t>Poznaniu</w:t>
            </w:r>
            <w:proofErr w:type="spellEnd"/>
            <w:r w:rsidRPr="00FE56EE">
              <w:rPr>
                <w:rFonts w:ascii="Century Gothic" w:eastAsia="Century Gothic" w:hAnsi="Century Gothic" w:cs="Century Gothic"/>
                <w:color w:val="002060"/>
                <w:sz w:val="16"/>
                <w:lang w:val="en-GB"/>
              </w:rPr>
              <w:t>), Finance and Banking, International Finance</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Economics (</w:t>
            </w:r>
            <w:proofErr w:type="spellStart"/>
            <w:r w:rsidRPr="00FE56EE">
              <w:rPr>
                <w:rFonts w:ascii="Century Gothic" w:eastAsia="Century Gothic" w:hAnsi="Century Gothic" w:cs="Century Gothic"/>
                <w:color w:val="002060"/>
                <w:sz w:val="16"/>
                <w:lang w:val="en-GB"/>
              </w:rPr>
              <w:t>Uniwersytet</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Ekonomiczny</w:t>
            </w:r>
            <w:proofErr w:type="spellEnd"/>
            <w:r w:rsidRPr="00FE56EE">
              <w:rPr>
                <w:rFonts w:ascii="Century Gothic" w:eastAsia="Century Gothic" w:hAnsi="Century Gothic" w:cs="Century Gothic"/>
                <w:color w:val="002060"/>
                <w:sz w:val="16"/>
                <w:lang w:val="en-GB"/>
              </w:rPr>
              <w:t xml:space="preserve"> w </w:t>
            </w:r>
            <w:proofErr w:type="spellStart"/>
            <w:r w:rsidRPr="00FE56EE">
              <w:rPr>
                <w:rFonts w:ascii="Century Gothic" w:eastAsia="Century Gothic" w:hAnsi="Century Gothic" w:cs="Century Gothic"/>
                <w:color w:val="002060"/>
                <w:sz w:val="16"/>
                <w:lang w:val="en-GB"/>
              </w:rPr>
              <w:t>Poznaniu</w:t>
            </w:r>
            <w:proofErr w:type="spellEnd"/>
            <w:r w:rsidRPr="00FE56EE">
              <w:rPr>
                <w:rFonts w:ascii="Century Gothic" w:eastAsia="Century Gothic" w:hAnsi="Century Gothic" w:cs="Century Gothic"/>
                <w:color w:val="002060"/>
                <w:sz w:val="16"/>
                <w:lang w:val="en-GB"/>
              </w:rPr>
              <w:t>), Faculty of Management, International Relations</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School of Banking, Postgraduate studies in Controlling</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Executive MBA programme of the Poznan School of Banking and the Helsinki School of Economics (currently Aalto University School of Economics).</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School of Banking, Postgraduate studies in Equity Investments</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licensed insurance agent</w:t>
            </w:r>
          </w:p>
          <w:p w:rsidR="002F0ECB" w:rsidRPr="00FE56EE" w:rsidRDefault="002F0ECB" w:rsidP="00F308A2">
            <w:pPr>
              <w:pStyle w:val="Akapitzlist"/>
              <w:numPr>
                <w:ilvl w:val="0"/>
                <w:numId w:val="10"/>
              </w:numPr>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Certificate of LCCI (London Chamber of Commerce and Industry)</w:t>
            </w:r>
          </w:p>
        </w:tc>
      </w:tr>
      <w:tr w:rsidR="002F0ECB" w:rsidRPr="00FE56EE" w:rsidTr="00343E71">
        <w:trPr>
          <w:trHeight w:val="349"/>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1999 – at PTE Norwich Union S.A. of Warsaw as sales representative</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2000 – Office of the Committee for European Integration (UKIE), Warsaw, internship at the Law Harmonisation Department</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2004 – Group 4 Sp. z o.o. of Warsaw,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Branch, assistant to the Western Region Director</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2004-2005 – </w:t>
            </w:r>
            <w:proofErr w:type="spellStart"/>
            <w:r w:rsidRPr="00FE56EE">
              <w:rPr>
                <w:rFonts w:ascii="Century Gothic" w:eastAsia="Century Gothic" w:hAnsi="Century Gothic" w:cs="Century Gothic"/>
                <w:color w:val="002060"/>
                <w:sz w:val="16"/>
                <w:lang w:val="en-GB"/>
              </w:rPr>
              <w:t>Rybhand</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Trzcielińscy</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spółka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jawna</w:t>
            </w:r>
            <w:proofErr w:type="spellEnd"/>
            <w:r w:rsidRPr="00FE56EE">
              <w:rPr>
                <w:rFonts w:ascii="Century Gothic" w:eastAsia="Century Gothic" w:hAnsi="Century Gothic" w:cs="Century Gothic"/>
                <w:color w:val="002060"/>
                <w:sz w:val="16"/>
                <w:lang w:val="en-GB"/>
              </w:rPr>
              <w:t xml:space="preserve"> of </w:t>
            </w:r>
            <w:proofErr w:type="spellStart"/>
            <w:r w:rsidRPr="00FE56EE">
              <w:rPr>
                <w:rFonts w:ascii="Century Gothic" w:eastAsia="Century Gothic" w:hAnsi="Century Gothic" w:cs="Century Gothic"/>
                <w:color w:val="002060"/>
                <w:sz w:val="16"/>
                <w:lang w:val="en-GB"/>
              </w:rPr>
              <w:t>Jarocin</w:t>
            </w:r>
            <w:proofErr w:type="spellEnd"/>
            <w:r w:rsidRPr="00FE56EE">
              <w:rPr>
                <w:rFonts w:ascii="Century Gothic" w:eastAsia="Century Gothic" w:hAnsi="Century Gothic" w:cs="Century Gothic"/>
                <w:color w:val="002060"/>
                <w:sz w:val="16"/>
                <w:lang w:val="en-GB"/>
              </w:rPr>
              <w:t>, assistant</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Since 2005 – PBG S.A. (in company voluntary arrangement) of </w:t>
            </w:r>
            <w:proofErr w:type="spellStart"/>
            <w:r w:rsidRPr="00FE56EE">
              <w:rPr>
                <w:rFonts w:ascii="Century Gothic" w:eastAsia="Century Gothic" w:hAnsi="Century Gothic" w:cs="Century Gothic"/>
                <w:color w:val="002060"/>
                <w:sz w:val="16"/>
                <w:lang w:val="en-GB"/>
              </w:rPr>
              <w:t>Wysogotowo</w:t>
            </w:r>
            <w:proofErr w:type="spellEnd"/>
            <w:r w:rsidRPr="00FE56EE">
              <w:rPr>
                <w:rFonts w:ascii="Century Gothic" w:eastAsia="Century Gothic" w:hAnsi="Century Gothic" w:cs="Century Gothic"/>
                <w:color w:val="002060"/>
                <w:sz w:val="16"/>
                <w:lang w:val="en-GB"/>
              </w:rPr>
              <w:t>, holding successively the following positions: analyst, Investor Relations Manager, Research Director, Capital Market Relations Director, Investor Relations Director - Press Officer.</w:t>
            </w:r>
          </w:p>
        </w:tc>
      </w:tr>
      <w:tr w:rsidR="00486FDA" w:rsidRPr="00FE56EE" w:rsidTr="00343E71">
        <w:trPr>
          <w:trHeight w:val="515"/>
        </w:trPr>
        <w:tc>
          <w:tcPr>
            <w:tcW w:w="2268" w:type="dxa"/>
            <w:shd w:val="clear" w:color="auto" w:fill="D3DFEE"/>
            <w:vAlign w:val="center"/>
          </w:tcPr>
          <w:p w:rsidR="00486FDA" w:rsidRPr="00FE56EE" w:rsidRDefault="00486FDA" w:rsidP="00F308A2">
            <w:pPr>
              <w:spacing w:line="240" w:lineRule="auto"/>
              <w:contextualSpacing/>
              <w:rPr>
                <w:b/>
                <w:bCs/>
                <w:color w:val="002060"/>
                <w:sz w:val="16"/>
                <w:szCs w:val="16"/>
                <w:lang w:val="en-GB"/>
              </w:rPr>
            </w:pPr>
            <w:r w:rsidRPr="00FE56EE">
              <w:rPr>
                <w:b/>
                <w:color w:val="002060"/>
                <w:sz w:val="16"/>
                <w:lang w:val="en-GB"/>
              </w:rPr>
              <w:t xml:space="preserve">Areas of responsibility at the PBG Group </w:t>
            </w:r>
          </w:p>
        </w:tc>
        <w:tc>
          <w:tcPr>
            <w:tcW w:w="6804" w:type="dxa"/>
            <w:shd w:val="clear" w:color="auto" w:fill="D3DFEE"/>
            <w:vAlign w:val="center"/>
          </w:tcPr>
          <w:p w:rsidR="00486FDA" w:rsidRPr="00FE56EE" w:rsidRDefault="00486FDA" w:rsidP="00F308A2">
            <w:pPr>
              <w:pStyle w:val="Akapitzlist"/>
              <w:numPr>
                <w:ilvl w:val="0"/>
                <w:numId w:val="25"/>
              </w:numPr>
              <w:spacing w:line="240" w:lineRule="auto"/>
              <w:ind w:left="459"/>
              <w:rPr>
                <w:rFonts w:ascii="Century Gothic" w:eastAsia="Century Gothic" w:hAnsi="Century Gothic" w:cs="Century Gothic"/>
                <w:b/>
                <w:color w:val="002060"/>
                <w:sz w:val="16"/>
                <w:szCs w:val="16"/>
                <w:lang w:val="en-GB"/>
              </w:rPr>
            </w:pPr>
            <w:r w:rsidRPr="00FE56EE">
              <w:rPr>
                <w:rFonts w:ascii="Century Gothic" w:eastAsia="Century Gothic" w:hAnsi="Century Gothic" w:cs="Century Gothic"/>
                <w:b/>
                <w:color w:val="002060"/>
                <w:sz w:val="16"/>
                <w:lang w:val="en-GB"/>
              </w:rPr>
              <w:t>Economics and finance, investors relations, restructuring</w:t>
            </w:r>
          </w:p>
        </w:tc>
      </w:tr>
    </w:tbl>
    <w:p w:rsidR="002F0ECB" w:rsidRPr="00FE56EE" w:rsidRDefault="002F0ECB" w:rsidP="00F308A2">
      <w:pPr>
        <w:contextualSpacing/>
        <w:rPr>
          <w:b/>
          <w:sz w:val="18"/>
          <w:szCs w:val="18"/>
          <w:lang w:val="en-GB"/>
        </w:rPr>
      </w:pPr>
    </w:p>
    <w:tbl>
      <w:tblPr>
        <w:tblW w:w="9072" w:type="dxa"/>
        <w:tblInd w:w="10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4A0" w:firstRow="1" w:lastRow="0" w:firstColumn="1" w:lastColumn="0" w:noHBand="0" w:noVBand="1"/>
      </w:tblPr>
      <w:tblGrid>
        <w:gridCol w:w="2268"/>
        <w:gridCol w:w="6804"/>
      </w:tblGrid>
      <w:tr w:rsidR="002F0ECB" w:rsidRPr="00FE56EE" w:rsidTr="00343E71">
        <w:trPr>
          <w:trHeight w:val="349"/>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lastRenderedPageBreak/>
              <w:t>Full name</w:t>
            </w:r>
          </w:p>
        </w:tc>
        <w:tc>
          <w:tcPr>
            <w:tcW w:w="6804"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proofErr w:type="spellStart"/>
            <w:r w:rsidRPr="00FE56EE">
              <w:rPr>
                <w:b/>
                <w:color w:val="002060"/>
                <w:sz w:val="16"/>
                <w:lang w:val="en-GB"/>
              </w:rPr>
              <w:t>Bożena</w:t>
            </w:r>
            <w:proofErr w:type="spellEnd"/>
            <w:r w:rsidRPr="00FE56EE">
              <w:rPr>
                <w:b/>
                <w:color w:val="002060"/>
                <w:sz w:val="16"/>
                <w:lang w:val="en-GB"/>
              </w:rPr>
              <w:t xml:space="preserve"> </w:t>
            </w:r>
            <w:proofErr w:type="spellStart"/>
            <w:r w:rsidRPr="00FE56EE">
              <w:rPr>
                <w:b/>
                <w:color w:val="002060"/>
                <w:sz w:val="16"/>
                <w:lang w:val="en-GB"/>
              </w:rPr>
              <w:t>Ciosk</w:t>
            </w:r>
            <w:proofErr w:type="spellEnd"/>
          </w:p>
        </w:tc>
      </w:tr>
      <w:tr w:rsidR="00486FDA" w:rsidRPr="00FE56EE" w:rsidTr="00343E71">
        <w:trPr>
          <w:trHeight w:val="349"/>
        </w:trPr>
        <w:tc>
          <w:tcPr>
            <w:tcW w:w="2268" w:type="dxa"/>
            <w:shd w:val="clear" w:color="auto" w:fill="A7BFDE"/>
            <w:vAlign w:val="center"/>
          </w:tcPr>
          <w:p w:rsidR="00486FDA" w:rsidRPr="00FE56EE" w:rsidRDefault="00486FDA" w:rsidP="00F308A2">
            <w:pPr>
              <w:spacing w:line="240" w:lineRule="auto"/>
              <w:contextualSpacing/>
              <w:rPr>
                <w:b/>
                <w:bCs/>
                <w:color w:val="002060"/>
                <w:sz w:val="16"/>
                <w:szCs w:val="16"/>
                <w:lang w:val="en-GB"/>
              </w:rPr>
            </w:pPr>
            <w:r w:rsidRPr="00FE56EE">
              <w:rPr>
                <w:b/>
                <w:color w:val="002060"/>
                <w:sz w:val="16"/>
                <w:lang w:val="en-GB"/>
              </w:rPr>
              <w:t>Position</w:t>
            </w:r>
          </w:p>
        </w:tc>
        <w:tc>
          <w:tcPr>
            <w:tcW w:w="6804" w:type="dxa"/>
            <w:shd w:val="clear" w:color="auto" w:fill="A7BFDE"/>
            <w:vAlign w:val="center"/>
          </w:tcPr>
          <w:p w:rsidR="00486FDA" w:rsidRPr="00FE56EE" w:rsidRDefault="00486FDA" w:rsidP="00F308A2">
            <w:pPr>
              <w:spacing w:line="240" w:lineRule="auto"/>
              <w:contextualSpacing/>
              <w:rPr>
                <w:b/>
                <w:color w:val="002060"/>
                <w:sz w:val="16"/>
                <w:szCs w:val="16"/>
                <w:lang w:val="en-GB"/>
              </w:rPr>
            </w:pPr>
            <w:r w:rsidRPr="00FE56EE">
              <w:rPr>
                <w:b/>
                <w:color w:val="002060"/>
                <w:sz w:val="16"/>
                <w:lang w:val="en-GB"/>
              </w:rPr>
              <w:t>Member of the Management Board since March 18th 2013</w:t>
            </w:r>
          </w:p>
        </w:tc>
      </w:tr>
      <w:tr w:rsidR="002F0ECB" w:rsidRPr="00FE56EE" w:rsidTr="00343E71">
        <w:trPr>
          <w:trHeight w:val="1120"/>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Qualifications</w:t>
            </w:r>
          </w:p>
        </w:tc>
        <w:tc>
          <w:tcPr>
            <w:tcW w:w="6804" w:type="dxa"/>
            <w:shd w:val="clear" w:color="auto" w:fill="D3DFEE"/>
            <w:vAlign w:val="center"/>
          </w:tcPr>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Academy of Economics (now </w:t>
            </w: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University of Economics), Faculty of Finance and Banking</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proofErr w:type="spellStart"/>
            <w:r w:rsidRPr="00FE56EE">
              <w:rPr>
                <w:rFonts w:ascii="Century Gothic" w:eastAsia="Century Gothic" w:hAnsi="Century Gothic" w:cs="Century Gothic"/>
                <w:color w:val="002060"/>
                <w:sz w:val="16"/>
                <w:lang w:val="en-GB"/>
              </w:rPr>
              <w:t>Poznań</w:t>
            </w:r>
            <w:proofErr w:type="spellEnd"/>
            <w:r w:rsidRPr="00FE56EE">
              <w:rPr>
                <w:rFonts w:ascii="Century Gothic" w:eastAsia="Century Gothic" w:hAnsi="Century Gothic" w:cs="Century Gothic"/>
                <w:color w:val="002060"/>
                <w:sz w:val="16"/>
                <w:lang w:val="en-GB"/>
              </w:rPr>
              <w:t xml:space="preserve"> School of Banking, Postgraduate studies in Controlling</w:t>
            </w:r>
          </w:p>
          <w:p w:rsidR="002F0ECB" w:rsidRPr="00FE56EE" w:rsidRDefault="002F0ECB" w:rsidP="00F308A2">
            <w:pPr>
              <w:pStyle w:val="Akapitzlist"/>
              <w:numPr>
                <w:ilvl w:val="0"/>
                <w:numId w:val="10"/>
              </w:numPr>
              <w:spacing w:line="240" w:lineRule="auto"/>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one-year course at the Advisory and Management Training Centre – Project Management</w:t>
            </w:r>
          </w:p>
        </w:tc>
      </w:tr>
      <w:tr w:rsidR="002F0ECB" w:rsidRPr="00FE56EE" w:rsidTr="006E3FE6">
        <w:trPr>
          <w:trHeight w:val="136"/>
        </w:trPr>
        <w:tc>
          <w:tcPr>
            <w:tcW w:w="2268" w:type="dxa"/>
            <w:shd w:val="clear" w:color="auto" w:fill="A7BFD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Experience</w:t>
            </w:r>
          </w:p>
        </w:tc>
        <w:tc>
          <w:tcPr>
            <w:tcW w:w="6804" w:type="dxa"/>
            <w:shd w:val="clear" w:color="auto" w:fill="A7BFDE"/>
            <w:vAlign w:val="center"/>
          </w:tcPr>
          <w:p w:rsidR="002F0ECB" w:rsidRPr="00FE56EE" w:rsidRDefault="002F0ECB" w:rsidP="00F308A2">
            <w:pPr>
              <w:pStyle w:val="Akapitzlist"/>
              <w:numPr>
                <w:ilvl w:val="0"/>
                <w:numId w:val="10"/>
              </w:numPr>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 xml:space="preserve">2002-2003 </w:t>
            </w:r>
            <w:proofErr w:type="spellStart"/>
            <w:r w:rsidRPr="00FE56EE">
              <w:rPr>
                <w:rFonts w:ascii="Century Gothic" w:eastAsia="Century Gothic" w:hAnsi="Century Gothic" w:cs="Century Gothic"/>
                <w:color w:val="002060"/>
                <w:sz w:val="16"/>
                <w:lang w:val="en-GB"/>
              </w:rPr>
              <w:t>Elektrim-Megadex</w:t>
            </w:r>
            <w:proofErr w:type="spellEnd"/>
            <w:r w:rsidRPr="00FE56EE">
              <w:rPr>
                <w:rFonts w:ascii="Century Gothic" w:eastAsia="Century Gothic" w:hAnsi="Century Gothic" w:cs="Century Gothic"/>
                <w:color w:val="002060"/>
                <w:sz w:val="16"/>
                <w:lang w:val="en-GB"/>
              </w:rPr>
              <w:t xml:space="preserve"> S.A. of Warsaw, assistant to the Management Board;</w:t>
            </w:r>
          </w:p>
          <w:p w:rsidR="002F0ECB" w:rsidRPr="00FE56EE" w:rsidRDefault="002F0ECB" w:rsidP="00F308A2">
            <w:pPr>
              <w:pStyle w:val="Akapitzlist"/>
              <w:numPr>
                <w:ilvl w:val="0"/>
                <w:numId w:val="10"/>
              </w:numPr>
              <w:ind w:left="459"/>
              <w:rPr>
                <w:rFonts w:ascii="Century Gothic" w:eastAsia="Century Gothic" w:hAnsi="Century Gothic" w:cs="Century Gothic"/>
                <w:color w:val="002060"/>
                <w:sz w:val="16"/>
                <w:szCs w:val="16"/>
                <w:lang w:val="en-GB"/>
              </w:rPr>
            </w:pPr>
            <w:r w:rsidRPr="00FE56EE">
              <w:rPr>
                <w:rFonts w:ascii="Century Gothic" w:eastAsia="Century Gothic" w:hAnsi="Century Gothic" w:cs="Century Gothic"/>
                <w:color w:val="002060"/>
                <w:sz w:val="16"/>
                <w:lang w:val="en-GB"/>
              </w:rPr>
              <w:t>2003 until present, PBG, holding successively the following positions: Economic Clerk, Deputy Financial Manager, Deputy Chief Financial Officer, Chief Financial Officer.</w:t>
            </w:r>
          </w:p>
        </w:tc>
      </w:tr>
      <w:tr w:rsidR="002F0ECB" w:rsidRPr="00FE56EE" w:rsidTr="00343E71">
        <w:trPr>
          <w:trHeight w:val="278"/>
        </w:trPr>
        <w:tc>
          <w:tcPr>
            <w:tcW w:w="2268" w:type="dxa"/>
            <w:shd w:val="clear" w:color="auto" w:fill="D3DFEE"/>
            <w:vAlign w:val="center"/>
          </w:tcPr>
          <w:p w:rsidR="002F0ECB" w:rsidRPr="00FE56EE" w:rsidRDefault="002F0ECB" w:rsidP="00F308A2">
            <w:pPr>
              <w:spacing w:line="240" w:lineRule="auto"/>
              <w:contextualSpacing/>
              <w:rPr>
                <w:b/>
                <w:bCs/>
                <w:color w:val="002060"/>
                <w:sz w:val="16"/>
                <w:szCs w:val="16"/>
                <w:lang w:val="en-GB"/>
              </w:rPr>
            </w:pPr>
            <w:r w:rsidRPr="00FE56EE">
              <w:rPr>
                <w:b/>
                <w:color w:val="002060"/>
                <w:sz w:val="16"/>
                <w:lang w:val="en-GB"/>
              </w:rPr>
              <w:t xml:space="preserve">Areas of responsibility at the PBG Group </w:t>
            </w:r>
          </w:p>
        </w:tc>
        <w:tc>
          <w:tcPr>
            <w:tcW w:w="6804" w:type="dxa"/>
            <w:shd w:val="clear" w:color="auto" w:fill="D3DFEE"/>
            <w:vAlign w:val="center"/>
          </w:tcPr>
          <w:p w:rsidR="002F0ECB" w:rsidRPr="00FE56EE" w:rsidRDefault="002F0ECB" w:rsidP="00F308A2">
            <w:pPr>
              <w:pStyle w:val="Akapitzlist"/>
              <w:numPr>
                <w:ilvl w:val="0"/>
                <w:numId w:val="26"/>
              </w:numPr>
              <w:spacing w:line="240" w:lineRule="auto"/>
              <w:ind w:left="459"/>
              <w:rPr>
                <w:rFonts w:ascii="Century Gothic" w:eastAsia="Century Gothic" w:hAnsi="Century Gothic" w:cs="Century Gothic"/>
                <w:b/>
                <w:color w:val="002060"/>
                <w:sz w:val="16"/>
                <w:szCs w:val="16"/>
                <w:lang w:val="en-GB"/>
              </w:rPr>
            </w:pPr>
            <w:r w:rsidRPr="00FE56EE">
              <w:rPr>
                <w:rFonts w:ascii="Century Gothic" w:eastAsia="Century Gothic" w:hAnsi="Century Gothic" w:cs="Century Gothic"/>
                <w:b/>
                <w:color w:val="002060"/>
                <w:sz w:val="16"/>
                <w:lang w:val="en-GB"/>
              </w:rPr>
              <w:t>Relations with financial institutions, debt restructuring</w:t>
            </w:r>
          </w:p>
        </w:tc>
      </w:tr>
    </w:tbl>
    <w:p w:rsidR="002F0ECB" w:rsidRPr="00FE56EE" w:rsidRDefault="002F0ECB" w:rsidP="00F308A2">
      <w:pPr>
        <w:contextualSpacing/>
        <w:rPr>
          <w:b/>
          <w:sz w:val="18"/>
          <w:szCs w:val="18"/>
          <w:lang w:val="en-GB"/>
        </w:rPr>
      </w:pPr>
    </w:p>
    <w:p w:rsidR="002F0ECB" w:rsidRPr="00FE56EE" w:rsidRDefault="002F0ECB" w:rsidP="00F308A2">
      <w:pPr>
        <w:contextualSpacing/>
        <w:jc w:val="both"/>
        <w:rPr>
          <w:sz w:val="18"/>
          <w:szCs w:val="18"/>
          <w:lang w:val="en-GB"/>
        </w:rPr>
      </w:pPr>
      <w:r w:rsidRPr="00FE56EE">
        <w:rPr>
          <w:sz w:val="18"/>
          <w:lang w:val="en-GB"/>
        </w:rPr>
        <w:t>The current, fourth term of office of the Management Board commenced on June 29th 2012. Members of the Management Board are appointed by the Supervisory Board for a three-year term of office. If appointed during a term of office, a member of the Management Board remains in office until the expiry of this term of office. The mandates of Management Board members shall expire on the date of the General Shareholders Meeting approving the financial statements for the last full financial year of the members' service.</w:t>
      </w:r>
    </w:p>
    <w:p w:rsidR="00486FDA" w:rsidRPr="00FE56EE" w:rsidRDefault="00486FDA" w:rsidP="00F308A2">
      <w:pPr>
        <w:contextualSpacing/>
        <w:jc w:val="both"/>
        <w:rPr>
          <w:sz w:val="18"/>
          <w:szCs w:val="18"/>
          <w:lang w:val="en-GB"/>
        </w:rPr>
      </w:pPr>
      <w:r w:rsidRPr="00FE56EE">
        <w:rPr>
          <w:sz w:val="18"/>
          <w:lang w:val="en-GB"/>
        </w:rPr>
        <w:t>Until the date of issue of this report, the composition of the Management Board did not change.</w:t>
      </w:r>
    </w:p>
    <w:p w:rsidR="002F0ECB" w:rsidRPr="00FE56EE" w:rsidRDefault="002F0ECB" w:rsidP="00F308A2">
      <w:pPr>
        <w:contextualSpacing/>
        <w:jc w:val="both"/>
        <w:rPr>
          <w:sz w:val="18"/>
          <w:szCs w:val="18"/>
          <w:lang w:val="en-GB"/>
        </w:rPr>
      </w:pPr>
      <w:r w:rsidRPr="00FE56EE">
        <w:rPr>
          <w:sz w:val="18"/>
          <w:lang w:val="en-GB"/>
        </w:rPr>
        <w:t xml:space="preserve">All matters not reserved for the General Meeting or the Supervisory Board fall within the scope of powers and responsibilities of the Management Board. Specific duties and rules of procedure are defined in a formal document, which sets out in detail the role of the Management Board as a corporate body. Members of the Management Board manage the respective areas of the Company’s business, and their work is coordinated by the President of the Management Board. </w:t>
      </w:r>
    </w:p>
    <w:p w:rsidR="002F0ECB" w:rsidRPr="00FE56EE" w:rsidRDefault="002F0ECB" w:rsidP="00F308A2">
      <w:pPr>
        <w:pStyle w:val="Tekstpodstawowy"/>
        <w:spacing w:after="0" w:line="360" w:lineRule="auto"/>
        <w:contextualSpacing/>
        <w:jc w:val="both"/>
        <w:rPr>
          <w:b/>
          <w:sz w:val="18"/>
          <w:szCs w:val="18"/>
          <w:lang w:val="en-GB"/>
        </w:rPr>
      </w:pPr>
    </w:p>
    <w:p w:rsidR="002F0ECB" w:rsidRPr="00FE56EE" w:rsidRDefault="002F0ECB" w:rsidP="00F308A2">
      <w:pPr>
        <w:pStyle w:val="Tekstpodstawowy"/>
        <w:spacing w:after="0" w:line="360" w:lineRule="auto"/>
        <w:contextualSpacing/>
        <w:jc w:val="both"/>
        <w:rPr>
          <w:b/>
          <w:sz w:val="18"/>
          <w:szCs w:val="18"/>
          <w:lang w:val="en-GB"/>
        </w:rPr>
      </w:pPr>
      <w:r w:rsidRPr="00FE56EE">
        <w:rPr>
          <w:b/>
          <w:sz w:val="18"/>
          <w:lang w:val="en-GB"/>
        </w:rPr>
        <w:t>Remuneration of the Members of PBG Management Board</w:t>
      </w:r>
    </w:p>
    <w:p w:rsidR="002F0ECB" w:rsidRPr="00FE56EE" w:rsidRDefault="002F0ECB" w:rsidP="00F308A2">
      <w:pPr>
        <w:pStyle w:val="Tekstpodstawowy"/>
        <w:spacing w:after="0" w:line="360" w:lineRule="auto"/>
        <w:contextualSpacing/>
        <w:jc w:val="both"/>
        <w:rPr>
          <w:sz w:val="18"/>
          <w:szCs w:val="18"/>
          <w:lang w:val="en-GB"/>
        </w:rPr>
      </w:pPr>
      <w:r w:rsidRPr="00FE56EE">
        <w:rPr>
          <w:sz w:val="18"/>
          <w:lang w:val="en-GB"/>
        </w:rPr>
        <w:t>The Management Board members are appointed by the Supervisory Board by way of a resolution. They are employed under employment or service contracts. The Supervisory Board’s resolution stipulates that members of the Management Board are entitled to base pay, bonuses and additional remuneration provided for in applicable rules and regulations concerning wages and salaries. The amount of remuneration depends on the respective scope of duties and responsibilities entrusted with an individual Management Board member.</w:t>
      </w:r>
    </w:p>
    <w:p w:rsidR="00567D79" w:rsidRPr="00FE56EE" w:rsidRDefault="00567D79" w:rsidP="00F308A2">
      <w:pPr>
        <w:pStyle w:val="Tekstpodstawowy"/>
        <w:spacing w:after="0" w:line="360" w:lineRule="auto"/>
        <w:contextualSpacing/>
        <w:jc w:val="both"/>
        <w:rPr>
          <w:sz w:val="18"/>
          <w:szCs w:val="18"/>
          <w:lang w:val="en-GB"/>
        </w:rPr>
      </w:pPr>
    </w:p>
    <w:p w:rsidR="001A4ACC" w:rsidRPr="00FE56EE" w:rsidRDefault="001A4ACC">
      <w:pPr>
        <w:rPr>
          <w:b/>
          <w:bCs/>
          <w:sz w:val="16"/>
          <w:szCs w:val="18"/>
          <w:lang w:val="en-GB"/>
        </w:rPr>
      </w:pPr>
      <w:r w:rsidRPr="00FE56EE">
        <w:rPr>
          <w:sz w:val="16"/>
          <w:lang w:val="en-GB"/>
        </w:rPr>
        <w:br w:type="page"/>
      </w:r>
    </w:p>
    <w:p w:rsidR="00A177D3" w:rsidRPr="00FE56EE" w:rsidRDefault="00A177D3" w:rsidP="00F308A2">
      <w:pPr>
        <w:pStyle w:val="Legenda"/>
        <w:contextualSpacing/>
        <w:jc w:val="both"/>
        <w:rPr>
          <w:color w:val="auto"/>
          <w:sz w:val="16"/>
          <w:szCs w:val="16"/>
          <w:lang w:val="en-GB"/>
        </w:rPr>
      </w:pPr>
      <w:r w:rsidRPr="00FE56EE">
        <w:rPr>
          <w:color w:val="auto"/>
          <w:sz w:val="16"/>
          <w:lang w:val="en-GB"/>
        </w:rPr>
        <w:lastRenderedPageBreak/>
        <w:t xml:space="preserve">Table </w:t>
      </w:r>
      <w:r w:rsidRPr="00FE56EE">
        <w:rPr>
          <w:color w:val="auto"/>
          <w:sz w:val="16"/>
          <w:szCs w:val="16"/>
          <w:lang w:val="en-GB"/>
        </w:rPr>
        <w:fldChar w:fldCharType="begin"/>
      </w:r>
      <w:r w:rsidRPr="00FE56EE">
        <w:rPr>
          <w:color w:val="auto"/>
          <w:sz w:val="16"/>
          <w:szCs w:val="16"/>
          <w:lang w:val="en-GB"/>
        </w:rPr>
        <w:instrText xml:space="preserve"> SEQ Tabela \* ARABIC </w:instrText>
      </w:r>
      <w:r w:rsidRPr="00FE56EE">
        <w:rPr>
          <w:color w:val="auto"/>
          <w:sz w:val="16"/>
          <w:szCs w:val="16"/>
          <w:lang w:val="en-GB"/>
        </w:rPr>
        <w:fldChar w:fldCharType="separate"/>
      </w:r>
      <w:r w:rsidRPr="00FE56EE">
        <w:rPr>
          <w:color w:val="auto"/>
          <w:sz w:val="16"/>
          <w:lang w:val="en-GB"/>
        </w:rPr>
        <w:t>4</w:t>
      </w:r>
      <w:r w:rsidRPr="00FE56EE">
        <w:rPr>
          <w:color w:val="auto"/>
          <w:sz w:val="16"/>
          <w:szCs w:val="16"/>
          <w:lang w:val="en-GB"/>
        </w:rPr>
        <w:fldChar w:fldCharType="end"/>
      </w:r>
      <w:r w:rsidRPr="00FE56EE">
        <w:rPr>
          <w:color w:val="auto"/>
          <w:sz w:val="16"/>
          <w:lang w:val="en-GB"/>
        </w:rPr>
        <w:t>: Remuneration of Management Board members for holding office at the Parent</w:t>
      </w:r>
    </w:p>
    <w:tbl>
      <w:tblPr>
        <w:tblW w:w="946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000" w:firstRow="0" w:lastRow="0" w:firstColumn="0" w:lastColumn="0" w:noHBand="0" w:noVBand="0"/>
      </w:tblPr>
      <w:tblGrid>
        <w:gridCol w:w="2268"/>
        <w:gridCol w:w="1440"/>
        <w:gridCol w:w="1260"/>
        <w:gridCol w:w="900"/>
        <w:gridCol w:w="1440"/>
        <w:gridCol w:w="1260"/>
        <w:gridCol w:w="900"/>
      </w:tblGrid>
      <w:tr w:rsidR="006C17CF" w:rsidRPr="00FE56EE" w:rsidTr="0026595C">
        <w:trPr>
          <w:trHeight w:val="227"/>
        </w:trPr>
        <w:tc>
          <w:tcPr>
            <w:tcW w:w="2268" w:type="dxa"/>
            <w:vMerge w:val="restart"/>
            <w:shd w:val="clear" w:color="auto" w:fill="002060"/>
            <w:vAlign w:val="center"/>
          </w:tcPr>
          <w:p w:rsidR="006C17CF" w:rsidRPr="00FE56EE" w:rsidRDefault="006C17CF" w:rsidP="00F308A2">
            <w:pPr>
              <w:spacing w:line="240" w:lineRule="auto"/>
              <w:contextualSpacing/>
              <w:rPr>
                <w:b/>
                <w:iCs/>
                <w:color w:val="FFFFFF"/>
                <w:sz w:val="16"/>
                <w:szCs w:val="16"/>
                <w:lang w:val="en-GB"/>
              </w:rPr>
            </w:pPr>
            <w:r w:rsidRPr="00FE56EE">
              <w:rPr>
                <w:b/>
                <w:color w:val="FFFFFF"/>
                <w:sz w:val="16"/>
                <w:lang w:val="en-GB"/>
              </w:rPr>
              <w:t>Remuneration</w:t>
            </w:r>
          </w:p>
          <w:p w:rsidR="006C17CF" w:rsidRPr="00FE56EE" w:rsidRDefault="006C17CF" w:rsidP="00F308A2">
            <w:pPr>
              <w:spacing w:line="240" w:lineRule="auto"/>
              <w:contextualSpacing/>
              <w:rPr>
                <w:b/>
                <w:color w:val="FFFFFF"/>
                <w:sz w:val="16"/>
                <w:szCs w:val="16"/>
                <w:lang w:val="en-GB"/>
              </w:rPr>
            </w:pPr>
            <w:r w:rsidRPr="00FE56EE">
              <w:rPr>
                <w:b/>
                <w:color w:val="FFFFFF"/>
                <w:sz w:val="16"/>
                <w:lang w:val="en-GB"/>
              </w:rPr>
              <w:t>of Management Board members (PLN '000)</w:t>
            </w:r>
          </w:p>
        </w:tc>
        <w:tc>
          <w:tcPr>
            <w:tcW w:w="3600" w:type="dxa"/>
            <w:gridSpan w:val="3"/>
            <w:shd w:val="clear" w:color="auto" w:fill="002060"/>
            <w:vAlign w:val="center"/>
          </w:tcPr>
          <w:p w:rsidR="006C17CF" w:rsidRPr="00FE56EE" w:rsidRDefault="006C17CF" w:rsidP="00F308A2">
            <w:pPr>
              <w:autoSpaceDE w:val="0"/>
              <w:autoSpaceDN w:val="0"/>
              <w:adjustRightInd w:val="0"/>
              <w:spacing w:line="240" w:lineRule="auto"/>
              <w:ind w:left="108"/>
              <w:contextualSpacing/>
              <w:jc w:val="center"/>
              <w:rPr>
                <w:b/>
                <w:color w:val="FFFFFF"/>
                <w:sz w:val="16"/>
                <w:szCs w:val="16"/>
                <w:lang w:val="en-GB"/>
              </w:rPr>
            </w:pPr>
            <w:r w:rsidRPr="00FE56EE">
              <w:rPr>
                <w:b/>
                <w:color w:val="FFFFFF"/>
                <w:sz w:val="16"/>
                <w:lang w:val="en-GB"/>
              </w:rPr>
              <w:t>01.01 – 31.12.2013</w:t>
            </w:r>
          </w:p>
        </w:tc>
        <w:tc>
          <w:tcPr>
            <w:tcW w:w="3600" w:type="dxa"/>
            <w:gridSpan w:val="3"/>
            <w:shd w:val="clear" w:color="auto" w:fill="002060"/>
            <w:vAlign w:val="center"/>
          </w:tcPr>
          <w:p w:rsidR="006C17CF" w:rsidRPr="00FE56EE" w:rsidRDefault="006C17CF" w:rsidP="00F308A2">
            <w:pPr>
              <w:autoSpaceDE w:val="0"/>
              <w:autoSpaceDN w:val="0"/>
              <w:adjustRightInd w:val="0"/>
              <w:spacing w:line="240" w:lineRule="auto"/>
              <w:ind w:left="108"/>
              <w:contextualSpacing/>
              <w:jc w:val="center"/>
              <w:rPr>
                <w:b/>
                <w:color w:val="FFFFFF"/>
                <w:sz w:val="16"/>
                <w:szCs w:val="16"/>
                <w:lang w:val="en-GB"/>
              </w:rPr>
            </w:pPr>
            <w:r w:rsidRPr="00FE56EE">
              <w:rPr>
                <w:b/>
                <w:color w:val="FFFFFF"/>
                <w:sz w:val="16"/>
                <w:lang w:val="en-GB"/>
              </w:rPr>
              <w:t>Jan 1–Dec 31 2012</w:t>
            </w:r>
          </w:p>
        </w:tc>
      </w:tr>
      <w:tr w:rsidR="006C17CF" w:rsidRPr="00FE56EE" w:rsidTr="0026595C">
        <w:trPr>
          <w:trHeight w:val="227"/>
        </w:trPr>
        <w:tc>
          <w:tcPr>
            <w:tcW w:w="2268" w:type="dxa"/>
            <w:vMerge/>
            <w:shd w:val="clear" w:color="auto" w:fill="002060"/>
            <w:noWrap/>
            <w:vAlign w:val="center"/>
          </w:tcPr>
          <w:p w:rsidR="006C17CF" w:rsidRPr="00FE56EE" w:rsidRDefault="006C17CF" w:rsidP="00F308A2">
            <w:pPr>
              <w:spacing w:line="240" w:lineRule="auto"/>
              <w:contextualSpacing/>
              <w:rPr>
                <w:b/>
                <w:color w:val="FFFFFF"/>
                <w:sz w:val="16"/>
                <w:szCs w:val="16"/>
                <w:lang w:val="en-GB"/>
              </w:rPr>
            </w:pPr>
          </w:p>
        </w:tc>
        <w:tc>
          <w:tcPr>
            <w:tcW w:w="1440" w:type="dxa"/>
            <w:shd w:val="clear" w:color="auto" w:fill="002060"/>
          </w:tcPr>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Base</w:t>
            </w:r>
          </w:p>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remuneration</w:t>
            </w:r>
          </w:p>
        </w:tc>
        <w:tc>
          <w:tcPr>
            <w:tcW w:w="1260" w:type="dxa"/>
            <w:shd w:val="clear" w:color="auto" w:fill="002060"/>
            <w:vAlign w:val="center"/>
          </w:tcPr>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Other benefits*</w:t>
            </w:r>
          </w:p>
        </w:tc>
        <w:tc>
          <w:tcPr>
            <w:tcW w:w="900" w:type="dxa"/>
            <w:shd w:val="clear" w:color="auto" w:fill="002060"/>
            <w:vAlign w:val="center"/>
          </w:tcPr>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Total</w:t>
            </w:r>
          </w:p>
        </w:tc>
        <w:tc>
          <w:tcPr>
            <w:tcW w:w="1440" w:type="dxa"/>
            <w:shd w:val="clear" w:color="auto" w:fill="002060"/>
            <w:vAlign w:val="center"/>
          </w:tcPr>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Base</w:t>
            </w:r>
          </w:p>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remuneration</w:t>
            </w:r>
          </w:p>
        </w:tc>
        <w:tc>
          <w:tcPr>
            <w:tcW w:w="1260" w:type="dxa"/>
            <w:shd w:val="clear" w:color="auto" w:fill="002060"/>
            <w:vAlign w:val="center"/>
          </w:tcPr>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Other benefits</w:t>
            </w:r>
          </w:p>
        </w:tc>
        <w:tc>
          <w:tcPr>
            <w:tcW w:w="900" w:type="dxa"/>
            <w:shd w:val="clear" w:color="auto" w:fill="002060"/>
            <w:vAlign w:val="center"/>
          </w:tcPr>
          <w:p w:rsidR="006C17CF" w:rsidRPr="00FE56EE" w:rsidRDefault="006C17CF" w:rsidP="00F308A2">
            <w:pPr>
              <w:spacing w:line="240" w:lineRule="auto"/>
              <w:contextualSpacing/>
              <w:jc w:val="center"/>
              <w:rPr>
                <w:b/>
                <w:color w:val="FFFFFF"/>
                <w:sz w:val="16"/>
                <w:szCs w:val="16"/>
                <w:lang w:val="en-GB"/>
              </w:rPr>
            </w:pPr>
            <w:r w:rsidRPr="00FE56EE">
              <w:rPr>
                <w:b/>
                <w:color w:val="FFFFFF"/>
                <w:sz w:val="16"/>
                <w:lang w:val="en-GB"/>
              </w:rPr>
              <w:t>Total</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r w:rsidRPr="00FE56EE">
              <w:rPr>
                <w:color w:val="002060"/>
                <w:sz w:val="16"/>
                <w:lang w:val="en-GB"/>
              </w:rPr>
              <w:t xml:space="preserve">Paweł </w:t>
            </w:r>
            <w:proofErr w:type="spellStart"/>
            <w:r w:rsidRPr="00FE56EE">
              <w:rPr>
                <w:color w:val="002060"/>
                <w:sz w:val="16"/>
                <w:lang w:val="en-GB"/>
              </w:rPr>
              <w:t>Mortas</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390</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390</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64</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64</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r w:rsidRPr="00FE56EE">
              <w:rPr>
                <w:color w:val="002060"/>
                <w:sz w:val="16"/>
                <w:lang w:val="en-GB"/>
              </w:rPr>
              <w:t xml:space="preserve">Jerzy </w:t>
            </w:r>
            <w:proofErr w:type="spellStart"/>
            <w:r w:rsidRPr="00FE56EE">
              <w:rPr>
                <w:color w:val="002060"/>
                <w:sz w:val="16"/>
                <w:lang w:val="en-GB"/>
              </w:rPr>
              <w:t>Wiśniewski</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727</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1</w:t>
            </w:r>
            <w:r w:rsidR="001A4ACC" w:rsidRPr="00FE56EE">
              <w:rPr>
                <w:color w:val="002060"/>
                <w:sz w:val="16"/>
                <w:lang w:val="en-GB"/>
              </w:rPr>
              <w:t>,</w:t>
            </w:r>
            <w:r w:rsidRPr="00FE56EE">
              <w:rPr>
                <w:color w:val="002060"/>
                <w:sz w:val="16"/>
                <w:lang w:val="en-GB"/>
              </w:rPr>
              <w:t>000**</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1</w:t>
            </w:r>
            <w:r w:rsidR="001A4ACC" w:rsidRPr="00FE56EE">
              <w:rPr>
                <w:color w:val="002060"/>
                <w:sz w:val="16"/>
                <w:lang w:val="en-GB"/>
              </w:rPr>
              <w:t>,</w:t>
            </w:r>
            <w:r w:rsidRPr="00FE56EE">
              <w:rPr>
                <w:color w:val="002060"/>
                <w:sz w:val="16"/>
                <w:lang w:val="en-GB"/>
              </w:rPr>
              <w:t>727</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r w:rsidRPr="00FE56EE">
              <w:rPr>
                <w:color w:val="002060"/>
                <w:sz w:val="16"/>
                <w:lang w:val="en-GB"/>
              </w:rPr>
              <w:t xml:space="preserve">Przemysław </w:t>
            </w:r>
            <w:proofErr w:type="spellStart"/>
            <w:r w:rsidRPr="00FE56EE">
              <w:rPr>
                <w:color w:val="002060"/>
                <w:sz w:val="16"/>
                <w:lang w:val="en-GB"/>
              </w:rPr>
              <w:t>Szkudlarczyk</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199</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2</w:t>
            </w:r>
            <w:r w:rsidR="001A4ACC" w:rsidRPr="00FE56EE">
              <w:rPr>
                <w:color w:val="002060"/>
                <w:sz w:val="16"/>
                <w:lang w:val="en-GB"/>
              </w:rPr>
              <w:t>,</w:t>
            </w:r>
            <w:r w:rsidRPr="00FE56EE">
              <w:rPr>
                <w:color w:val="002060"/>
                <w:sz w:val="16"/>
                <w:lang w:val="en-GB"/>
              </w:rPr>
              <w:t>500**</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2</w:t>
            </w:r>
            <w:r w:rsidR="001A4ACC" w:rsidRPr="00FE56EE">
              <w:rPr>
                <w:color w:val="002060"/>
                <w:sz w:val="16"/>
                <w:lang w:val="en-GB"/>
              </w:rPr>
              <w:t>,</w:t>
            </w:r>
            <w:r w:rsidRPr="00FE56EE">
              <w:rPr>
                <w:color w:val="002060"/>
                <w:sz w:val="16"/>
                <w:lang w:val="en-GB"/>
              </w:rPr>
              <w:t>699</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r w:rsidRPr="00FE56EE">
              <w:rPr>
                <w:color w:val="002060"/>
                <w:sz w:val="16"/>
                <w:lang w:val="en-GB"/>
              </w:rPr>
              <w:t xml:space="preserve">Tomasz </w:t>
            </w:r>
            <w:proofErr w:type="spellStart"/>
            <w:r w:rsidRPr="00FE56EE">
              <w:rPr>
                <w:color w:val="002060"/>
                <w:sz w:val="16"/>
                <w:lang w:val="en-GB"/>
              </w:rPr>
              <w:t>Tomczak</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455</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455</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378</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378</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proofErr w:type="spellStart"/>
            <w:r w:rsidRPr="00FE56EE">
              <w:rPr>
                <w:color w:val="002060"/>
                <w:sz w:val="16"/>
                <w:lang w:val="en-GB"/>
              </w:rPr>
              <w:t>Mariusz</w:t>
            </w:r>
            <w:proofErr w:type="spellEnd"/>
            <w:r w:rsidRPr="00FE56EE">
              <w:rPr>
                <w:color w:val="002060"/>
                <w:sz w:val="16"/>
                <w:lang w:val="en-GB"/>
              </w:rPr>
              <w:t xml:space="preserve"> </w:t>
            </w:r>
            <w:proofErr w:type="spellStart"/>
            <w:r w:rsidRPr="00FE56EE">
              <w:rPr>
                <w:color w:val="002060"/>
                <w:sz w:val="16"/>
                <w:lang w:val="en-GB"/>
              </w:rPr>
              <w:t>Łożyński</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387</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387</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324</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324</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r w:rsidRPr="00FE56EE">
              <w:rPr>
                <w:color w:val="002060"/>
                <w:sz w:val="16"/>
                <w:lang w:val="en-GB"/>
              </w:rPr>
              <w:t xml:space="preserve">Kinga </w:t>
            </w:r>
            <w:proofErr w:type="spellStart"/>
            <w:r w:rsidRPr="00FE56EE">
              <w:rPr>
                <w:color w:val="002060"/>
                <w:sz w:val="16"/>
                <w:lang w:val="en-GB"/>
              </w:rPr>
              <w:t>Banaszak</w:t>
            </w:r>
            <w:proofErr w:type="spellEnd"/>
            <w:r w:rsidRPr="00FE56EE">
              <w:rPr>
                <w:color w:val="002060"/>
                <w:sz w:val="16"/>
                <w:lang w:val="en-GB"/>
              </w:rPr>
              <w:t xml:space="preserve"> - </w:t>
            </w:r>
            <w:proofErr w:type="spellStart"/>
            <w:r w:rsidRPr="00FE56EE">
              <w:rPr>
                <w:color w:val="002060"/>
                <w:sz w:val="16"/>
                <w:lang w:val="en-GB"/>
              </w:rPr>
              <w:t>Filipiak</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330</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101*</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431</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42</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42</w:t>
            </w:r>
          </w:p>
        </w:tc>
      </w:tr>
      <w:tr w:rsidR="006C17CF" w:rsidRPr="00FE56EE" w:rsidTr="0026595C">
        <w:trPr>
          <w:trHeight w:val="227"/>
        </w:trPr>
        <w:tc>
          <w:tcPr>
            <w:tcW w:w="2268" w:type="dxa"/>
            <w:vAlign w:val="center"/>
          </w:tcPr>
          <w:p w:rsidR="006C17CF" w:rsidRPr="00FE56EE" w:rsidRDefault="006C17CF" w:rsidP="00F308A2">
            <w:pPr>
              <w:contextualSpacing/>
              <w:rPr>
                <w:color w:val="002060"/>
                <w:sz w:val="16"/>
                <w:szCs w:val="16"/>
                <w:lang w:val="en-GB"/>
              </w:rPr>
            </w:pPr>
            <w:proofErr w:type="spellStart"/>
            <w:r w:rsidRPr="00FE56EE">
              <w:rPr>
                <w:color w:val="002060"/>
                <w:sz w:val="16"/>
                <w:lang w:val="en-GB"/>
              </w:rPr>
              <w:t>Bożena</w:t>
            </w:r>
            <w:proofErr w:type="spellEnd"/>
            <w:r w:rsidRPr="00FE56EE">
              <w:rPr>
                <w:color w:val="002060"/>
                <w:sz w:val="16"/>
                <w:lang w:val="en-GB"/>
              </w:rPr>
              <w:t xml:space="preserve"> </w:t>
            </w:r>
            <w:proofErr w:type="spellStart"/>
            <w:r w:rsidRPr="00FE56EE">
              <w:rPr>
                <w:color w:val="002060"/>
                <w:sz w:val="16"/>
                <w:lang w:val="en-GB"/>
              </w:rPr>
              <w:t>Ciosk</w:t>
            </w:r>
            <w:proofErr w:type="spellEnd"/>
          </w:p>
        </w:tc>
        <w:tc>
          <w:tcPr>
            <w:tcW w:w="1440" w:type="dxa"/>
            <w:noWrap/>
            <w:vAlign w:val="bottom"/>
          </w:tcPr>
          <w:p w:rsidR="006C17CF" w:rsidRPr="00FE56EE" w:rsidRDefault="006C17CF" w:rsidP="00F308A2">
            <w:pPr>
              <w:jc w:val="center"/>
              <w:rPr>
                <w:color w:val="002060"/>
                <w:sz w:val="16"/>
                <w:szCs w:val="16"/>
                <w:lang w:val="en-GB"/>
              </w:rPr>
            </w:pPr>
            <w:r w:rsidRPr="00FE56EE">
              <w:rPr>
                <w:color w:val="002060"/>
                <w:sz w:val="16"/>
                <w:lang w:val="en-GB"/>
              </w:rPr>
              <w:t>248</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3</w:t>
            </w:r>
          </w:p>
        </w:tc>
        <w:tc>
          <w:tcPr>
            <w:tcW w:w="900" w:type="dxa"/>
            <w:vAlign w:val="center"/>
          </w:tcPr>
          <w:p w:rsidR="006C17CF" w:rsidRPr="00FE56EE" w:rsidRDefault="006C17CF" w:rsidP="00F308A2">
            <w:pPr>
              <w:jc w:val="center"/>
              <w:rPr>
                <w:color w:val="002060"/>
                <w:sz w:val="16"/>
                <w:szCs w:val="16"/>
                <w:lang w:val="en-GB"/>
              </w:rPr>
            </w:pPr>
            <w:r w:rsidRPr="00FE56EE">
              <w:rPr>
                <w:color w:val="002060"/>
                <w:sz w:val="16"/>
                <w:lang w:val="en-GB"/>
              </w:rPr>
              <w:t>251</w:t>
            </w:r>
          </w:p>
        </w:tc>
        <w:tc>
          <w:tcPr>
            <w:tcW w:w="1440" w:type="dxa"/>
            <w:vAlign w:val="bottom"/>
          </w:tcPr>
          <w:p w:rsidR="006C17CF" w:rsidRPr="00FE56EE" w:rsidRDefault="006C17CF" w:rsidP="00F308A2">
            <w:pPr>
              <w:jc w:val="center"/>
              <w:rPr>
                <w:color w:val="002060"/>
                <w:sz w:val="16"/>
                <w:szCs w:val="16"/>
                <w:lang w:val="en-GB"/>
              </w:rPr>
            </w:pPr>
            <w:r w:rsidRPr="00FE56EE">
              <w:rPr>
                <w:color w:val="002060"/>
                <w:sz w:val="16"/>
                <w:lang w:val="en-GB"/>
              </w:rPr>
              <w:t>-</w:t>
            </w:r>
          </w:p>
        </w:tc>
        <w:tc>
          <w:tcPr>
            <w:tcW w:w="1260" w:type="dxa"/>
            <w:vAlign w:val="bottom"/>
          </w:tcPr>
          <w:p w:rsidR="006C17CF" w:rsidRPr="00FE56EE" w:rsidRDefault="006C17CF"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6C17CF" w:rsidRPr="00FE56EE" w:rsidRDefault="006C17CF" w:rsidP="00F308A2">
            <w:pPr>
              <w:jc w:val="center"/>
              <w:rPr>
                <w:color w:val="002060"/>
                <w:sz w:val="16"/>
                <w:szCs w:val="16"/>
                <w:lang w:val="en-GB"/>
              </w:rPr>
            </w:pPr>
            <w:r w:rsidRPr="00FE56EE">
              <w:rPr>
                <w:color w:val="002060"/>
                <w:sz w:val="16"/>
                <w:lang w:val="en-GB"/>
              </w:rPr>
              <w:t>-</w:t>
            </w:r>
          </w:p>
        </w:tc>
      </w:tr>
      <w:tr w:rsidR="006C17CF" w:rsidRPr="00FE56EE" w:rsidTr="0026595C">
        <w:trPr>
          <w:trHeight w:val="227"/>
        </w:trPr>
        <w:tc>
          <w:tcPr>
            <w:tcW w:w="2268" w:type="dxa"/>
            <w:shd w:val="clear" w:color="auto" w:fill="002060"/>
          </w:tcPr>
          <w:p w:rsidR="006C17CF" w:rsidRPr="00FE56EE" w:rsidRDefault="006C17CF" w:rsidP="00F308A2">
            <w:pPr>
              <w:ind w:firstLineChars="100" w:firstLine="161"/>
              <w:contextualSpacing/>
              <w:rPr>
                <w:b/>
                <w:bCs/>
                <w:color w:val="FFFFFF"/>
                <w:sz w:val="16"/>
                <w:szCs w:val="16"/>
                <w:lang w:val="en-GB"/>
              </w:rPr>
            </w:pPr>
            <w:r w:rsidRPr="00FE56EE">
              <w:rPr>
                <w:b/>
                <w:color w:val="FFFFFF"/>
                <w:sz w:val="16"/>
                <w:lang w:val="en-GB"/>
              </w:rPr>
              <w:t>TOTAL</w:t>
            </w:r>
          </w:p>
        </w:tc>
        <w:tc>
          <w:tcPr>
            <w:tcW w:w="1440" w:type="dxa"/>
            <w:shd w:val="clear" w:color="auto" w:fill="002060"/>
            <w:noWrap/>
            <w:vAlign w:val="bottom"/>
          </w:tcPr>
          <w:p w:rsidR="006C17CF" w:rsidRPr="00FE56EE" w:rsidRDefault="006C17CF" w:rsidP="00F308A2">
            <w:pPr>
              <w:contextualSpacing/>
              <w:jc w:val="center"/>
              <w:rPr>
                <w:b/>
                <w:bCs/>
                <w:color w:val="FFFFFF"/>
                <w:sz w:val="16"/>
                <w:szCs w:val="16"/>
                <w:lang w:val="en-GB"/>
              </w:rPr>
            </w:pPr>
            <w:r w:rsidRPr="00FE56EE">
              <w:rPr>
                <w:b/>
                <w:color w:val="FFFFFF"/>
                <w:sz w:val="16"/>
                <w:lang w:val="en-GB"/>
              </w:rPr>
              <w:t>1</w:t>
            </w:r>
            <w:r w:rsidR="001A4ACC" w:rsidRPr="00FE56EE">
              <w:rPr>
                <w:b/>
                <w:color w:val="FFFFFF"/>
                <w:sz w:val="16"/>
                <w:lang w:val="en-GB"/>
              </w:rPr>
              <w:t>,</w:t>
            </w:r>
            <w:r w:rsidRPr="00FE56EE">
              <w:rPr>
                <w:b/>
                <w:color w:val="FFFFFF"/>
                <w:sz w:val="16"/>
                <w:lang w:val="en-GB"/>
              </w:rPr>
              <w:t>810</w:t>
            </w:r>
          </w:p>
        </w:tc>
        <w:tc>
          <w:tcPr>
            <w:tcW w:w="1260" w:type="dxa"/>
            <w:shd w:val="clear" w:color="auto" w:fill="002060"/>
            <w:vAlign w:val="bottom"/>
          </w:tcPr>
          <w:p w:rsidR="006C17CF" w:rsidRPr="00FE56EE" w:rsidRDefault="006C17CF" w:rsidP="00F308A2">
            <w:pPr>
              <w:contextualSpacing/>
              <w:jc w:val="center"/>
              <w:rPr>
                <w:b/>
                <w:bCs/>
                <w:color w:val="FFFFFF"/>
                <w:sz w:val="16"/>
                <w:szCs w:val="16"/>
                <w:lang w:val="en-GB"/>
              </w:rPr>
            </w:pPr>
            <w:r w:rsidRPr="00FE56EE">
              <w:rPr>
                <w:b/>
                <w:sz w:val="16"/>
                <w:lang w:val="en-GB"/>
              </w:rPr>
              <w:t>104</w:t>
            </w:r>
          </w:p>
        </w:tc>
        <w:tc>
          <w:tcPr>
            <w:tcW w:w="900" w:type="dxa"/>
            <w:shd w:val="clear" w:color="auto" w:fill="002060"/>
            <w:vAlign w:val="bottom"/>
          </w:tcPr>
          <w:p w:rsidR="006C17CF" w:rsidRPr="00FE56EE" w:rsidRDefault="006C17CF" w:rsidP="00F308A2">
            <w:pPr>
              <w:contextualSpacing/>
              <w:jc w:val="center"/>
              <w:rPr>
                <w:b/>
                <w:bCs/>
                <w:color w:val="FFFFFF"/>
                <w:sz w:val="16"/>
                <w:szCs w:val="16"/>
                <w:lang w:val="en-GB"/>
              </w:rPr>
            </w:pPr>
            <w:r w:rsidRPr="00FE56EE">
              <w:rPr>
                <w:b/>
                <w:color w:val="FFFFFF"/>
                <w:sz w:val="16"/>
                <w:lang w:val="en-GB"/>
              </w:rPr>
              <w:t>1</w:t>
            </w:r>
            <w:r w:rsidR="001A4ACC" w:rsidRPr="00FE56EE">
              <w:rPr>
                <w:b/>
                <w:color w:val="FFFFFF"/>
                <w:sz w:val="16"/>
                <w:lang w:val="en-GB"/>
              </w:rPr>
              <w:t>,</w:t>
            </w:r>
            <w:r w:rsidRPr="00FE56EE">
              <w:rPr>
                <w:b/>
                <w:color w:val="FFFFFF"/>
                <w:sz w:val="16"/>
                <w:lang w:val="en-GB"/>
              </w:rPr>
              <w:t>914</w:t>
            </w:r>
          </w:p>
        </w:tc>
        <w:tc>
          <w:tcPr>
            <w:tcW w:w="1440" w:type="dxa"/>
            <w:shd w:val="clear" w:color="auto" w:fill="002060"/>
            <w:vAlign w:val="bottom"/>
          </w:tcPr>
          <w:p w:rsidR="006C17CF" w:rsidRPr="00FE56EE" w:rsidRDefault="006C17CF" w:rsidP="00F308A2">
            <w:pPr>
              <w:contextualSpacing/>
              <w:jc w:val="center"/>
              <w:rPr>
                <w:b/>
                <w:bCs/>
                <w:color w:val="FFFFFF"/>
                <w:sz w:val="16"/>
                <w:szCs w:val="16"/>
                <w:lang w:val="en-GB"/>
              </w:rPr>
            </w:pPr>
            <w:r w:rsidRPr="00FE56EE">
              <w:rPr>
                <w:b/>
                <w:color w:val="FFFFFF"/>
                <w:sz w:val="16"/>
                <w:lang w:val="en-GB"/>
              </w:rPr>
              <w:t>1,734</w:t>
            </w:r>
          </w:p>
        </w:tc>
        <w:tc>
          <w:tcPr>
            <w:tcW w:w="1260" w:type="dxa"/>
            <w:shd w:val="clear" w:color="auto" w:fill="002060"/>
            <w:vAlign w:val="bottom"/>
          </w:tcPr>
          <w:p w:rsidR="006C17CF" w:rsidRPr="00FE56EE" w:rsidRDefault="006C17CF" w:rsidP="00F308A2">
            <w:pPr>
              <w:contextualSpacing/>
              <w:jc w:val="center"/>
              <w:rPr>
                <w:b/>
                <w:bCs/>
                <w:color w:val="FFFFFF"/>
                <w:sz w:val="16"/>
                <w:szCs w:val="16"/>
                <w:lang w:val="en-GB"/>
              </w:rPr>
            </w:pPr>
            <w:r w:rsidRPr="00FE56EE">
              <w:rPr>
                <w:b/>
                <w:sz w:val="16"/>
                <w:lang w:val="en-GB"/>
              </w:rPr>
              <w:t>3</w:t>
            </w:r>
            <w:r w:rsidR="001A4ACC" w:rsidRPr="00FE56EE">
              <w:rPr>
                <w:b/>
                <w:sz w:val="16"/>
                <w:lang w:val="en-GB"/>
              </w:rPr>
              <w:t>,</w:t>
            </w:r>
            <w:r w:rsidRPr="00FE56EE">
              <w:rPr>
                <w:b/>
                <w:sz w:val="16"/>
                <w:lang w:val="en-GB"/>
              </w:rPr>
              <w:t>500</w:t>
            </w:r>
            <w:r w:rsidR="001A4ACC" w:rsidRPr="00FE56EE">
              <w:rPr>
                <w:b/>
                <w:sz w:val="16"/>
                <w:lang w:val="en-GB"/>
              </w:rPr>
              <w:t>,</w:t>
            </w:r>
          </w:p>
        </w:tc>
        <w:tc>
          <w:tcPr>
            <w:tcW w:w="900" w:type="dxa"/>
            <w:shd w:val="clear" w:color="auto" w:fill="002060"/>
            <w:noWrap/>
            <w:vAlign w:val="bottom"/>
          </w:tcPr>
          <w:p w:rsidR="006C17CF" w:rsidRPr="00FE56EE" w:rsidRDefault="006C17CF" w:rsidP="00F308A2">
            <w:pPr>
              <w:contextualSpacing/>
              <w:jc w:val="center"/>
              <w:rPr>
                <w:b/>
                <w:bCs/>
                <w:color w:val="FFFFFF"/>
                <w:sz w:val="16"/>
                <w:szCs w:val="16"/>
                <w:lang w:val="en-GB"/>
              </w:rPr>
            </w:pPr>
            <w:r w:rsidRPr="00FE56EE">
              <w:rPr>
                <w:b/>
                <w:color w:val="FFFFFF"/>
                <w:sz w:val="16"/>
                <w:lang w:val="en-GB"/>
              </w:rPr>
              <w:t>5</w:t>
            </w:r>
            <w:r w:rsidR="001A4ACC" w:rsidRPr="00FE56EE">
              <w:rPr>
                <w:b/>
                <w:color w:val="FFFFFF"/>
                <w:sz w:val="16"/>
                <w:lang w:val="en-GB"/>
              </w:rPr>
              <w:t>,</w:t>
            </w:r>
            <w:r w:rsidRPr="00FE56EE">
              <w:rPr>
                <w:b/>
                <w:color w:val="FFFFFF"/>
                <w:sz w:val="16"/>
                <w:lang w:val="en-GB"/>
              </w:rPr>
              <w:t>234</w:t>
            </w:r>
          </w:p>
        </w:tc>
      </w:tr>
    </w:tbl>
    <w:p w:rsidR="00486FDA" w:rsidRPr="00FE56EE" w:rsidRDefault="00486FDA" w:rsidP="00F308A2">
      <w:pPr>
        <w:contextualSpacing/>
        <w:rPr>
          <w:b/>
          <w:bCs/>
          <w:i/>
          <w:sz w:val="16"/>
          <w:szCs w:val="16"/>
          <w:lang w:val="en-GB"/>
        </w:rPr>
      </w:pPr>
      <w:r w:rsidRPr="00FE56EE">
        <w:rPr>
          <w:b/>
          <w:i/>
          <w:sz w:val="16"/>
          <w:lang w:val="en-GB"/>
        </w:rPr>
        <w:t>*maternity benefit</w:t>
      </w:r>
    </w:p>
    <w:p w:rsidR="00486FDA" w:rsidRPr="00FE56EE" w:rsidRDefault="00D46308" w:rsidP="00F308A2">
      <w:pPr>
        <w:contextualSpacing/>
        <w:rPr>
          <w:b/>
          <w:bCs/>
          <w:i/>
          <w:sz w:val="16"/>
          <w:szCs w:val="16"/>
          <w:lang w:val="en-GB"/>
        </w:rPr>
      </w:pPr>
      <w:r w:rsidRPr="00FE56EE">
        <w:rPr>
          <w:b/>
          <w:i/>
          <w:sz w:val="16"/>
          <w:lang w:val="en-GB"/>
        </w:rPr>
        <w:t>**discretionary bonus</w:t>
      </w:r>
    </w:p>
    <w:p w:rsidR="00486FDA" w:rsidRPr="00FE56EE" w:rsidRDefault="00486FDA" w:rsidP="00F308A2">
      <w:pPr>
        <w:pStyle w:val="Legenda"/>
        <w:contextualSpacing/>
        <w:jc w:val="both"/>
        <w:rPr>
          <w:color w:val="auto"/>
          <w:sz w:val="16"/>
          <w:szCs w:val="16"/>
          <w:lang w:val="en-GB"/>
        </w:rPr>
      </w:pPr>
    </w:p>
    <w:p w:rsidR="00A177D3" w:rsidRPr="00FE56EE" w:rsidRDefault="00A177D3" w:rsidP="00F308A2">
      <w:pPr>
        <w:pStyle w:val="Legenda"/>
        <w:contextualSpacing/>
        <w:jc w:val="both"/>
        <w:rPr>
          <w:color w:val="auto"/>
          <w:sz w:val="16"/>
          <w:szCs w:val="16"/>
          <w:lang w:val="en-GB"/>
        </w:rPr>
      </w:pPr>
      <w:r w:rsidRPr="00FE56EE">
        <w:rPr>
          <w:color w:val="auto"/>
          <w:sz w:val="16"/>
          <w:lang w:val="en-GB"/>
        </w:rPr>
        <w:t xml:space="preserve">Table </w:t>
      </w:r>
      <w:r w:rsidRPr="00FE56EE">
        <w:rPr>
          <w:color w:val="auto"/>
          <w:sz w:val="16"/>
          <w:szCs w:val="16"/>
          <w:lang w:val="en-GB"/>
        </w:rPr>
        <w:fldChar w:fldCharType="begin"/>
      </w:r>
      <w:r w:rsidRPr="00FE56EE">
        <w:rPr>
          <w:color w:val="auto"/>
          <w:sz w:val="16"/>
          <w:szCs w:val="16"/>
          <w:lang w:val="en-GB"/>
        </w:rPr>
        <w:instrText xml:space="preserve"> SEQ Tabela \* ARABIC </w:instrText>
      </w:r>
      <w:r w:rsidRPr="00FE56EE">
        <w:rPr>
          <w:color w:val="auto"/>
          <w:sz w:val="16"/>
          <w:szCs w:val="16"/>
          <w:lang w:val="en-GB"/>
        </w:rPr>
        <w:fldChar w:fldCharType="separate"/>
      </w:r>
      <w:r w:rsidRPr="00FE56EE">
        <w:rPr>
          <w:color w:val="auto"/>
          <w:sz w:val="16"/>
          <w:lang w:val="en-GB"/>
        </w:rPr>
        <w:t>5</w:t>
      </w:r>
      <w:r w:rsidRPr="00FE56EE">
        <w:rPr>
          <w:color w:val="auto"/>
          <w:sz w:val="16"/>
          <w:szCs w:val="16"/>
          <w:lang w:val="en-GB"/>
        </w:rPr>
        <w:fldChar w:fldCharType="end"/>
      </w:r>
      <w:r w:rsidRPr="00FE56EE">
        <w:rPr>
          <w:color w:val="auto"/>
          <w:sz w:val="16"/>
          <w:lang w:val="en-GB"/>
        </w:rPr>
        <w:t>: Remuneration of Management Board members for holding office at subsidiaries, jointly-controlled entities or associates</w:t>
      </w:r>
    </w:p>
    <w:tbl>
      <w:tblPr>
        <w:tblW w:w="9468" w:type="dxa"/>
        <w:tblInd w:w="-38"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000" w:firstRow="0" w:lastRow="0" w:firstColumn="0" w:lastColumn="0" w:noHBand="0" w:noVBand="0"/>
      </w:tblPr>
      <w:tblGrid>
        <w:gridCol w:w="2268"/>
        <w:gridCol w:w="1440"/>
        <w:gridCol w:w="1260"/>
        <w:gridCol w:w="900"/>
        <w:gridCol w:w="1440"/>
        <w:gridCol w:w="1260"/>
        <w:gridCol w:w="900"/>
      </w:tblGrid>
      <w:tr w:rsidR="00DC3265" w:rsidRPr="00FE56EE" w:rsidTr="003F24AF">
        <w:trPr>
          <w:cantSplit/>
          <w:trHeight w:val="330"/>
        </w:trPr>
        <w:tc>
          <w:tcPr>
            <w:tcW w:w="2268" w:type="dxa"/>
            <w:vMerge w:val="restart"/>
            <w:shd w:val="clear" w:color="auto" w:fill="002060"/>
            <w:vAlign w:val="center"/>
          </w:tcPr>
          <w:p w:rsidR="00DC3265" w:rsidRPr="00FE56EE" w:rsidRDefault="00DC3265" w:rsidP="00F308A2">
            <w:pPr>
              <w:spacing w:line="240" w:lineRule="auto"/>
              <w:contextualSpacing/>
              <w:rPr>
                <w:b/>
                <w:iCs/>
                <w:color w:val="FFFFFF"/>
                <w:sz w:val="16"/>
                <w:szCs w:val="16"/>
                <w:lang w:val="en-GB"/>
              </w:rPr>
            </w:pPr>
            <w:r w:rsidRPr="00FE56EE">
              <w:rPr>
                <w:b/>
                <w:color w:val="FFFFFF"/>
                <w:sz w:val="16"/>
                <w:lang w:val="en-GB"/>
              </w:rPr>
              <w:t>Remuneration of Management Board members (PLN '000)</w:t>
            </w:r>
          </w:p>
        </w:tc>
        <w:tc>
          <w:tcPr>
            <w:tcW w:w="3600" w:type="dxa"/>
            <w:gridSpan w:val="3"/>
            <w:shd w:val="clear" w:color="auto" w:fill="002060"/>
            <w:vAlign w:val="center"/>
          </w:tcPr>
          <w:p w:rsidR="00DC3265" w:rsidRPr="00FE56EE" w:rsidRDefault="001C3601" w:rsidP="00F308A2">
            <w:pPr>
              <w:autoSpaceDE w:val="0"/>
              <w:autoSpaceDN w:val="0"/>
              <w:adjustRightInd w:val="0"/>
              <w:spacing w:line="240" w:lineRule="auto"/>
              <w:ind w:left="108"/>
              <w:contextualSpacing/>
              <w:jc w:val="center"/>
              <w:rPr>
                <w:b/>
                <w:color w:val="FFFFFF"/>
                <w:sz w:val="16"/>
                <w:szCs w:val="16"/>
                <w:lang w:val="en-GB"/>
              </w:rPr>
            </w:pPr>
            <w:r w:rsidRPr="00FE56EE">
              <w:rPr>
                <w:b/>
                <w:color w:val="FFFFFF"/>
                <w:sz w:val="16"/>
                <w:lang w:val="en-GB"/>
              </w:rPr>
              <w:t>Jan 1–Dec 31 2013</w:t>
            </w:r>
          </w:p>
        </w:tc>
        <w:tc>
          <w:tcPr>
            <w:tcW w:w="3600" w:type="dxa"/>
            <w:gridSpan w:val="3"/>
            <w:shd w:val="clear" w:color="auto" w:fill="002060"/>
            <w:vAlign w:val="center"/>
          </w:tcPr>
          <w:p w:rsidR="00DC3265" w:rsidRPr="00FE56EE" w:rsidRDefault="001C3601" w:rsidP="00F308A2">
            <w:pPr>
              <w:autoSpaceDE w:val="0"/>
              <w:autoSpaceDN w:val="0"/>
              <w:adjustRightInd w:val="0"/>
              <w:spacing w:line="240" w:lineRule="auto"/>
              <w:ind w:left="108"/>
              <w:contextualSpacing/>
              <w:jc w:val="center"/>
              <w:rPr>
                <w:b/>
                <w:color w:val="FFFFFF"/>
                <w:sz w:val="16"/>
                <w:szCs w:val="16"/>
                <w:lang w:val="en-GB"/>
              </w:rPr>
            </w:pPr>
            <w:r w:rsidRPr="00FE56EE">
              <w:rPr>
                <w:b/>
                <w:color w:val="FFFFFF"/>
                <w:sz w:val="16"/>
                <w:lang w:val="en-GB"/>
              </w:rPr>
              <w:t>Jan 1–Dec 31 2012</w:t>
            </w:r>
          </w:p>
        </w:tc>
      </w:tr>
      <w:tr w:rsidR="00DC3265" w:rsidRPr="00FE56EE" w:rsidTr="003F24AF">
        <w:tblPrEx>
          <w:tblCellMar>
            <w:left w:w="108" w:type="dxa"/>
            <w:right w:w="108" w:type="dxa"/>
          </w:tblCellMar>
        </w:tblPrEx>
        <w:trPr>
          <w:cantSplit/>
          <w:trHeight w:val="413"/>
        </w:trPr>
        <w:tc>
          <w:tcPr>
            <w:tcW w:w="2268" w:type="dxa"/>
            <w:vMerge/>
            <w:shd w:val="clear" w:color="auto" w:fill="002060"/>
            <w:noWrap/>
            <w:vAlign w:val="center"/>
          </w:tcPr>
          <w:p w:rsidR="00DC3265" w:rsidRPr="00FE56EE" w:rsidRDefault="00DC3265" w:rsidP="00F308A2">
            <w:pPr>
              <w:spacing w:line="240" w:lineRule="auto"/>
              <w:contextualSpacing/>
              <w:rPr>
                <w:color w:val="FFFFFF"/>
                <w:sz w:val="16"/>
                <w:szCs w:val="16"/>
                <w:lang w:val="en-GB"/>
              </w:rPr>
            </w:pPr>
          </w:p>
        </w:tc>
        <w:tc>
          <w:tcPr>
            <w:tcW w:w="1440" w:type="dxa"/>
            <w:shd w:val="clear" w:color="auto" w:fill="002060"/>
            <w:vAlign w:val="center"/>
          </w:tcPr>
          <w:p w:rsidR="00DC3265" w:rsidRPr="00FE56EE" w:rsidRDefault="00DC3265" w:rsidP="00F308A2">
            <w:pPr>
              <w:spacing w:line="240" w:lineRule="auto"/>
              <w:contextualSpacing/>
              <w:jc w:val="center"/>
              <w:rPr>
                <w:b/>
                <w:color w:val="FFFFFF"/>
                <w:sz w:val="16"/>
                <w:szCs w:val="16"/>
                <w:lang w:val="en-GB"/>
              </w:rPr>
            </w:pPr>
            <w:r w:rsidRPr="00FE56EE">
              <w:rPr>
                <w:b/>
                <w:color w:val="FFFFFF"/>
                <w:sz w:val="16"/>
                <w:lang w:val="en-GB"/>
              </w:rPr>
              <w:t>Base</w:t>
            </w:r>
          </w:p>
          <w:p w:rsidR="00DC3265" w:rsidRPr="00FE56EE" w:rsidRDefault="00DC3265" w:rsidP="00F308A2">
            <w:pPr>
              <w:spacing w:line="240" w:lineRule="auto"/>
              <w:contextualSpacing/>
              <w:jc w:val="center"/>
              <w:rPr>
                <w:b/>
                <w:color w:val="FFFFFF"/>
                <w:sz w:val="16"/>
                <w:szCs w:val="16"/>
                <w:lang w:val="en-GB"/>
              </w:rPr>
            </w:pPr>
            <w:r w:rsidRPr="00FE56EE">
              <w:rPr>
                <w:b/>
                <w:color w:val="FFFFFF"/>
                <w:sz w:val="16"/>
                <w:lang w:val="en-GB"/>
              </w:rPr>
              <w:t>remuneration</w:t>
            </w:r>
          </w:p>
        </w:tc>
        <w:tc>
          <w:tcPr>
            <w:tcW w:w="1260" w:type="dxa"/>
            <w:shd w:val="clear" w:color="auto" w:fill="002060"/>
            <w:vAlign w:val="center"/>
          </w:tcPr>
          <w:p w:rsidR="00DC3265" w:rsidRPr="00FE56EE" w:rsidRDefault="00983B6E" w:rsidP="00F308A2">
            <w:pPr>
              <w:spacing w:line="240" w:lineRule="auto"/>
              <w:contextualSpacing/>
              <w:jc w:val="center"/>
              <w:rPr>
                <w:b/>
                <w:color w:val="FFFFFF"/>
                <w:sz w:val="16"/>
                <w:szCs w:val="16"/>
                <w:lang w:val="en-GB"/>
              </w:rPr>
            </w:pPr>
            <w:r w:rsidRPr="00FE56EE">
              <w:rPr>
                <w:b/>
                <w:color w:val="FFFFFF"/>
                <w:sz w:val="16"/>
                <w:lang w:val="en-GB"/>
              </w:rPr>
              <w:t>Other benefits</w:t>
            </w:r>
          </w:p>
        </w:tc>
        <w:tc>
          <w:tcPr>
            <w:tcW w:w="900" w:type="dxa"/>
            <w:shd w:val="clear" w:color="auto" w:fill="002060"/>
            <w:vAlign w:val="center"/>
          </w:tcPr>
          <w:p w:rsidR="00DC3265" w:rsidRPr="00FE56EE" w:rsidRDefault="00DC3265" w:rsidP="00F308A2">
            <w:pPr>
              <w:spacing w:line="240" w:lineRule="auto"/>
              <w:contextualSpacing/>
              <w:jc w:val="center"/>
              <w:rPr>
                <w:b/>
                <w:color w:val="FFFFFF"/>
                <w:sz w:val="16"/>
                <w:szCs w:val="16"/>
                <w:lang w:val="en-GB"/>
              </w:rPr>
            </w:pPr>
            <w:r w:rsidRPr="00FE56EE">
              <w:rPr>
                <w:b/>
                <w:color w:val="FFFFFF"/>
                <w:sz w:val="16"/>
                <w:lang w:val="en-GB"/>
              </w:rPr>
              <w:t>Total</w:t>
            </w:r>
          </w:p>
        </w:tc>
        <w:tc>
          <w:tcPr>
            <w:tcW w:w="1440" w:type="dxa"/>
            <w:shd w:val="clear" w:color="auto" w:fill="002060"/>
            <w:vAlign w:val="center"/>
          </w:tcPr>
          <w:p w:rsidR="00DC3265" w:rsidRPr="00FE56EE" w:rsidRDefault="00DC3265" w:rsidP="00F308A2">
            <w:pPr>
              <w:spacing w:line="240" w:lineRule="auto"/>
              <w:contextualSpacing/>
              <w:jc w:val="center"/>
              <w:rPr>
                <w:b/>
                <w:color w:val="FFFFFF"/>
                <w:sz w:val="16"/>
                <w:szCs w:val="16"/>
                <w:lang w:val="en-GB"/>
              </w:rPr>
            </w:pPr>
            <w:r w:rsidRPr="00FE56EE">
              <w:rPr>
                <w:b/>
                <w:color w:val="FFFFFF"/>
                <w:sz w:val="16"/>
                <w:lang w:val="en-GB"/>
              </w:rPr>
              <w:t>Base</w:t>
            </w:r>
          </w:p>
          <w:p w:rsidR="00DC3265" w:rsidRPr="00FE56EE" w:rsidRDefault="00DC3265" w:rsidP="00F308A2">
            <w:pPr>
              <w:spacing w:line="240" w:lineRule="auto"/>
              <w:contextualSpacing/>
              <w:jc w:val="center"/>
              <w:rPr>
                <w:b/>
                <w:color w:val="FFFFFF"/>
                <w:sz w:val="16"/>
                <w:szCs w:val="16"/>
                <w:lang w:val="en-GB"/>
              </w:rPr>
            </w:pPr>
            <w:r w:rsidRPr="00FE56EE">
              <w:rPr>
                <w:b/>
                <w:color w:val="FFFFFF"/>
                <w:sz w:val="16"/>
                <w:lang w:val="en-GB"/>
              </w:rPr>
              <w:t>remuneration</w:t>
            </w:r>
          </w:p>
        </w:tc>
        <w:tc>
          <w:tcPr>
            <w:tcW w:w="1260" w:type="dxa"/>
            <w:shd w:val="clear" w:color="auto" w:fill="002060"/>
            <w:vAlign w:val="center"/>
          </w:tcPr>
          <w:p w:rsidR="00DC3265" w:rsidRPr="00FE56EE" w:rsidRDefault="00DC3265" w:rsidP="00F308A2">
            <w:pPr>
              <w:spacing w:line="240" w:lineRule="auto"/>
              <w:contextualSpacing/>
              <w:jc w:val="center"/>
              <w:rPr>
                <w:b/>
                <w:color w:val="FFFFFF"/>
                <w:sz w:val="16"/>
                <w:szCs w:val="16"/>
                <w:lang w:val="en-GB"/>
              </w:rPr>
            </w:pPr>
            <w:r w:rsidRPr="00FE56EE">
              <w:rPr>
                <w:b/>
                <w:color w:val="FFFFFF"/>
                <w:sz w:val="16"/>
                <w:lang w:val="en-GB"/>
              </w:rPr>
              <w:t>Other benefits</w:t>
            </w:r>
          </w:p>
        </w:tc>
        <w:tc>
          <w:tcPr>
            <w:tcW w:w="900" w:type="dxa"/>
            <w:shd w:val="clear" w:color="auto" w:fill="002060"/>
            <w:vAlign w:val="center"/>
          </w:tcPr>
          <w:p w:rsidR="00DC3265" w:rsidRPr="00FE56EE" w:rsidRDefault="00DC3265" w:rsidP="00F308A2">
            <w:pPr>
              <w:contextualSpacing/>
              <w:jc w:val="center"/>
              <w:rPr>
                <w:b/>
                <w:color w:val="FFFFFF"/>
                <w:sz w:val="16"/>
                <w:szCs w:val="16"/>
                <w:lang w:val="en-GB"/>
              </w:rPr>
            </w:pPr>
            <w:r w:rsidRPr="00FE56EE">
              <w:rPr>
                <w:b/>
                <w:color w:val="FFFFFF"/>
                <w:sz w:val="16"/>
                <w:lang w:val="en-GB"/>
              </w:rPr>
              <w:t>Total</w:t>
            </w:r>
          </w:p>
        </w:tc>
      </w:tr>
      <w:tr w:rsidR="001C3601" w:rsidRPr="00FE56EE" w:rsidTr="006E3FE6">
        <w:tblPrEx>
          <w:tblCellMar>
            <w:left w:w="108" w:type="dxa"/>
            <w:right w:w="108" w:type="dxa"/>
          </w:tblCellMar>
        </w:tblPrEx>
        <w:trPr>
          <w:trHeight w:val="217"/>
        </w:trPr>
        <w:tc>
          <w:tcPr>
            <w:tcW w:w="2268" w:type="dxa"/>
            <w:vAlign w:val="center"/>
          </w:tcPr>
          <w:p w:rsidR="001C3601" w:rsidRPr="00FE56EE" w:rsidRDefault="001C3601" w:rsidP="00F308A2">
            <w:pPr>
              <w:contextualSpacing/>
              <w:rPr>
                <w:color w:val="002060"/>
                <w:sz w:val="16"/>
                <w:szCs w:val="16"/>
                <w:lang w:val="en-GB"/>
              </w:rPr>
            </w:pPr>
            <w:r w:rsidRPr="00FE56EE">
              <w:rPr>
                <w:color w:val="002060"/>
                <w:sz w:val="16"/>
                <w:lang w:val="en-GB"/>
              </w:rPr>
              <w:t xml:space="preserve">Paweł </w:t>
            </w:r>
            <w:proofErr w:type="spellStart"/>
            <w:r w:rsidRPr="00FE56EE">
              <w:rPr>
                <w:color w:val="002060"/>
                <w:sz w:val="16"/>
                <w:lang w:val="en-GB"/>
              </w:rPr>
              <w:t>Mortas</w:t>
            </w:r>
            <w:proofErr w:type="spellEnd"/>
          </w:p>
        </w:tc>
        <w:tc>
          <w:tcPr>
            <w:tcW w:w="1440" w:type="dxa"/>
            <w:noWrap/>
            <w:vAlign w:val="center"/>
          </w:tcPr>
          <w:p w:rsidR="001C3601" w:rsidRPr="00FE56EE" w:rsidRDefault="00155C6A" w:rsidP="00F308A2">
            <w:pPr>
              <w:contextualSpacing/>
              <w:jc w:val="center"/>
              <w:rPr>
                <w:color w:val="002060"/>
                <w:sz w:val="16"/>
                <w:szCs w:val="16"/>
                <w:lang w:val="en-GB"/>
              </w:rPr>
            </w:pPr>
            <w:r w:rsidRPr="00FE56EE">
              <w:rPr>
                <w:color w:val="002060"/>
                <w:sz w:val="16"/>
                <w:lang w:val="en-GB"/>
              </w:rPr>
              <w:t>600</w:t>
            </w:r>
          </w:p>
        </w:tc>
        <w:tc>
          <w:tcPr>
            <w:tcW w:w="1260" w:type="dxa"/>
            <w:vAlign w:val="center"/>
          </w:tcPr>
          <w:p w:rsidR="001C3601" w:rsidRPr="00FE56EE" w:rsidRDefault="00155C6A" w:rsidP="00F308A2">
            <w:pPr>
              <w:contextualSpacing/>
              <w:jc w:val="center"/>
              <w:rPr>
                <w:color w:val="002060"/>
                <w:sz w:val="16"/>
                <w:szCs w:val="16"/>
                <w:lang w:val="en-GB"/>
              </w:rPr>
            </w:pPr>
            <w:r w:rsidRPr="00FE56EE">
              <w:rPr>
                <w:color w:val="002060"/>
                <w:sz w:val="16"/>
                <w:lang w:val="en-GB"/>
              </w:rPr>
              <w:t>177*</w:t>
            </w:r>
          </w:p>
        </w:tc>
        <w:tc>
          <w:tcPr>
            <w:tcW w:w="900" w:type="dxa"/>
            <w:vAlign w:val="center"/>
          </w:tcPr>
          <w:p w:rsidR="001C3601" w:rsidRPr="00FE56EE" w:rsidRDefault="00155C6A" w:rsidP="00F308A2">
            <w:pPr>
              <w:contextualSpacing/>
              <w:jc w:val="center"/>
              <w:rPr>
                <w:color w:val="002060"/>
                <w:sz w:val="16"/>
                <w:szCs w:val="16"/>
                <w:lang w:val="en-GB"/>
              </w:rPr>
            </w:pPr>
            <w:r w:rsidRPr="00FE56EE">
              <w:rPr>
                <w:color w:val="002060"/>
                <w:sz w:val="16"/>
                <w:lang w:val="en-GB"/>
              </w:rPr>
              <w:t>777</w:t>
            </w:r>
          </w:p>
        </w:tc>
        <w:tc>
          <w:tcPr>
            <w:tcW w:w="144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113</w:t>
            </w:r>
          </w:p>
        </w:tc>
        <w:tc>
          <w:tcPr>
            <w:tcW w:w="126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2</w:t>
            </w:r>
          </w:p>
        </w:tc>
        <w:tc>
          <w:tcPr>
            <w:tcW w:w="900" w:type="dxa"/>
            <w:noWrap/>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115</w:t>
            </w:r>
          </w:p>
        </w:tc>
      </w:tr>
      <w:tr w:rsidR="001C3601" w:rsidRPr="00FE56EE" w:rsidTr="006E3FE6">
        <w:tblPrEx>
          <w:tblCellMar>
            <w:left w:w="108" w:type="dxa"/>
            <w:right w:w="108" w:type="dxa"/>
          </w:tblCellMar>
        </w:tblPrEx>
        <w:trPr>
          <w:trHeight w:val="242"/>
        </w:trPr>
        <w:tc>
          <w:tcPr>
            <w:tcW w:w="2268" w:type="dxa"/>
            <w:vAlign w:val="center"/>
          </w:tcPr>
          <w:p w:rsidR="001C3601" w:rsidRPr="00FE56EE" w:rsidRDefault="001C3601" w:rsidP="00F308A2">
            <w:pPr>
              <w:contextualSpacing/>
              <w:rPr>
                <w:color w:val="002060"/>
                <w:sz w:val="16"/>
                <w:szCs w:val="16"/>
                <w:lang w:val="en-GB"/>
              </w:rPr>
            </w:pPr>
            <w:r w:rsidRPr="00FE56EE">
              <w:rPr>
                <w:color w:val="002060"/>
                <w:sz w:val="16"/>
                <w:lang w:val="en-GB"/>
              </w:rPr>
              <w:t xml:space="preserve">Przemysław </w:t>
            </w:r>
            <w:proofErr w:type="spellStart"/>
            <w:r w:rsidRPr="00FE56EE">
              <w:rPr>
                <w:color w:val="002060"/>
                <w:sz w:val="16"/>
                <w:lang w:val="en-GB"/>
              </w:rPr>
              <w:t>Szkudlarczyk</w:t>
            </w:r>
            <w:proofErr w:type="spellEnd"/>
          </w:p>
        </w:tc>
        <w:tc>
          <w:tcPr>
            <w:tcW w:w="1440" w:type="dxa"/>
            <w:noWrap/>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1260" w:type="dxa"/>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144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103</w:t>
            </w:r>
          </w:p>
        </w:tc>
        <w:tc>
          <w:tcPr>
            <w:tcW w:w="126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103</w:t>
            </w:r>
          </w:p>
        </w:tc>
      </w:tr>
      <w:tr w:rsidR="001C3601" w:rsidRPr="00FE56EE" w:rsidTr="006E3FE6">
        <w:tblPrEx>
          <w:tblCellMar>
            <w:left w:w="108" w:type="dxa"/>
            <w:right w:w="108" w:type="dxa"/>
          </w:tblCellMar>
        </w:tblPrEx>
        <w:trPr>
          <w:trHeight w:val="242"/>
        </w:trPr>
        <w:tc>
          <w:tcPr>
            <w:tcW w:w="2268" w:type="dxa"/>
            <w:vAlign w:val="center"/>
          </w:tcPr>
          <w:p w:rsidR="001C3601" w:rsidRPr="00FE56EE" w:rsidRDefault="001C3601" w:rsidP="00F308A2">
            <w:pPr>
              <w:contextualSpacing/>
              <w:rPr>
                <w:color w:val="002060"/>
                <w:sz w:val="16"/>
                <w:szCs w:val="16"/>
                <w:lang w:val="en-GB"/>
              </w:rPr>
            </w:pPr>
            <w:r w:rsidRPr="00FE56EE">
              <w:rPr>
                <w:color w:val="002060"/>
                <w:sz w:val="16"/>
                <w:lang w:val="en-GB"/>
              </w:rPr>
              <w:t xml:space="preserve">Wiesław </w:t>
            </w:r>
            <w:proofErr w:type="spellStart"/>
            <w:r w:rsidRPr="00FE56EE">
              <w:rPr>
                <w:color w:val="002060"/>
                <w:sz w:val="16"/>
                <w:lang w:val="en-GB"/>
              </w:rPr>
              <w:t>Mariusz</w:t>
            </w:r>
            <w:proofErr w:type="spellEnd"/>
            <w:r w:rsidRPr="00FE56EE">
              <w:rPr>
                <w:color w:val="002060"/>
                <w:sz w:val="16"/>
                <w:lang w:val="en-GB"/>
              </w:rPr>
              <w:t xml:space="preserve"> </w:t>
            </w:r>
            <w:proofErr w:type="spellStart"/>
            <w:r w:rsidRPr="00FE56EE">
              <w:rPr>
                <w:color w:val="002060"/>
                <w:sz w:val="16"/>
                <w:lang w:val="en-GB"/>
              </w:rPr>
              <w:t>Różacki</w:t>
            </w:r>
            <w:proofErr w:type="spellEnd"/>
          </w:p>
        </w:tc>
        <w:tc>
          <w:tcPr>
            <w:tcW w:w="1440" w:type="dxa"/>
            <w:noWrap/>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1260" w:type="dxa"/>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144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576</w:t>
            </w:r>
          </w:p>
        </w:tc>
        <w:tc>
          <w:tcPr>
            <w:tcW w:w="126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382</w:t>
            </w:r>
          </w:p>
        </w:tc>
        <w:tc>
          <w:tcPr>
            <w:tcW w:w="900" w:type="dxa"/>
            <w:noWrap/>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958</w:t>
            </w:r>
          </w:p>
        </w:tc>
      </w:tr>
      <w:tr w:rsidR="001C3601" w:rsidRPr="00FE56EE" w:rsidTr="006E3FE6">
        <w:tblPrEx>
          <w:tblCellMar>
            <w:left w:w="108" w:type="dxa"/>
            <w:right w:w="108" w:type="dxa"/>
          </w:tblCellMar>
        </w:tblPrEx>
        <w:trPr>
          <w:trHeight w:val="183"/>
        </w:trPr>
        <w:tc>
          <w:tcPr>
            <w:tcW w:w="2268" w:type="dxa"/>
            <w:vAlign w:val="center"/>
          </w:tcPr>
          <w:p w:rsidR="001C3601" w:rsidRPr="00FE56EE" w:rsidRDefault="001C3601" w:rsidP="00F308A2">
            <w:pPr>
              <w:contextualSpacing/>
              <w:rPr>
                <w:color w:val="002060"/>
                <w:sz w:val="16"/>
                <w:szCs w:val="16"/>
                <w:lang w:val="en-GB"/>
              </w:rPr>
            </w:pPr>
            <w:r w:rsidRPr="00FE56EE">
              <w:rPr>
                <w:color w:val="002060"/>
                <w:sz w:val="16"/>
                <w:lang w:val="en-GB"/>
              </w:rPr>
              <w:t xml:space="preserve">Tomasz </w:t>
            </w:r>
            <w:proofErr w:type="spellStart"/>
            <w:r w:rsidRPr="00FE56EE">
              <w:rPr>
                <w:color w:val="002060"/>
                <w:sz w:val="16"/>
                <w:lang w:val="en-GB"/>
              </w:rPr>
              <w:t>Tomczak</w:t>
            </w:r>
            <w:proofErr w:type="spellEnd"/>
          </w:p>
        </w:tc>
        <w:tc>
          <w:tcPr>
            <w:tcW w:w="1440" w:type="dxa"/>
            <w:noWrap/>
            <w:vAlign w:val="center"/>
          </w:tcPr>
          <w:p w:rsidR="001C3601" w:rsidRPr="00FE56EE" w:rsidRDefault="002E1C95" w:rsidP="00F308A2">
            <w:pPr>
              <w:contextualSpacing/>
              <w:jc w:val="center"/>
              <w:rPr>
                <w:color w:val="002060"/>
                <w:sz w:val="16"/>
                <w:szCs w:val="16"/>
                <w:lang w:val="en-GB"/>
              </w:rPr>
            </w:pPr>
            <w:r w:rsidRPr="00FE56EE">
              <w:rPr>
                <w:color w:val="002060"/>
                <w:sz w:val="16"/>
                <w:lang w:val="en-GB"/>
              </w:rPr>
              <w:t>45</w:t>
            </w:r>
          </w:p>
        </w:tc>
        <w:tc>
          <w:tcPr>
            <w:tcW w:w="1260" w:type="dxa"/>
            <w:vAlign w:val="center"/>
          </w:tcPr>
          <w:p w:rsidR="001C3601" w:rsidRPr="00FE56EE" w:rsidRDefault="00A85CAE"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1C3601" w:rsidRPr="00FE56EE" w:rsidRDefault="002E1C95" w:rsidP="00F308A2">
            <w:pPr>
              <w:contextualSpacing/>
              <w:jc w:val="center"/>
              <w:rPr>
                <w:color w:val="002060"/>
                <w:sz w:val="16"/>
                <w:szCs w:val="16"/>
                <w:lang w:val="en-GB"/>
              </w:rPr>
            </w:pPr>
            <w:r w:rsidRPr="00FE56EE">
              <w:rPr>
                <w:color w:val="002060"/>
                <w:sz w:val="16"/>
                <w:lang w:val="en-GB"/>
              </w:rPr>
              <w:t>45</w:t>
            </w:r>
          </w:p>
        </w:tc>
        <w:tc>
          <w:tcPr>
            <w:tcW w:w="144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6</w:t>
            </w:r>
          </w:p>
        </w:tc>
        <w:tc>
          <w:tcPr>
            <w:tcW w:w="1260" w:type="dxa"/>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1C3601" w:rsidRPr="00FE56EE" w:rsidRDefault="001C3601" w:rsidP="00F308A2">
            <w:pPr>
              <w:contextualSpacing/>
              <w:jc w:val="center"/>
              <w:rPr>
                <w:color w:val="002060"/>
                <w:sz w:val="16"/>
                <w:szCs w:val="16"/>
                <w:lang w:val="en-GB"/>
              </w:rPr>
            </w:pPr>
            <w:r w:rsidRPr="00FE56EE">
              <w:rPr>
                <w:color w:val="002060"/>
                <w:sz w:val="16"/>
                <w:lang w:val="en-GB"/>
              </w:rPr>
              <w:t>6</w:t>
            </w:r>
          </w:p>
        </w:tc>
      </w:tr>
      <w:tr w:rsidR="005B2260" w:rsidRPr="00FE56EE" w:rsidTr="006E3FE6">
        <w:tblPrEx>
          <w:tblCellMar>
            <w:left w:w="108" w:type="dxa"/>
            <w:right w:w="108" w:type="dxa"/>
          </w:tblCellMar>
        </w:tblPrEx>
        <w:trPr>
          <w:trHeight w:val="183"/>
        </w:trPr>
        <w:tc>
          <w:tcPr>
            <w:tcW w:w="2268" w:type="dxa"/>
            <w:vAlign w:val="center"/>
          </w:tcPr>
          <w:p w:rsidR="005B2260" w:rsidRPr="00FE56EE" w:rsidRDefault="005B2260" w:rsidP="00F308A2">
            <w:pPr>
              <w:contextualSpacing/>
              <w:rPr>
                <w:color w:val="002060"/>
                <w:sz w:val="16"/>
                <w:szCs w:val="16"/>
                <w:lang w:val="en-GB"/>
              </w:rPr>
            </w:pPr>
            <w:proofErr w:type="spellStart"/>
            <w:r w:rsidRPr="00FE56EE">
              <w:rPr>
                <w:color w:val="002060"/>
                <w:sz w:val="16"/>
                <w:lang w:val="en-GB"/>
              </w:rPr>
              <w:t>Mariusz</w:t>
            </w:r>
            <w:proofErr w:type="spellEnd"/>
            <w:r w:rsidRPr="00FE56EE">
              <w:rPr>
                <w:color w:val="002060"/>
                <w:sz w:val="16"/>
                <w:lang w:val="en-GB"/>
              </w:rPr>
              <w:t xml:space="preserve"> </w:t>
            </w:r>
            <w:proofErr w:type="spellStart"/>
            <w:r w:rsidRPr="00FE56EE">
              <w:rPr>
                <w:color w:val="002060"/>
                <w:sz w:val="16"/>
                <w:lang w:val="en-GB"/>
              </w:rPr>
              <w:t>Łożyński</w:t>
            </w:r>
            <w:proofErr w:type="spellEnd"/>
          </w:p>
        </w:tc>
        <w:tc>
          <w:tcPr>
            <w:tcW w:w="1440" w:type="dxa"/>
            <w:noWrap/>
            <w:vAlign w:val="center"/>
          </w:tcPr>
          <w:p w:rsidR="005B2260" w:rsidRPr="00FE56EE" w:rsidRDefault="005B2260" w:rsidP="00F308A2">
            <w:pPr>
              <w:contextualSpacing/>
              <w:jc w:val="center"/>
              <w:rPr>
                <w:color w:val="002060"/>
                <w:sz w:val="16"/>
                <w:szCs w:val="16"/>
                <w:lang w:val="en-GB"/>
              </w:rPr>
            </w:pPr>
            <w:r w:rsidRPr="00FE56EE">
              <w:rPr>
                <w:color w:val="002060"/>
                <w:sz w:val="16"/>
                <w:lang w:val="en-GB"/>
              </w:rPr>
              <w:t>46</w:t>
            </w:r>
          </w:p>
        </w:tc>
        <w:tc>
          <w:tcPr>
            <w:tcW w:w="1260" w:type="dxa"/>
            <w:vAlign w:val="center"/>
          </w:tcPr>
          <w:p w:rsidR="005B2260" w:rsidRPr="00FE56EE" w:rsidRDefault="005B2260" w:rsidP="00F308A2">
            <w:pPr>
              <w:contextualSpacing/>
              <w:jc w:val="center"/>
              <w:rPr>
                <w:color w:val="002060"/>
                <w:sz w:val="16"/>
                <w:szCs w:val="16"/>
                <w:lang w:val="en-GB"/>
              </w:rPr>
            </w:pPr>
            <w:r w:rsidRPr="00FE56EE">
              <w:rPr>
                <w:color w:val="002060"/>
                <w:sz w:val="16"/>
                <w:lang w:val="en-GB"/>
              </w:rPr>
              <w:t>-</w:t>
            </w:r>
          </w:p>
        </w:tc>
        <w:tc>
          <w:tcPr>
            <w:tcW w:w="900" w:type="dxa"/>
            <w:vAlign w:val="center"/>
          </w:tcPr>
          <w:p w:rsidR="005B2260" w:rsidRPr="00FE56EE" w:rsidRDefault="005B2260" w:rsidP="00F308A2">
            <w:pPr>
              <w:contextualSpacing/>
              <w:jc w:val="center"/>
              <w:rPr>
                <w:color w:val="002060"/>
                <w:sz w:val="16"/>
                <w:szCs w:val="16"/>
                <w:lang w:val="en-GB"/>
              </w:rPr>
            </w:pPr>
            <w:r w:rsidRPr="00FE56EE">
              <w:rPr>
                <w:color w:val="002060"/>
                <w:sz w:val="16"/>
                <w:lang w:val="en-GB"/>
              </w:rPr>
              <w:t>46</w:t>
            </w:r>
          </w:p>
        </w:tc>
        <w:tc>
          <w:tcPr>
            <w:tcW w:w="1440" w:type="dxa"/>
            <w:vAlign w:val="center"/>
          </w:tcPr>
          <w:p w:rsidR="005B2260" w:rsidRPr="00FE56EE" w:rsidRDefault="005B2260" w:rsidP="00F308A2">
            <w:pPr>
              <w:contextualSpacing/>
              <w:jc w:val="center"/>
              <w:rPr>
                <w:color w:val="002060"/>
                <w:sz w:val="16"/>
                <w:szCs w:val="16"/>
                <w:lang w:val="en-GB"/>
              </w:rPr>
            </w:pPr>
            <w:r w:rsidRPr="00FE56EE">
              <w:rPr>
                <w:color w:val="002060"/>
                <w:sz w:val="16"/>
                <w:lang w:val="en-GB"/>
              </w:rPr>
              <w:t>-</w:t>
            </w:r>
          </w:p>
        </w:tc>
        <w:tc>
          <w:tcPr>
            <w:tcW w:w="1260" w:type="dxa"/>
            <w:vAlign w:val="center"/>
          </w:tcPr>
          <w:p w:rsidR="005B2260" w:rsidRPr="00FE56EE" w:rsidRDefault="005B2260" w:rsidP="00F308A2">
            <w:pPr>
              <w:contextualSpacing/>
              <w:jc w:val="center"/>
              <w:rPr>
                <w:color w:val="002060"/>
                <w:sz w:val="16"/>
                <w:szCs w:val="16"/>
                <w:lang w:val="en-GB"/>
              </w:rPr>
            </w:pPr>
            <w:r w:rsidRPr="00FE56EE">
              <w:rPr>
                <w:color w:val="002060"/>
                <w:sz w:val="16"/>
                <w:lang w:val="en-GB"/>
              </w:rPr>
              <w:t>-</w:t>
            </w:r>
          </w:p>
        </w:tc>
        <w:tc>
          <w:tcPr>
            <w:tcW w:w="900" w:type="dxa"/>
            <w:noWrap/>
            <w:vAlign w:val="center"/>
          </w:tcPr>
          <w:p w:rsidR="005B2260" w:rsidRPr="00FE56EE" w:rsidRDefault="005B2260" w:rsidP="00F308A2">
            <w:pPr>
              <w:contextualSpacing/>
              <w:jc w:val="center"/>
              <w:rPr>
                <w:color w:val="002060"/>
                <w:sz w:val="16"/>
                <w:szCs w:val="16"/>
                <w:lang w:val="en-GB"/>
              </w:rPr>
            </w:pPr>
            <w:r w:rsidRPr="00FE56EE">
              <w:rPr>
                <w:color w:val="002060"/>
                <w:sz w:val="16"/>
                <w:lang w:val="en-GB"/>
              </w:rPr>
              <w:t>-</w:t>
            </w:r>
          </w:p>
        </w:tc>
      </w:tr>
      <w:tr w:rsidR="001C3601" w:rsidRPr="00FE56EE" w:rsidTr="006E3FE6">
        <w:tblPrEx>
          <w:tblCellMar>
            <w:left w:w="108" w:type="dxa"/>
            <w:right w:w="108" w:type="dxa"/>
          </w:tblCellMar>
        </w:tblPrEx>
        <w:trPr>
          <w:trHeight w:val="183"/>
        </w:trPr>
        <w:tc>
          <w:tcPr>
            <w:tcW w:w="2268" w:type="dxa"/>
            <w:shd w:val="clear" w:color="auto" w:fill="002060"/>
            <w:vAlign w:val="center"/>
          </w:tcPr>
          <w:p w:rsidR="001C3601" w:rsidRPr="00FE56EE" w:rsidRDefault="001C3601" w:rsidP="00F308A2">
            <w:pPr>
              <w:contextualSpacing/>
              <w:rPr>
                <w:b/>
                <w:bCs/>
                <w:color w:val="FFFFFF"/>
                <w:sz w:val="16"/>
                <w:szCs w:val="16"/>
                <w:lang w:val="en-GB"/>
              </w:rPr>
            </w:pPr>
            <w:r w:rsidRPr="00FE56EE">
              <w:rPr>
                <w:b/>
                <w:color w:val="FFFFFF"/>
                <w:sz w:val="16"/>
                <w:lang w:val="en-GB"/>
              </w:rPr>
              <w:t>Total</w:t>
            </w:r>
          </w:p>
        </w:tc>
        <w:tc>
          <w:tcPr>
            <w:tcW w:w="1440" w:type="dxa"/>
            <w:shd w:val="clear" w:color="auto" w:fill="002060"/>
            <w:noWrap/>
            <w:vAlign w:val="center"/>
          </w:tcPr>
          <w:p w:rsidR="001C3601" w:rsidRPr="00FE56EE" w:rsidRDefault="002E1C95" w:rsidP="00F308A2">
            <w:pPr>
              <w:contextualSpacing/>
              <w:jc w:val="center"/>
              <w:rPr>
                <w:b/>
                <w:bCs/>
                <w:sz w:val="16"/>
                <w:szCs w:val="16"/>
                <w:lang w:val="en-GB"/>
              </w:rPr>
            </w:pPr>
            <w:r w:rsidRPr="00FE56EE">
              <w:rPr>
                <w:b/>
                <w:sz w:val="16"/>
                <w:lang w:val="en-GB"/>
              </w:rPr>
              <w:t>691</w:t>
            </w:r>
          </w:p>
        </w:tc>
        <w:tc>
          <w:tcPr>
            <w:tcW w:w="1260" w:type="dxa"/>
            <w:shd w:val="clear" w:color="auto" w:fill="002060"/>
            <w:vAlign w:val="center"/>
          </w:tcPr>
          <w:p w:rsidR="001C3601" w:rsidRPr="00FE56EE" w:rsidRDefault="005B2260" w:rsidP="00F308A2">
            <w:pPr>
              <w:contextualSpacing/>
              <w:jc w:val="center"/>
              <w:rPr>
                <w:b/>
                <w:bCs/>
                <w:sz w:val="16"/>
                <w:szCs w:val="16"/>
                <w:lang w:val="en-GB"/>
              </w:rPr>
            </w:pPr>
            <w:r w:rsidRPr="00FE56EE">
              <w:rPr>
                <w:b/>
                <w:sz w:val="16"/>
                <w:lang w:val="en-GB"/>
              </w:rPr>
              <w:t>177</w:t>
            </w:r>
          </w:p>
        </w:tc>
        <w:tc>
          <w:tcPr>
            <w:tcW w:w="900" w:type="dxa"/>
            <w:shd w:val="clear" w:color="auto" w:fill="002060"/>
            <w:vAlign w:val="center"/>
          </w:tcPr>
          <w:p w:rsidR="001C3601" w:rsidRPr="00FE56EE" w:rsidRDefault="002E1C95" w:rsidP="00F308A2">
            <w:pPr>
              <w:contextualSpacing/>
              <w:jc w:val="center"/>
              <w:rPr>
                <w:b/>
                <w:bCs/>
                <w:sz w:val="16"/>
                <w:szCs w:val="16"/>
                <w:lang w:val="en-GB"/>
              </w:rPr>
            </w:pPr>
            <w:r w:rsidRPr="00FE56EE">
              <w:rPr>
                <w:b/>
                <w:sz w:val="16"/>
                <w:lang w:val="en-GB"/>
              </w:rPr>
              <w:t>868</w:t>
            </w:r>
          </w:p>
        </w:tc>
        <w:tc>
          <w:tcPr>
            <w:tcW w:w="1440" w:type="dxa"/>
            <w:shd w:val="clear" w:color="auto" w:fill="002060"/>
            <w:vAlign w:val="center"/>
          </w:tcPr>
          <w:p w:rsidR="001C3601" w:rsidRPr="00FE56EE" w:rsidRDefault="001C3601" w:rsidP="00F308A2">
            <w:pPr>
              <w:contextualSpacing/>
              <w:jc w:val="center"/>
              <w:rPr>
                <w:b/>
                <w:bCs/>
                <w:sz w:val="16"/>
                <w:szCs w:val="16"/>
                <w:lang w:val="en-GB"/>
              </w:rPr>
            </w:pPr>
            <w:r w:rsidRPr="00FE56EE">
              <w:rPr>
                <w:b/>
                <w:sz w:val="16"/>
                <w:lang w:val="en-GB"/>
              </w:rPr>
              <w:t>798</w:t>
            </w:r>
          </w:p>
        </w:tc>
        <w:tc>
          <w:tcPr>
            <w:tcW w:w="1260" w:type="dxa"/>
            <w:shd w:val="clear" w:color="auto" w:fill="002060"/>
            <w:vAlign w:val="center"/>
          </w:tcPr>
          <w:p w:rsidR="001C3601" w:rsidRPr="00FE56EE" w:rsidRDefault="001C3601" w:rsidP="00F308A2">
            <w:pPr>
              <w:contextualSpacing/>
              <w:jc w:val="center"/>
              <w:rPr>
                <w:b/>
                <w:bCs/>
                <w:sz w:val="16"/>
                <w:szCs w:val="16"/>
                <w:lang w:val="en-GB"/>
              </w:rPr>
            </w:pPr>
            <w:r w:rsidRPr="00FE56EE">
              <w:rPr>
                <w:b/>
                <w:sz w:val="16"/>
                <w:lang w:val="en-GB"/>
              </w:rPr>
              <w:t>384</w:t>
            </w:r>
          </w:p>
        </w:tc>
        <w:tc>
          <w:tcPr>
            <w:tcW w:w="900" w:type="dxa"/>
            <w:shd w:val="clear" w:color="auto" w:fill="002060"/>
            <w:noWrap/>
            <w:vAlign w:val="center"/>
          </w:tcPr>
          <w:p w:rsidR="001C3601" w:rsidRPr="00FE56EE" w:rsidRDefault="001A4ACC" w:rsidP="00F308A2">
            <w:pPr>
              <w:contextualSpacing/>
              <w:jc w:val="center"/>
              <w:rPr>
                <w:b/>
                <w:bCs/>
                <w:sz w:val="16"/>
                <w:szCs w:val="16"/>
                <w:lang w:val="en-GB"/>
              </w:rPr>
            </w:pPr>
            <w:r w:rsidRPr="00FE56EE">
              <w:rPr>
                <w:b/>
                <w:sz w:val="16"/>
                <w:lang w:val="en-GB"/>
              </w:rPr>
              <w:t>1,</w:t>
            </w:r>
            <w:r w:rsidR="003C28E0" w:rsidRPr="00FE56EE">
              <w:rPr>
                <w:b/>
                <w:sz w:val="16"/>
                <w:lang w:val="en-GB"/>
              </w:rPr>
              <w:t>182</w:t>
            </w:r>
          </w:p>
        </w:tc>
      </w:tr>
    </w:tbl>
    <w:p w:rsidR="00486FDA" w:rsidRPr="00FE56EE" w:rsidRDefault="00486FDA" w:rsidP="00F308A2">
      <w:pPr>
        <w:contextualSpacing/>
        <w:rPr>
          <w:b/>
          <w:bCs/>
          <w:i/>
          <w:sz w:val="16"/>
          <w:szCs w:val="16"/>
          <w:lang w:val="en-GB"/>
        </w:rPr>
      </w:pPr>
      <w:r w:rsidRPr="00FE56EE">
        <w:rPr>
          <w:b/>
          <w:i/>
          <w:sz w:val="16"/>
          <w:lang w:val="en-GB"/>
        </w:rPr>
        <w:t>*discretionary bonus</w:t>
      </w:r>
    </w:p>
    <w:p w:rsidR="00590F3C" w:rsidRPr="00FE56EE" w:rsidRDefault="00590F3C" w:rsidP="00F308A2">
      <w:pPr>
        <w:contextualSpacing/>
        <w:rPr>
          <w:b/>
          <w:bCs/>
          <w:i/>
          <w:sz w:val="16"/>
          <w:szCs w:val="16"/>
          <w:lang w:val="en-GB"/>
        </w:rPr>
      </w:pPr>
    </w:p>
    <w:p w:rsidR="00F05C71" w:rsidRPr="00FE56EE" w:rsidRDefault="00F05C71" w:rsidP="00F308A2">
      <w:pPr>
        <w:pStyle w:val="Legenda"/>
        <w:contextualSpacing/>
        <w:jc w:val="both"/>
        <w:rPr>
          <w:color w:val="auto"/>
          <w:sz w:val="16"/>
          <w:szCs w:val="16"/>
          <w:lang w:val="en-GB"/>
        </w:rPr>
      </w:pPr>
    </w:p>
    <w:p w:rsidR="00A177D3" w:rsidRPr="00FE56EE" w:rsidRDefault="00A177D3" w:rsidP="00F308A2">
      <w:pPr>
        <w:pStyle w:val="Legenda"/>
        <w:contextualSpacing/>
        <w:jc w:val="both"/>
        <w:rPr>
          <w:color w:val="auto"/>
          <w:sz w:val="16"/>
          <w:szCs w:val="16"/>
          <w:lang w:val="en-GB"/>
        </w:rPr>
      </w:pPr>
      <w:r w:rsidRPr="00FE56EE">
        <w:rPr>
          <w:color w:val="auto"/>
          <w:sz w:val="16"/>
          <w:lang w:val="en-GB"/>
        </w:rPr>
        <w:t xml:space="preserve">Table </w:t>
      </w:r>
      <w:r w:rsidRPr="00FE56EE">
        <w:rPr>
          <w:color w:val="auto"/>
          <w:sz w:val="16"/>
          <w:szCs w:val="16"/>
          <w:lang w:val="en-GB"/>
        </w:rPr>
        <w:fldChar w:fldCharType="begin"/>
      </w:r>
      <w:r w:rsidRPr="00FE56EE">
        <w:rPr>
          <w:color w:val="auto"/>
          <w:sz w:val="16"/>
          <w:szCs w:val="16"/>
          <w:lang w:val="en-GB"/>
        </w:rPr>
        <w:instrText xml:space="preserve"> SEQ Tabela \* ARABIC </w:instrText>
      </w:r>
      <w:r w:rsidRPr="00FE56EE">
        <w:rPr>
          <w:color w:val="auto"/>
          <w:sz w:val="16"/>
          <w:szCs w:val="16"/>
          <w:lang w:val="en-GB"/>
        </w:rPr>
        <w:fldChar w:fldCharType="separate"/>
      </w:r>
      <w:r w:rsidRPr="00FE56EE">
        <w:rPr>
          <w:color w:val="auto"/>
          <w:sz w:val="16"/>
          <w:lang w:val="en-GB"/>
        </w:rPr>
        <w:t>6</w:t>
      </w:r>
      <w:r w:rsidRPr="00FE56EE">
        <w:rPr>
          <w:color w:val="auto"/>
          <w:sz w:val="16"/>
          <w:szCs w:val="16"/>
          <w:lang w:val="en-GB"/>
        </w:rPr>
        <w:fldChar w:fldCharType="end"/>
      </w:r>
      <w:r w:rsidRPr="00FE56EE">
        <w:rPr>
          <w:color w:val="auto"/>
          <w:sz w:val="16"/>
          <w:lang w:val="en-GB"/>
        </w:rPr>
        <w:t>: Company shares or rights to Company shares (options) held by PBG managing personnel</w:t>
      </w:r>
    </w:p>
    <w:tbl>
      <w:tblPr>
        <w:tblW w:w="0" w:type="auto"/>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ook w:val="01E0" w:firstRow="1" w:lastRow="1" w:firstColumn="1" w:lastColumn="1" w:noHBand="0" w:noVBand="0"/>
      </w:tblPr>
      <w:tblGrid>
        <w:gridCol w:w="2943"/>
        <w:gridCol w:w="3492"/>
        <w:gridCol w:w="2853"/>
      </w:tblGrid>
      <w:tr w:rsidR="00DC3265" w:rsidRPr="00FE56EE" w:rsidTr="003F24AF">
        <w:trPr>
          <w:cantSplit/>
          <w:trHeight w:val="454"/>
        </w:trPr>
        <w:tc>
          <w:tcPr>
            <w:tcW w:w="2943" w:type="dxa"/>
            <w:vMerge w:val="restart"/>
            <w:shd w:val="clear" w:color="auto" w:fill="002060"/>
            <w:vAlign w:val="center"/>
          </w:tcPr>
          <w:p w:rsidR="00DC3265" w:rsidRPr="00FE56EE" w:rsidRDefault="00DC3265" w:rsidP="00F308A2">
            <w:pPr>
              <w:pStyle w:val="Tekstpodstawowy2"/>
              <w:spacing w:line="240" w:lineRule="auto"/>
              <w:contextualSpacing/>
              <w:jc w:val="left"/>
              <w:rPr>
                <w:rFonts w:ascii="Century Gothic" w:eastAsia="Century Gothic" w:hAnsi="Century Gothic" w:cs="Century Gothic"/>
                <w:color w:val="FFFFFF"/>
                <w:sz w:val="16"/>
                <w:szCs w:val="16"/>
                <w:lang w:val="en-GB"/>
              </w:rPr>
            </w:pPr>
          </w:p>
          <w:p w:rsidR="00DC3265" w:rsidRPr="00FE56EE" w:rsidRDefault="00DC3265" w:rsidP="00F308A2">
            <w:pPr>
              <w:pStyle w:val="Tekstpodstawowy2"/>
              <w:spacing w:line="240" w:lineRule="auto"/>
              <w:contextualSpacing/>
              <w:jc w:val="left"/>
              <w:rPr>
                <w:rFonts w:ascii="Century Gothic" w:eastAsia="Century Gothic" w:hAnsi="Century Gothic" w:cs="Century Gothic"/>
                <w:b/>
                <w:color w:val="FFFFFF"/>
                <w:sz w:val="16"/>
                <w:szCs w:val="16"/>
                <w:lang w:val="en-GB"/>
              </w:rPr>
            </w:pPr>
            <w:r w:rsidRPr="00FE56EE">
              <w:rPr>
                <w:rFonts w:ascii="Century Gothic" w:eastAsia="Century Gothic" w:hAnsi="Century Gothic" w:cs="Century Gothic"/>
                <w:b/>
                <w:color w:val="FFFFFF"/>
                <w:sz w:val="16"/>
                <w:lang w:val="en-GB"/>
              </w:rPr>
              <w:t>Managing person</w:t>
            </w:r>
          </w:p>
          <w:p w:rsidR="00DC3265" w:rsidRPr="00FE56EE" w:rsidRDefault="00DC3265" w:rsidP="00F308A2">
            <w:pPr>
              <w:pStyle w:val="Tekstpodstawowy2"/>
              <w:spacing w:line="240" w:lineRule="auto"/>
              <w:contextualSpacing/>
              <w:jc w:val="left"/>
              <w:rPr>
                <w:rFonts w:ascii="Century Gothic" w:eastAsia="Century Gothic" w:hAnsi="Century Gothic" w:cs="Century Gothic"/>
                <w:color w:val="FFFFFF"/>
                <w:sz w:val="16"/>
                <w:szCs w:val="16"/>
                <w:lang w:val="en-GB"/>
              </w:rPr>
            </w:pPr>
          </w:p>
        </w:tc>
        <w:tc>
          <w:tcPr>
            <w:tcW w:w="6345" w:type="dxa"/>
            <w:gridSpan w:val="2"/>
            <w:shd w:val="clear" w:color="auto" w:fill="002060"/>
            <w:vAlign w:val="center"/>
          </w:tcPr>
          <w:p w:rsidR="00DC3265" w:rsidRPr="00FE56EE" w:rsidRDefault="00DC3265" w:rsidP="00F308A2">
            <w:pPr>
              <w:pStyle w:val="Tekstpodstawowy2"/>
              <w:spacing w:line="240" w:lineRule="auto"/>
              <w:contextualSpacing/>
              <w:jc w:val="center"/>
              <w:rPr>
                <w:rFonts w:ascii="Century Gothic" w:eastAsia="Century Gothic" w:hAnsi="Century Gothic" w:cs="Century Gothic"/>
                <w:b/>
                <w:bCs/>
                <w:color w:val="FFFFFF"/>
                <w:sz w:val="16"/>
                <w:szCs w:val="16"/>
                <w:lang w:val="en-GB"/>
              </w:rPr>
            </w:pPr>
            <w:r w:rsidRPr="00FE56EE">
              <w:rPr>
                <w:rFonts w:ascii="Century Gothic" w:eastAsia="Century Gothic" w:hAnsi="Century Gothic" w:cs="Century Gothic"/>
                <w:b/>
                <w:color w:val="FFFFFF"/>
                <w:sz w:val="16"/>
                <w:lang w:val="en-GB"/>
              </w:rPr>
              <w:t>Number of shares</w:t>
            </w:r>
          </w:p>
        </w:tc>
      </w:tr>
      <w:tr w:rsidR="00DC3265" w:rsidRPr="00FE56EE" w:rsidTr="003F24AF">
        <w:trPr>
          <w:cantSplit/>
          <w:trHeight w:hRule="exact" w:val="565"/>
        </w:trPr>
        <w:tc>
          <w:tcPr>
            <w:tcW w:w="2943" w:type="dxa"/>
            <w:vMerge/>
          </w:tcPr>
          <w:p w:rsidR="00DC3265" w:rsidRPr="00FE56EE" w:rsidRDefault="00DC3265" w:rsidP="00F308A2">
            <w:pPr>
              <w:pStyle w:val="Tekstpodstawowy2"/>
              <w:spacing w:line="240" w:lineRule="auto"/>
              <w:contextualSpacing/>
              <w:jc w:val="left"/>
              <w:rPr>
                <w:rFonts w:ascii="Century Gothic" w:eastAsia="Century Gothic" w:hAnsi="Century Gothic" w:cs="Century Gothic"/>
                <w:bCs/>
                <w:sz w:val="16"/>
                <w:szCs w:val="16"/>
                <w:lang w:val="en-GB"/>
              </w:rPr>
            </w:pPr>
          </w:p>
        </w:tc>
        <w:tc>
          <w:tcPr>
            <w:tcW w:w="3492" w:type="dxa"/>
            <w:shd w:val="clear" w:color="auto" w:fill="C6D9F1"/>
            <w:vAlign w:val="center"/>
          </w:tcPr>
          <w:p w:rsidR="00DC3265" w:rsidRPr="00FE56EE" w:rsidRDefault="001C3601" w:rsidP="00F308A2">
            <w:pPr>
              <w:pStyle w:val="Tekstpodstawowy2"/>
              <w:spacing w:line="240" w:lineRule="auto"/>
              <w:contextualSpacing/>
              <w:jc w:val="center"/>
              <w:rPr>
                <w:rFonts w:ascii="Century Gothic" w:eastAsia="Century Gothic" w:hAnsi="Century Gothic" w:cs="Century Gothic"/>
                <w:b/>
                <w:bCs/>
                <w:color w:val="002060"/>
                <w:sz w:val="16"/>
                <w:szCs w:val="16"/>
                <w:lang w:val="en-GB"/>
              </w:rPr>
            </w:pPr>
            <w:r w:rsidRPr="00FE56EE">
              <w:rPr>
                <w:rFonts w:ascii="Century Gothic" w:eastAsia="Century Gothic" w:hAnsi="Century Gothic" w:cs="Century Gothic"/>
                <w:b/>
                <w:color w:val="002060"/>
                <w:sz w:val="16"/>
                <w:lang w:val="en-GB"/>
              </w:rPr>
              <w:t>As at Dec 31 2013</w:t>
            </w:r>
          </w:p>
        </w:tc>
        <w:tc>
          <w:tcPr>
            <w:tcW w:w="2853" w:type="dxa"/>
            <w:shd w:val="clear" w:color="auto" w:fill="C6D9F1"/>
            <w:vAlign w:val="center"/>
          </w:tcPr>
          <w:p w:rsidR="00DC3265" w:rsidRPr="00FE56EE" w:rsidRDefault="00DC3265" w:rsidP="00F308A2">
            <w:pPr>
              <w:pStyle w:val="Tekstpodstawowy2"/>
              <w:spacing w:line="240" w:lineRule="auto"/>
              <w:contextualSpacing/>
              <w:jc w:val="center"/>
              <w:rPr>
                <w:rFonts w:ascii="Century Gothic" w:eastAsia="Century Gothic" w:hAnsi="Century Gothic" w:cs="Century Gothic"/>
                <w:b/>
                <w:bCs/>
                <w:color w:val="002060"/>
                <w:sz w:val="16"/>
                <w:szCs w:val="16"/>
                <w:lang w:val="en-GB"/>
              </w:rPr>
            </w:pPr>
            <w:r w:rsidRPr="00FE56EE">
              <w:rPr>
                <w:rFonts w:ascii="Century Gothic" w:eastAsia="Century Gothic" w:hAnsi="Century Gothic" w:cs="Century Gothic"/>
                <w:b/>
                <w:color w:val="002060"/>
                <w:sz w:val="16"/>
                <w:lang w:val="en-GB"/>
              </w:rPr>
              <w:t>As at the filing date of this Report</w:t>
            </w:r>
          </w:p>
        </w:tc>
      </w:tr>
      <w:tr w:rsidR="00DC3265" w:rsidRPr="00FE56EE" w:rsidTr="006251F1">
        <w:trPr>
          <w:trHeight w:val="964"/>
        </w:trPr>
        <w:tc>
          <w:tcPr>
            <w:tcW w:w="2943" w:type="dxa"/>
            <w:vAlign w:val="center"/>
          </w:tcPr>
          <w:p w:rsidR="00DC3265" w:rsidRPr="00FE56EE" w:rsidRDefault="00DC3265" w:rsidP="00F308A2">
            <w:pPr>
              <w:pStyle w:val="Tekstpodstawowy2"/>
              <w:contextualSpacing/>
              <w:jc w:val="left"/>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 xml:space="preserve">Tomasz </w:t>
            </w:r>
            <w:proofErr w:type="spellStart"/>
            <w:r w:rsidRPr="00FE56EE">
              <w:rPr>
                <w:rFonts w:ascii="Century Gothic" w:eastAsia="Century Gothic" w:hAnsi="Century Gothic" w:cs="Century Gothic"/>
                <w:color w:val="002060"/>
                <w:sz w:val="16"/>
                <w:lang w:val="en-GB"/>
              </w:rPr>
              <w:t>Tomczak</w:t>
            </w:r>
            <w:proofErr w:type="spellEnd"/>
          </w:p>
          <w:p w:rsidR="00DC3265" w:rsidRPr="00FE56EE" w:rsidRDefault="00DC3265" w:rsidP="00F308A2">
            <w:pPr>
              <w:pStyle w:val="Tekstpodstawowy2"/>
              <w:contextualSpacing/>
              <w:jc w:val="left"/>
              <w:rPr>
                <w:rFonts w:ascii="Century Gothic" w:eastAsia="Century Gothic" w:hAnsi="Century Gothic" w:cs="Century Gothic"/>
                <w:bCs/>
                <w:color w:val="002060"/>
                <w:sz w:val="16"/>
                <w:szCs w:val="16"/>
                <w:lang w:val="en-GB"/>
              </w:rPr>
            </w:pPr>
            <w:proofErr w:type="spellStart"/>
            <w:r w:rsidRPr="00FE56EE">
              <w:rPr>
                <w:rFonts w:ascii="Century Gothic" w:eastAsia="Century Gothic" w:hAnsi="Century Gothic" w:cs="Century Gothic"/>
                <w:color w:val="002060"/>
                <w:sz w:val="16"/>
                <w:lang w:val="en-GB"/>
              </w:rPr>
              <w:t>Mariusz</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Łożyński</w:t>
            </w:r>
            <w:proofErr w:type="spellEnd"/>
          </w:p>
          <w:p w:rsidR="00DC3265" w:rsidRPr="00FE56EE" w:rsidRDefault="00DC3265" w:rsidP="00F308A2">
            <w:pPr>
              <w:pStyle w:val="Tekstpodstawowy2"/>
              <w:contextualSpacing/>
              <w:jc w:val="left"/>
              <w:rPr>
                <w:rFonts w:ascii="Century Gothic" w:eastAsia="Century Gothic" w:hAnsi="Century Gothic" w:cs="Century Gothic"/>
                <w:bCs/>
                <w:color w:val="002060"/>
                <w:sz w:val="16"/>
                <w:szCs w:val="16"/>
                <w:lang w:val="en-GB"/>
              </w:rPr>
            </w:pPr>
            <w:proofErr w:type="spellStart"/>
            <w:r w:rsidRPr="00FE56EE">
              <w:rPr>
                <w:rFonts w:ascii="Century Gothic" w:eastAsia="Century Gothic" w:hAnsi="Century Gothic" w:cs="Century Gothic"/>
                <w:color w:val="002060"/>
                <w:sz w:val="16"/>
                <w:lang w:val="en-GB"/>
              </w:rPr>
              <w:t>Bożena</w:t>
            </w:r>
            <w:proofErr w:type="spellEnd"/>
            <w:r w:rsidRPr="00FE56EE">
              <w:rPr>
                <w:rFonts w:ascii="Century Gothic" w:eastAsia="Century Gothic" w:hAnsi="Century Gothic" w:cs="Century Gothic"/>
                <w:color w:val="002060"/>
                <w:sz w:val="16"/>
                <w:lang w:val="en-GB"/>
              </w:rPr>
              <w:t xml:space="preserve"> </w:t>
            </w:r>
            <w:proofErr w:type="spellStart"/>
            <w:r w:rsidRPr="00FE56EE">
              <w:rPr>
                <w:rFonts w:ascii="Century Gothic" w:eastAsia="Century Gothic" w:hAnsi="Century Gothic" w:cs="Century Gothic"/>
                <w:color w:val="002060"/>
                <w:sz w:val="16"/>
                <w:lang w:val="en-GB"/>
              </w:rPr>
              <w:t>Ciosk</w:t>
            </w:r>
            <w:proofErr w:type="spellEnd"/>
          </w:p>
        </w:tc>
        <w:tc>
          <w:tcPr>
            <w:tcW w:w="3492" w:type="dxa"/>
            <w:vAlign w:val="center"/>
          </w:tcPr>
          <w:p w:rsidR="00DC3265" w:rsidRPr="00FE56EE" w:rsidRDefault="00DC3265"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3,250</w:t>
            </w:r>
          </w:p>
          <w:p w:rsidR="00DC3265" w:rsidRPr="00FE56EE" w:rsidRDefault="00DC3265"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3,553</w:t>
            </w:r>
          </w:p>
          <w:p w:rsidR="00DC3265" w:rsidRPr="00FE56EE" w:rsidRDefault="004477D3"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208</w:t>
            </w:r>
          </w:p>
        </w:tc>
        <w:tc>
          <w:tcPr>
            <w:tcW w:w="2853" w:type="dxa"/>
            <w:vAlign w:val="center"/>
          </w:tcPr>
          <w:p w:rsidR="00DC3265" w:rsidRPr="00FE56EE" w:rsidRDefault="00DC3265"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3,250</w:t>
            </w:r>
          </w:p>
          <w:p w:rsidR="00DC3265" w:rsidRPr="00FE56EE" w:rsidRDefault="00DC3265"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3,553</w:t>
            </w:r>
          </w:p>
          <w:p w:rsidR="00DC3265" w:rsidRPr="00FE56EE" w:rsidRDefault="00D73359" w:rsidP="00F308A2">
            <w:pPr>
              <w:pStyle w:val="Tekstpodstawowy2"/>
              <w:contextualSpacing/>
              <w:jc w:val="center"/>
              <w:rPr>
                <w:rFonts w:ascii="Century Gothic" w:eastAsia="Century Gothic" w:hAnsi="Century Gothic" w:cs="Century Gothic"/>
                <w:bCs/>
                <w:color w:val="002060"/>
                <w:sz w:val="16"/>
                <w:szCs w:val="16"/>
                <w:lang w:val="en-GB"/>
              </w:rPr>
            </w:pPr>
            <w:r w:rsidRPr="00FE56EE">
              <w:rPr>
                <w:rFonts w:ascii="Century Gothic" w:eastAsia="Century Gothic" w:hAnsi="Century Gothic" w:cs="Century Gothic"/>
                <w:color w:val="002060"/>
                <w:sz w:val="16"/>
                <w:lang w:val="en-GB"/>
              </w:rPr>
              <w:t>208</w:t>
            </w:r>
          </w:p>
        </w:tc>
      </w:tr>
    </w:tbl>
    <w:p w:rsidR="00A177D3" w:rsidRPr="00FE56EE" w:rsidRDefault="00A177D3" w:rsidP="00F308A2">
      <w:pPr>
        <w:pStyle w:val="Styl1"/>
        <w:spacing w:line="360" w:lineRule="auto"/>
        <w:contextualSpacing/>
        <w:rPr>
          <w:i w:val="0"/>
          <w:sz w:val="18"/>
          <w:szCs w:val="18"/>
          <w:lang w:val="en-GB"/>
        </w:rPr>
      </w:pPr>
    </w:p>
    <w:p w:rsidR="002F0ECB" w:rsidRPr="00FE56EE" w:rsidRDefault="002F0ECB" w:rsidP="00F308A2">
      <w:pPr>
        <w:pStyle w:val="Styl1"/>
        <w:spacing w:line="360" w:lineRule="auto"/>
        <w:contextualSpacing/>
        <w:jc w:val="both"/>
        <w:outlineLvl w:val="1"/>
        <w:rPr>
          <w:i w:val="0"/>
          <w:sz w:val="18"/>
          <w:szCs w:val="18"/>
          <w:lang w:val="en-GB"/>
        </w:rPr>
      </w:pPr>
      <w:bookmarkStart w:id="10" w:name="_Toc385324306"/>
      <w:r w:rsidRPr="00FE56EE">
        <w:rPr>
          <w:i w:val="0"/>
          <w:sz w:val="18"/>
          <w:lang w:val="en-GB"/>
        </w:rPr>
        <w:t>11. LITIGATION, ARBITRATION OR ADMINISTRATIVE PROCEEDINGS</w:t>
      </w:r>
      <w:bookmarkEnd w:id="10"/>
    </w:p>
    <w:p w:rsidR="002F0ECB" w:rsidRPr="00FE56EE" w:rsidRDefault="002F0ECB" w:rsidP="00F308A2">
      <w:pPr>
        <w:contextualSpacing/>
        <w:jc w:val="both"/>
        <w:rPr>
          <w:sz w:val="18"/>
          <w:szCs w:val="18"/>
          <w:lang w:val="en-GB"/>
        </w:rPr>
      </w:pPr>
      <w:r w:rsidRPr="00FE56EE">
        <w:rPr>
          <w:sz w:val="18"/>
          <w:lang w:val="en-GB"/>
        </w:rPr>
        <w:t>See Section IV of the Directors’ Report on the Company’s operations in 2012, page 55.</w:t>
      </w:r>
    </w:p>
    <w:p w:rsidR="002F0ECB" w:rsidRPr="00FE56EE" w:rsidRDefault="002F0ECB" w:rsidP="00F308A2">
      <w:pPr>
        <w:pStyle w:val="Styl1"/>
        <w:spacing w:line="360" w:lineRule="auto"/>
        <w:contextualSpacing/>
        <w:jc w:val="both"/>
        <w:rPr>
          <w:b w:val="0"/>
          <w:i w:val="0"/>
          <w:sz w:val="18"/>
          <w:szCs w:val="18"/>
          <w:lang w:val="en-GB"/>
        </w:rPr>
      </w:pPr>
    </w:p>
    <w:p w:rsidR="002F0ECB" w:rsidRPr="00FE56EE" w:rsidRDefault="002F0ECB" w:rsidP="00F308A2">
      <w:pPr>
        <w:pStyle w:val="Nagwek2"/>
        <w:keepNext w:val="0"/>
        <w:spacing w:before="0" w:after="0" w:line="360" w:lineRule="auto"/>
        <w:contextualSpacing/>
        <w:jc w:val="both"/>
        <w:rPr>
          <w:rFonts w:ascii="Century Gothic" w:eastAsia="Century Gothic" w:hAnsi="Century Gothic" w:cs="Century Gothic"/>
          <w:i w:val="0"/>
          <w:sz w:val="18"/>
          <w:szCs w:val="18"/>
          <w:lang w:val="en-GB"/>
        </w:rPr>
      </w:pPr>
      <w:bookmarkStart w:id="11" w:name="_Toc385324307"/>
      <w:r w:rsidRPr="00FE56EE">
        <w:rPr>
          <w:rFonts w:ascii="Century Gothic" w:eastAsia="Century Gothic" w:hAnsi="Century Gothic" w:cs="Century Gothic"/>
          <w:i w:val="0"/>
          <w:sz w:val="18"/>
          <w:lang w:val="en-GB"/>
        </w:rPr>
        <w:t>12. Internal audit</w:t>
      </w:r>
      <w:bookmarkEnd w:id="11"/>
    </w:p>
    <w:p w:rsidR="002F0ECB" w:rsidRPr="00FE56EE" w:rsidRDefault="002F0ECB" w:rsidP="00F308A2">
      <w:pPr>
        <w:contextualSpacing/>
        <w:rPr>
          <w:sz w:val="18"/>
          <w:szCs w:val="18"/>
          <w:lang w:val="en-GB"/>
        </w:rPr>
      </w:pPr>
      <w:r w:rsidRPr="00FE56EE">
        <w:rPr>
          <w:sz w:val="18"/>
          <w:lang w:val="en-GB"/>
        </w:rPr>
        <w:t>See Section II, Report on Risk and Control, page 36.</w:t>
      </w:r>
    </w:p>
    <w:p w:rsidR="002F0ECB" w:rsidRPr="00FE56EE" w:rsidRDefault="002F0ECB" w:rsidP="002F0ECB">
      <w:pPr>
        <w:pStyle w:val="Styl1"/>
        <w:spacing w:line="360" w:lineRule="auto"/>
        <w:rPr>
          <w:i w:val="0"/>
          <w:sz w:val="18"/>
          <w:szCs w:val="18"/>
          <w:lang w:val="en-GB"/>
        </w:rPr>
      </w:pPr>
    </w:p>
    <w:p w:rsidR="002F0ECB" w:rsidRPr="00FE56EE" w:rsidRDefault="002F0ECB" w:rsidP="002F0ECB">
      <w:pPr>
        <w:pStyle w:val="Styl1"/>
        <w:spacing w:line="360" w:lineRule="auto"/>
        <w:jc w:val="both"/>
        <w:outlineLvl w:val="1"/>
        <w:rPr>
          <w:i w:val="0"/>
          <w:color w:val="003366"/>
          <w:sz w:val="18"/>
          <w:szCs w:val="18"/>
          <w:lang w:val="en-GB"/>
        </w:rPr>
      </w:pPr>
      <w:bookmarkStart w:id="12" w:name="_Toc385324308"/>
      <w:r w:rsidRPr="00FE56EE">
        <w:rPr>
          <w:i w:val="0"/>
          <w:color w:val="003366"/>
          <w:sz w:val="18"/>
          <w:lang w:val="en-GB"/>
        </w:rPr>
        <w:t>II. AGREEMENTS BETWEEN THE COMPANY AND ITS MANAGEMENT PERSONNEL PROVIDING FOR COMPENSATION IN THE EVENT OF A GIVEN PERSON RESIGNING OR BEING REMOVED FROM OFFICE</w:t>
      </w:r>
      <w:bookmarkEnd w:id="12"/>
      <w:r w:rsidR="00F308A2" w:rsidRPr="00FE56EE">
        <w:rPr>
          <w:i w:val="0"/>
          <w:color w:val="003366"/>
          <w:sz w:val="18"/>
          <w:lang w:val="en-GB"/>
        </w:rPr>
        <w:t xml:space="preserve"> </w:t>
      </w:r>
    </w:p>
    <w:p w:rsidR="00486FDA" w:rsidRPr="00FE56EE" w:rsidRDefault="00486FDA" w:rsidP="00486FDA">
      <w:pPr>
        <w:pStyle w:val="Styl1"/>
        <w:spacing w:line="360" w:lineRule="auto"/>
        <w:jc w:val="both"/>
        <w:rPr>
          <w:b w:val="0"/>
          <w:i w:val="0"/>
          <w:sz w:val="18"/>
          <w:szCs w:val="18"/>
          <w:lang w:val="en-GB"/>
        </w:rPr>
      </w:pPr>
      <w:r w:rsidRPr="00FE56EE">
        <w:rPr>
          <w:b w:val="0"/>
          <w:i w:val="0"/>
          <w:sz w:val="18"/>
          <w:lang w:val="en-GB"/>
        </w:rPr>
        <w:t xml:space="preserve">The Company has executed a contract with Paweł </w:t>
      </w:r>
      <w:proofErr w:type="spellStart"/>
      <w:r w:rsidRPr="00FE56EE">
        <w:rPr>
          <w:b w:val="0"/>
          <w:i w:val="0"/>
          <w:sz w:val="18"/>
          <w:lang w:val="en-GB"/>
        </w:rPr>
        <w:t>Mortas</w:t>
      </w:r>
      <w:proofErr w:type="spellEnd"/>
      <w:r w:rsidRPr="00FE56EE">
        <w:rPr>
          <w:b w:val="0"/>
          <w:i w:val="0"/>
          <w:sz w:val="18"/>
          <w:lang w:val="en-GB"/>
        </w:rPr>
        <w:t xml:space="preserve">, President of the Management Board, which provides for a one-off severance pay equal to six months' remuneration, payable to the President in the </w:t>
      </w:r>
      <w:r w:rsidRPr="00FE56EE">
        <w:rPr>
          <w:b w:val="0"/>
          <w:i w:val="0"/>
          <w:sz w:val="18"/>
          <w:lang w:val="en-GB"/>
        </w:rPr>
        <w:lastRenderedPageBreak/>
        <w:t xml:space="preserve">event of his removal from office by the Supervisory Board or another body during the term of the contract. The President of the Management Board is entitled to receive the severance pay regardless of the reason of his removal unless it is due to his failure to properly discharge obligations under the contract or due to his wilful misconduct or negligence that has adversely affected the Company's interests. The President of the Management Board is also entitled to receive the severance pay upon termination or expiry of the contract. The contract includes a non-compete clause binding for a period of six months from the date of removal or the date of expiry or termination of the managerial contract. Under this provision, Paweł </w:t>
      </w:r>
      <w:proofErr w:type="spellStart"/>
      <w:r w:rsidRPr="00FE56EE">
        <w:rPr>
          <w:b w:val="0"/>
          <w:i w:val="0"/>
          <w:sz w:val="18"/>
          <w:lang w:val="en-GB"/>
        </w:rPr>
        <w:t>Mortas</w:t>
      </w:r>
      <w:proofErr w:type="spellEnd"/>
      <w:r w:rsidRPr="00FE56EE">
        <w:rPr>
          <w:b w:val="0"/>
          <w:i w:val="0"/>
          <w:sz w:val="18"/>
          <w:lang w:val="en-GB"/>
        </w:rPr>
        <w:t xml:space="preserve"> is entitled to a monthly compensation equal to 50% of his remuneration. The Company may unilaterally release Mr </w:t>
      </w:r>
      <w:proofErr w:type="spellStart"/>
      <w:r w:rsidRPr="00FE56EE">
        <w:rPr>
          <w:b w:val="0"/>
          <w:i w:val="0"/>
          <w:sz w:val="18"/>
          <w:lang w:val="en-GB"/>
        </w:rPr>
        <w:t>Mortas</w:t>
      </w:r>
      <w:proofErr w:type="spellEnd"/>
      <w:r w:rsidRPr="00FE56EE">
        <w:rPr>
          <w:b w:val="0"/>
          <w:i w:val="0"/>
          <w:sz w:val="18"/>
          <w:lang w:val="en-GB"/>
        </w:rPr>
        <w:t xml:space="preserve"> from the non-compete obligation.</w:t>
      </w:r>
    </w:p>
    <w:p w:rsidR="006251F1" w:rsidRPr="00FE56EE" w:rsidRDefault="00486FDA" w:rsidP="00486FDA">
      <w:pPr>
        <w:pStyle w:val="Styl1"/>
        <w:spacing w:line="360" w:lineRule="auto"/>
        <w:jc w:val="both"/>
        <w:outlineLvl w:val="1"/>
        <w:rPr>
          <w:b w:val="0"/>
          <w:i w:val="0"/>
          <w:sz w:val="18"/>
          <w:szCs w:val="18"/>
          <w:lang w:val="en-GB"/>
        </w:rPr>
      </w:pPr>
      <w:bookmarkStart w:id="13" w:name="_Toc385324309"/>
      <w:r w:rsidRPr="00FE56EE">
        <w:rPr>
          <w:b w:val="0"/>
          <w:i w:val="0"/>
          <w:sz w:val="18"/>
          <w:lang w:val="en-GB"/>
        </w:rPr>
        <w:t xml:space="preserve">The Company has also executed non-compete agreements with the Vice-Presidents of the Management Board − Tomasz </w:t>
      </w:r>
      <w:proofErr w:type="spellStart"/>
      <w:r w:rsidRPr="00FE56EE">
        <w:rPr>
          <w:b w:val="0"/>
          <w:i w:val="0"/>
          <w:sz w:val="18"/>
          <w:lang w:val="en-GB"/>
        </w:rPr>
        <w:t>Tomczak</w:t>
      </w:r>
      <w:proofErr w:type="spellEnd"/>
      <w:r w:rsidRPr="00FE56EE">
        <w:rPr>
          <w:b w:val="0"/>
          <w:i w:val="0"/>
          <w:sz w:val="18"/>
          <w:lang w:val="en-GB"/>
        </w:rPr>
        <w:t xml:space="preserve">, </w:t>
      </w:r>
      <w:proofErr w:type="spellStart"/>
      <w:r w:rsidRPr="00FE56EE">
        <w:rPr>
          <w:b w:val="0"/>
          <w:i w:val="0"/>
          <w:sz w:val="18"/>
          <w:lang w:val="en-GB"/>
        </w:rPr>
        <w:t>Mariusz</w:t>
      </w:r>
      <w:proofErr w:type="spellEnd"/>
      <w:r w:rsidRPr="00FE56EE">
        <w:rPr>
          <w:b w:val="0"/>
          <w:i w:val="0"/>
          <w:sz w:val="18"/>
          <w:lang w:val="en-GB"/>
        </w:rPr>
        <w:t xml:space="preserve"> </w:t>
      </w:r>
      <w:proofErr w:type="spellStart"/>
      <w:r w:rsidRPr="00FE56EE">
        <w:rPr>
          <w:b w:val="0"/>
          <w:i w:val="0"/>
          <w:sz w:val="18"/>
          <w:lang w:val="en-GB"/>
        </w:rPr>
        <w:t>Łożyński</w:t>
      </w:r>
      <w:proofErr w:type="spellEnd"/>
      <w:r w:rsidRPr="00FE56EE">
        <w:rPr>
          <w:b w:val="0"/>
          <w:i w:val="0"/>
          <w:sz w:val="18"/>
          <w:lang w:val="en-GB"/>
        </w:rPr>
        <w:t xml:space="preserve">, and Kinga </w:t>
      </w:r>
      <w:proofErr w:type="spellStart"/>
      <w:r w:rsidRPr="00FE56EE">
        <w:rPr>
          <w:b w:val="0"/>
          <w:i w:val="0"/>
          <w:sz w:val="18"/>
          <w:lang w:val="en-GB"/>
        </w:rPr>
        <w:t>Banaszak-Filipiak</w:t>
      </w:r>
      <w:proofErr w:type="spellEnd"/>
      <w:r w:rsidRPr="00FE56EE">
        <w:rPr>
          <w:b w:val="0"/>
          <w:i w:val="0"/>
          <w:sz w:val="18"/>
          <w:lang w:val="en-GB"/>
        </w:rPr>
        <w:t xml:space="preserve">, and with </w:t>
      </w:r>
      <w:proofErr w:type="spellStart"/>
      <w:r w:rsidRPr="00FE56EE">
        <w:rPr>
          <w:b w:val="0"/>
          <w:i w:val="0"/>
          <w:sz w:val="18"/>
          <w:lang w:val="en-GB"/>
        </w:rPr>
        <w:t>Bożena</w:t>
      </w:r>
      <w:proofErr w:type="spellEnd"/>
      <w:r w:rsidRPr="00FE56EE">
        <w:rPr>
          <w:b w:val="0"/>
          <w:i w:val="0"/>
          <w:sz w:val="18"/>
          <w:lang w:val="en-GB"/>
        </w:rPr>
        <w:t xml:space="preserve"> </w:t>
      </w:r>
      <w:proofErr w:type="spellStart"/>
      <w:r w:rsidRPr="00FE56EE">
        <w:rPr>
          <w:b w:val="0"/>
          <w:i w:val="0"/>
          <w:sz w:val="18"/>
          <w:lang w:val="en-GB"/>
        </w:rPr>
        <w:t>Ciosk</w:t>
      </w:r>
      <w:proofErr w:type="spellEnd"/>
      <w:r w:rsidRPr="00FE56EE">
        <w:rPr>
          <w:b w:val="0"/>
          <w:i w:val="0"/>
          <w:sz w:val="18"/>
          <w:lang w:val="en-GB"/>
        </w:rPr>
        <w:t>, a Member of the Management Board. After termination of their employment at the Company, members of the Management Board may not engage, personally or through third parties, in any activities competitive to the Company's business. The non-compete agreements remain in effect for a period of 12 months from the date of termination of the relevant employment contracts. Over said period, the Company is obliged to pay the Management Board members a monthly compensation equal to 100% of their remuneration from before the termination of employment.</w:t>
      </w:r>
      <w:bookmarkEnd w:id="13"/>
    </w:p>
    <w:p w:rsidR="00486FDA" w:rsidRPr="00FE56EE" w:rsidRDefault="00486FDA" w:rsidP="00486FDA">
      <w:pPr>
        <w:pStyle w:val="Styl1"/>
        <w:spacing w:line="360" w:lineRule="auto"/>
        <w:outlineLvl w:val="1"/>
        <w:rPr>
          <w:i w:val="0"/>
          <w:color w:val="003366"/>
          <w:sz w:val="18"/>
          <w:szCs w:val="18"/>
          <w:lang w:val="en-GB"/>
        </w:rPr>
      </w:pPr>
    </w:p>
    <w:p w:rsidR="002F0ECB" w:rsidRPr="00FE56EE" w:rsidRDefault="002F0ECB" w:rsidP="002F0ECB">
      <w:pPr>
        <w:pStyle w:val="Styl1"/>
        <w:spacing w:line="360" w:lineRule="auto"/>
        <w:outlineLvl w:val="1"/>
        <w:rPr>
          <w:i w:val="0"/>
          <w:color w:val="003366"/>
          <w:sz w:val="18"/>
          <w:szCs w:val="18"/>
          <w:lang w:val="en-GB"/>
        </w:rPr>
      </w:pPr>
      <w:bookmarkStart w:id="14" w:name="_Toc385324310"/>
      <w:r w:rsidRPr="00FE56EE">
        <w:rPr>
          <w:i w:val="0"/>
          <w:color w:val="003366"/>
          <w:sz w:val="18"/>
          <w:lang w:val="en-GB"/>
        </w:rPr>
        <w:t>III. AUDITOR OF THE FINANCIAL STATEMENTS</w:t>
      </w:r>
      <w:bookmarkEnd w:id="14"/>
      <w:r w:rsidR="00F308A2" w:rsidRPr="00FE56EE">
        <w:rPr>
          <w:i w:val="0"/>
          <w:color w:val="003366"/>
          <w:sz w:val="18"/>
          <w:lang w:val="en-GB"/>
        </w:rPr>
        <w:t xml:space="preserve"> </w:t>
      </w:r>
    </w:p>
    <w:p w:rsidR="002F0ECB" w:rsidRPr="00FE56EE" w:rsidRDefault="002F0ECB" w:rsidP="002F0ECB">
      <w:pPr>
        <w:jc w:val="both"/>
        <w:rPr>
          <w:sz w:val="18"/>
          <w:szCs w:val="18"/>
          <w:lang w:val="en-GB"/>
        </w:rPr>
      </w:pPr>
      <w:r w:rsidRPr="00FE56EE">
        <w:rPr>
          <w:sz w:val="18"/>
          <w:lang w:val="en-GB"/>
        </w:rPr>
        <w:t xml:space="preserve">On April 30th 2013, the Management Board of PBG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układowej</w:t>
      </w:r>
      <w:proofErr w:type="spellEnd"/>
      <w:r w:rsidRPr="00FE56EE">
        <w:rPr>
          <w:sz w:val="18"/>
          <w:lang w:val="en-GB"/>
        </w:rPr>
        <w:t xml:space="preserve"> (in company voluntary arrangement) agreed with the Company's Supervisory Board and the current auditor Grant Thornton </w:t>
      </w:r>
      <w:proofErr w:type="spellStart"/>
      <w:r w:rsidRPr="00FE56EE">
        <w:rPr>
          <w:sz w:val="18"/>
          <w:lang w:val="en-GB"/>
        </w:rPr>
        <w:t>Frąckowiak</w:t>
      </w:r>
      <w:proofErr w:type="spellEnd"/>
      <w:r w:rsidRPr="00FE56EE">
        <w:rPr>
          <w:sz w:val="18"/>
          <w:lang w:val="en-GB"/>
        </w:rPr>
        <w:t xml:space="preserve"> Sp. z o.o. </w:t>
      </w:r>
      <w:proofErr w:type="spellStart"/>
      <w:r w:rsidRPr="00FE56EE">
        <w:rPr>
          <w:sz w:val="18"/>
          <w:lang w:val="en-GB"/>
        </w:rPr>
        <w:t>Sp.k</w:t>
      </w:r>
      <w:proofErr w:type="spellEnd"/>
      <w:r w:rsidRPr="00FE56EE">
        <w:rPr>
          <w:sz w:val="18"/>
          <w:lang w:val="en-GB"/>
        </w:rPr>
        <w:t>. (“Gran</w:t>
      </w:r>
      <w:r w:rsidR="00FE56EE">
        <w:rPr>
          <w:sz w:val="18"/>
          <w:lang w:val="en-GB"/>
        </w:rPr>
        <w:t>t</w:t>
      </w:r>
      <w:r w:rsidRPr="00FE56EE">
        <w:rPr>
          <w:sz w:val="18"/>
          <w:lang w:val="en-GB"/>
        </w:rPr>
        <w:t xml:space="preserve"> Thornton”) to terminate the auditor's appointment to audit the Company's separate and consolidated financial statements for 2013 (see Current Report No. 13/2013 of April 30th 2013).</w:t>
      </w:r>
      <w:r w:rsidR="00F308A2" w:rsidRPr="00FE56EE">
        <w:rPr>
          <w:sz w:val="18"/>
          <w:lang w:val="en-GB"/>
        </w:rPr>
        <w:t xml:space="preserve"> </w:t>
      </w:r>
      <w:r w:rsidRPr="00FE56EE">
        <w:rPr>
          <w:sz w:val="18"/>
          <w:lang w:val="en-GB"/>
        </w:rPr>
        <w:t>The agreement was reached by unanimous decision of the parties to the contract of appointment. There were no differences in opinion between the parties as to the interpretation and application of laws and regulations or the Company's Articles of Association, and Gran</w:t>
      </w:r>
      <w:r w:rsidR="00FE56EE">
        <w:rPr>
          <w:sz w:val="18"/>
          <w:lang w:val="en-GB"/>
        </w:rPr>
        <w:t>t</w:t>
      </w:r>
      <w:r w:rsidRPr="00FE56EE">
        <w:rPr>
          <w:sz w:val="18"/>
          <w:lang w:val="en-GB"/>
        </w:rPr>
        <w:t xml:space="preserve"> Thornton expressed the opinion it did regarding PBG's annual separate financial statements and the PBG Group's consolidated financial statements for 2012 (available at </w:t>
      </w:r>
      <w:hyperlink r:id="rId17" w:history="1">
        <w:r w:rsidRPr="00FE56EE">
          <w:rPr>
            <w:rStyle w:val="Hipercze"/>
            <w:sz w:val="18"/>
            <w:lang w:val="en-GB"/>
          </w:rPr>
          <w:t>http://www.pbg-sa.pl/relacje-inwestorskie/raporty-okresowe.html</w:t>
        </w:r>
      </w:hyperlink>
      <w:r w:rsidRPr="00FE56EE">
        <w:rPr>
          <w:sz w:val="18"/>
          <w:lang w:val="en-GB"/>
        </w:rPr>
        <w:t>) partly because the arrangement process was still pending as at the date of the opinion.</w:t>
      </w:r>
    </w:p>
    <w:p w:rsidR="002F0ECB" w:rsidRPr="00FE56EE" w:rsidRDefault="002F0ECB" w:rsidP="002F0ECB">
      <w:pPr>
        <w:jc w:val="both"/>
        <w:rPr>
          <w:sz w:val="18"/>
          <w:szCs w:val="18"/>
          <w:lang w:val="en-GB"/>
        </w:rPr>
      </w:pPr>
      <w:r w:rsidRPr="00FE56EE">
        <w:rPr>
          <w:sz w:val="18"/>
          <w:lang w:val="en-GB"/>
        </w:rPr>
        <w:t xml:space="preserve">On April 30th 2013, the PBG Supervisory Board, on recommendation from its Audit Committee, passed a resolution to appoint Ernst &amp; Young </w:t>
      </w:r>
      <w:proofErr w:type="spellStart"/>
      <w:r w:rsidRPr="00FE56EE">
        <w:rPr>
          <w:sz w:val="18"/>
          <w:lang w:val="en-GB"/>
        </w:rPr>
        <w:t>Audyt</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w:t>
      </w:r>
      <w:proofErr w:type="spellStart"/>
      <w:r w:rsidRPr="00FE56EE">
        <w:rPr>
          <w:sz w:val="18"/>
          <w:lang w:val="en-GB"/>
        </w:rPr>
        <w:t>Spółka</w:t>
      </w:r>
      <w:proofErr w:type="spellEnd"/>
      <w:r w:rsidRPr="00FE56EE">
        <w:rPr>
          <w:sz w:val="18"/>
          <w:lang w:val="en-GB"/>
        </w:rPr>
        <w:t xml:space="preserve"> z </w:t>
      </w:r>
      <w:proofErr w:type="spellStart"/>
      <w:r w:rsidRPr="00FE56EE">
        <w:rPr>
          <w:sz w:val="18"/>
          <w:lang w:val="en-GB"/>
        </w:rPr>
        <w:t>ograniczoną</w:t>
      </w:r>
      <w:proofErr w:type="spellEnd"/>
      <w:r w:rsidRPr="00FE56EE">
        <w:rPr>
          <w:sz w:val="18"/>
          <w:lang w:val="en-GB"/>
        </w:rPr>
        <w:t xml:space="preserve"> </w:t>
      </w:r>
      <w:proofErr w:type="spellStart"/>
      <w:r w:rsidRPr="00FE56EE">
        <w:rPr>
          <w:sz w:val="18"/>
          <w:lang w:val="en-GB"/>
        </w:rPr>
        <w:t>odpowiedzialnością</w:t>
      </w:r>
      <w:proofErr w:type="spellEnd"/>
      <w:r w:rsidRPr="00FE56EE">
        <w:rPr>
          <w:sz w:val="18"/>
          <w:lang w:val="en-GB"/>
        </w:rPr>
        <w:t xml:space="preserve"> Sp. k. (formerly </w:t>
      </w:r>
      <w:proofErr w:type="spellStart"/>
      <w:r w:rsidRPr="00FE56EE">
        <w:rPr>
          <w:sz w:val="18"/>
          <w:lang w:val="en-GB"/>
        </w:rPr>
        <w:t>Ernst&amp;Young</w:t>
      </w:r>
      <w:proofErr w:type="spellEnd"/>
      <w:r w:rsidRPr="00FE56EE">
        <w:rPr>
          <w:sz w:val="18"/>
          <w:lang w:val="en-GB"/>
        </w:rPr>
        <w:t xml:space="preserve"> Audit Sp. z o.o., “E&amp;Y”) as auditor to review the Company's and the Group's H1 2013 financial statements and to audit separate financial statement of PBG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układowej</w:t>
      </w:r>
      <w:proofErr w:type="spellEnd"/>
      <w:r w:rsidRPr="00FE56EE">
        <w:rPr>
          <w:sz w:val="18"/>
          <w:lang w:val="en-GB"/>
        </w:rPr>
        <w:t xml:space="preserve"> (in company voluntary arrangement) and the consolidated financial statements of the Company's Group for 2013.</w:t>
      </w:r>
    </w:p>
    <w:p w:rsidR="002F0ECB" w:rsidRPr="00FE56EE" w:rsidRDefault="002F0ECB" w:rsidP="002F0ECB">
      <w:pPr>
        <w:jc w:val="both"/>
        <w:rPr>
          <w:sz w:val="18"/>
          <w:szCs w:val="18"/>
          <w:lang w:val="en-GB"/>
        </w:rPr>
      </w:pPr>
    </w:p>
    <w:p w:rsidR="002F0ECB" w:rsidRPr="00FE56EE" w:rsidRDefault="00FE56EE" w:rsidP="002F0ECB">
      <w:pPr>
        <w:jc w:val="both"/>
        <w:rPr>
          <w:sz w:val="18"/>
          <w:szCs w:val="18"/>
          <w:lang w:val="en-GB"/>
        </w:rPr>
      </w:pPr>
      <w:r w:rsidRPr="00FE56EE">
        <w:rPr>
          <w:sz w:val="18"/>
          <w:lang w:val="en-GB"/>
        </w:rPr>
        <w:t>Address</w:t>
      </w:r>
      <w:r w:rsidR="002F0ECB" w:rsidRPr="00FE56EE">
        <w:rPr>
          <w:sz w:val="18"/>
          <w:lang w:val="en-GB"/>
        </w:rPr>
        <w:t xml:space="preserve"> details:</w:t>
      </w:r>
    </w:p>
    <w:p w:rsidR="002F0ECB" w:rsidRPr="00FE56EE" w:rsidRDefault="00D8256F" w:rsidP="002F0ECB">
      <w:pPr>
        <w:jc w:val="both"/>
        <w:rPr>
          <w:sz w:val="18"/>
          <w:szCs w:val="18"/>
          <w:lang w:val="en-GB"/>
        </w:rPr>
      </w:pPr>
      <w:r w:rsidRPr="00FE56EE">
        <w:rPr>
          <w:sz w:val="18"/>
          <w:lang w:val="en-GB"/>
        </w:rPr>
        <w:t xml:space="preserve">Ernst &amp; Young </w:t>
      </w:r>
      <w:proofErr w:type="spellStart"/>
      <w:r w:rsidRPr="00FE56EE">
        <w:rPr>
          <w:sz w:val="18"/>
          <w:lang w:val="en-GB"/>
        </w:rPr>
        <w:t>Audyt</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w:t>
      </w:r>
      <w:proofErr w:type="spellStart"/>
      <w:r w:rsidRPr="00FE56EE">
        <w:rPr>
          <w:sz w:val="18"/>
          <w:lang w:val="en-GB"/>
        </w:rPr>
        <w:t>spółka</w:t>
      </w:r>
      <w:proofErr w:type="spellEnd"/>
      <w:r w:rsidRPr="00FE56EE">
        <w:rPr>
          <w:sz w:val="18"/>
          <w:lang w:val="en-GB"/>
        </w:rPr>
        <w:t xml:space="preserve"> z </w:t>
      </w:r>
      <w:proofErr w:type="spellStart"/>
      <w:r w:rsidRPr="00FE56EE">
        <w:rPr>
          <w:sz w:val="18"/>
          <w:lang w:val="en-GB"/>
        </w:rPr>
        <w:t>ograniczoną</w:t>
      </w:r>
      <w:proofErr w:type="spellEnd"/>
      <w:r w:rsidRPr="00FE56EE">
        <w:rPr>
          <w:sz w:val="18"/>
          <w:lang w:val="en-GB"/>
        </w:rPr>
        <w:t xml:space="preserve"> </w:t>
      </w:r>
      <w:proofErr w:type="spellStart"/>
      <w:r w:rsidRPr="00FE56EE">
        <w:rPr>
          <w:sz w:val="18"/>
          <w:lang w:val="en-GB"/>
        </w:rPr>
        <w:t>odpowiedzialnością</w:t>
      </w:r>
      <w:proofErr w:type="spellEnd"/>
      <w:r w:rsidRPr="00FE56EE">
        <w:rPr>
          <w:sz w:val="18"/>
          <w:lang w:val="en-GB"/>
        </w:rPr>
        <w:t xml:space="preserve"> sp. k. (formerly Ernst &amp; Young Audit sp. z o.o.), Rondo ONZ 1, 00-124 Warsaw, Poland</w:t>
      </w:r>
    </w:p>
    <w:p w:rsidR="002F0ECB" w:rsidRPr="00FE56EE" w:rsidRDefault="002F0ECB" w:rsidP="002F0ECB">
      <w:pPr>
        <w:jc w:val="both"/>
        <w:rPr>
          <w:sz w:val="18"/>
          <w:szCs w:val="18"/>
          <w:lang w:val="en-GB"/>
        </w:rPr>
      </w:pPr>
    </w:p>
    <w:p w:rsidR="001A4ACC" w:rsidRPr="00FE56EE" w:rsidRDefault="001A4ACC">
      <w:pPr>
        <w:rPr>
          <w:sz w:val="18"/>
          <w:lang w:val="en-GB"/>
        </w:rPr>
      </w:pPr>
      <w:r w:rsidRPr="00FE56EE">
        <w:rPr>
          <w:sz w:val="18"/>
          <w:lang w:val="en-GB"/>
        </w:rPr>
        <w:br w:type="page"/>
      </w:r>
    </w:p>
    <w:p w:rsidR="002F0ECB" w:rsidRPr="00FE56EE" w:rsidRDefault="002F0ECB" w:rsidP="002F0ECB">
      <w:pPr>
        <w:jc w:val="both"/>
        <w:rPr>
          <w:sz w:val="18"/>
          <w:szCs w:val="18"/>
          <w:lang w:val="en-GB"/>
        </w:rPr>
      </w:pPr>
      <w:r w:rsidRPr="00FE56EE">
        <w:rPr>
          <w:sz w:val="18"/>
          <w:lang w:val="en-GB"/>
        </w:rPr>
        <w:lastRenderedPageBreak/>
        <w:t>Practising licence:</w:t>
      </w:r>
    </w:p>
    <w:p w:rsidR="002F0ECB" w:rsidRPr="00FE56EE" w:rsidRDefault="002F0ECB" w:rsidP="002F0ECB">
      <w:pPr>
        <w:jc w:val="both"/>
        <w:rPr>
          <w:sz w:val="18"/>
          <w:szCs w:val="18"/>
          <w:lang w:val="en-GB"/>
        </w:rPr>
      </w:pPr>
      <w:r w:rsidRPr="00FE56EE">
        <w:rPr>
          <w:sz w:val="18"/>
          <w:lang w:val="en-GB"/>
        </w:rPr>
        <w:t>E&amp;Y is entered in the list of qualified auditors of financial statements maintained by the National Council of Statutory Auditors under Reg. No. 130.</w:t>
      </w:r>
    </w:p>
    <w:p w:rsidR="002F0ECB" w:rsidRPr="00FE56EE" w:rsidRDefault="00D8256F" w:rsidP="002F0ECB">
      <w:pPr>
        <w:jc w:val="both"/>
        <w:rPr>
          <w:sz w:val="18"/>
          <w:szCs w:val="18"/>
          <w:lang w:val="en-GB"/>
        </w:rPr>
      </w:pPr>
      <w:r w:rsidRPr="00FE56EE">
        <w:rPr>
          <w:sz w:val="18"/>
          <w:lang w:val="en-GB"/>
        </w:rPr>
        <w:t xml:space="preserve">Ernst &amp; Young </w:t>
      </w:r>
      <w:proofErr w:type="spellStart"/>
      <w:r w:rsidRPr="00FE56EE">
        <w:rPr>
          <w:sz w:val="18"/>
          <w:lang w:val="en-GB"/>
        </w:rPr>
        <w:t>Audyt</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w:t>
      </w:r>
      <w:proofErr w:type="spellStart"/>
      <w:r w:rsidRPr="00FE56EE">
        <w:rPr>
          <w:sz w:val="18"/>
          <w:lang w:val="en-GB"/>
        </w:rPr>
        <w:t>Spółka</w:t>
      </w:r>
      <w:proofErr w:type="spellEnd"/>
      <w:r w:rsidRPr="00FE56EE">
        <w:rPr>
          <w:sz w:val="18"/>
          <w:lang w:val="en-GB"/>
        </w:rPr>
        <w:t xml:space="preserve"> z </w:t>
      </w:r>
      <w:proofErr w:type="spellStart"/>
      <w:r w:rsidRPr="00FE56EE">
        <w:rPr>
          <w:sz w:val="18"/>
          <w:lang w:val="en-GB"/>
        </w:rPr>
        <w:t>ograniczoną</w:t>
      </w:r>
      <w:proofErr w:type="spellEnd"/>
      <w:r w:rsidRPr="00FE56EE">
        <w:rPr>
          <w:sz w:val="18"/>
          <w:lang w:val="en-GB"/>
        </w:rPr>
        <w:t xml:space="preserve"> </w:t>
      </w:r>
      <w:proofErr w:type="spellStart"/>
      <w:r w:rsidRPr="00FE56EE">
        <w:rPr>
          <w:sz w:val="18"/>
          <w:lang w:val="en-GB"/>
        </w:rPr>
        <w:t>odpowiedzialnością</w:t>
      </w:r>
      <w:proofErr w:type="spellEnd"/>
      <w:r w:rsidRPr="00FE56EE">
        <w:rPr>
          <w:sz w:val="18"/>
          <w:lang w:val="en-GB"/>
        </w:rPr>
        <w:t xml:space="preserve"> Sp. k. (formerly Ernst &amp; Young Audit Sp. z o.o.) is the auditor of financial statement of RAFAKO S.A., a PBG Group company. </w:t>
      </w:r>
    </w:p>
    <w:p w:rsidR="002F0ECB" w:rsidRPr="00FE56EE" w:rsidRDefault="002F0ECB" w:rsidP="002F0ECB">
      <w:pPr>
        <w:jc w:val="both"/>
        <w:outlineLvl w:val="1"/>
        <w:rPr>
          <w:b/>
          <w:color w:val="003366"/>
          <w:sz w:val="18"/>
          <w:szCs w:val="18"/>
          <w:lang w:val="en-GB"/>
        </w:rPr>
      </w:pPr>
    </w:p>
    <w:p w:rsidR="002F0ECB" w:rsidRPr="00FE56EE" w:rsidRDefault="002F0ECB" w:rsidP="002F0ECB">
      <w:pPr>
        <w:jc w:val="both"/>
        <w:outlineLvl w:val="1"/>
        <w:rPr>
          <w:b/>
          <w:color w:val="003366"/>
          <w:sz w:val="18"/>
          <w:szCs w:val="18"/>
          <w:lang w:val="en-GB"/>
        </w:rPr>
      </w:pPr>
      <w:bookmarkStart w:id="15" w:name="_Toc385324311"/>
      <w:r w:rsidRPr="00FE56EE">
        <w:rPr>
          <w:b/>
          <w:sz w:val="18"/>
          <w:lang w:val="en-GB"/>
        </w:rPr>
        <w:t>1. Execution date</w:t>
      </w:r>
      <w:bookmarkEnd w:id="15"/>
    </w:p>
    <w:p w:rsidR="002F0ECB" w:rsidRPr="00FE56EE" w:rsidRDefault="002F0ECB" w:rsidP="002F0ECB">
      <w:pPr>
        <w:jc w:val="both"/>
        <w:outlineLvl w:val="1"/>
        <w:rPr>
          <w:sz w:val="18"/>
          <w:szCs w:val="18"/>
          <w:lang w:val="en-GB"/>
        </w:rPr>
      </w:pPr>
      <w:bookmarkStart w:id="16" w:name="_Toc385324312"/>
      <w:r w:rsidRPr="00FE56EE">
        <w:rPr>
          <w:sz w:val="18"/>
          <w:lang w:val="en-GB"/>
        </w:rPr>
        <w:t xml:space="preserve">PBG executed an agreement with Ernst &amp; Young </w:t>
      </w:r>
      <w:proofErr w:type="spellStart"/>
      <w:r w:rsidRPr="00FE56EE">
        <w:rPr>
          <w:sz w:val="18"/>
          <w:lang w:val="en-GB"/>
        </w:rPr>
        <w:t>Audyt</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w:t>
      </w:r>
      <w:proofErr w:type="spellStart"/>
      <w:r w:rsidRPr="00FE56EE">
        <w:rPr>
          <w:sz w:val="18"/>
          <w:lang w:val="en-GB"/>
        </w:rPr>
        <w:t>Spółka</w:t>
      </w:r>
      <w:proofErr w:type="spellEnd"/>
      <w:r w:rsidRPr="00FE56EE">
        <w:rPr>
          <w:sz w:val="18"/>
          <w:lang w:val="en-GB"/>
        </w:rPr>
        <w:t xml:space="preserve"> z </w:t>
      </w:r>
      <w:proofErr w:type="spellStart"/>
      <w:r w:rsidRPr="00FE56EE">
        <w:rPr>
          <w:sz w:val="18"/>
          <w:lang w:val="en-GB"/>
        </w:rPr>
        <w:t>ograniczoną</w:t>
      </w:r>
      <w:proofErr w:type="spellEnd"/>
      <w:r w:rsidRPr="00FE56EE">
        <w:rPr>
          <w:sz w:val="18"/>
          <w:lang w:val="en-GB"/>
        </w:rPr>
        <w:t xml:space="preserve"> </w:t>
      </w:r>
      <w:proofErr w:type="spellStart"/>
      <w:r w:rsidRPr="00FE56EE">
        <w:rPr>
          <w:sz w:val="18"/>
          <w:lang w:val="en-GB"/>
        </w:rPr>
        <w:t>odpowiedzialnością</w:t>
      </w:r>
      <w:proofErr w:type="spellEnd"/>
      <w:r w:rsidRPr="00FE56EE">
        <w:rPr>
          <w:sz w:val="18"/>
          <w:lang w:val="en-GB"/>
        </w:rPr>
        <w:t xml:space="preserve"> Sp. k. (formerly Ernst &amp; Young Audit Sp. z o.o.) on May 15th 2013.</w:t>
      </w:r>
      <w:bookmarkEnd w:id="16"/>
    </w:p>
    <w:p w:rsidR="002F0ECB" w:rsidRPr="00FE56EE" w:rsidRDefault="002F0ECB" w:rsidP="002F0ECB">
      <w:pPr>
        <w:jc w:val="both"/>
        <w:outlineLvl w:val="1"/>
        <w:rPr>
          <w:b/>
          <w:color w:val="003366"/>
          <w:sz w:val="18"/>
          <w:szCs w:val="18"/>
          <w:lang w:val="en-GB"/>
        </w:rPr>
      </w:pPr>
    </w:p>
    <w:p w:rsidR="002F0ECB" w:rsidRPr="00FE56EE" w:rsidRDefault="002F0ECB" w:rsidP="002F0ECB">
      <w:pPr>
        <w:keepNext/>
        <w:contextualSpacing/>
        <w:jc w:val="both"/>
        <w:outlineLvl w:val="2"/>
        <w:rPr>
          <w:b/>
          <w:sz w:val="18"/>
          <w:szCs w:val="18"/>
          <w:lang w:val="en-GB"/>
        </w:rPr>
      </w:pPr>
      <w:bookmarkStart w:id="17" w:name="_Toc385324313"/>
      <w:r w:rsidRPr="00FE56EE">
        <w:rPr>
          <w:b/>
          <w:sz w:val="18"/>
          <w:lang w:val="en-GB"/>
        </w:rPr>
        <w:t>2. Total fees</w:t>
      </w:r>
      <w:bookmarkEnd w:id="17"/>
    </w:p>
    <w:p w:rsidR="002F0ECB" w:rsidRPr="00FE56EE" w:rsidRDefault="002F0ECB" w:rsidP="002F0ECB">
      <w:pPr>
        <w:keepNext/>
        <w:contextualSpacing/>
        <w:jc w:val="both"/>
        <w:outlineLvl w:val="2"/>
        <w:rPr>
          <w:sz w:val="18"/>
          <w:szCs w:val="18"/>
          <w:lang w:val="en-GB"/>
        </w:rPr>
      </w:pPr>
      <w:bookmarkStart w:id="18" w:name="_Toc385324314"/>
      <w:r w:rsidRPr="00FE56EE">
        <w:rPr>
          <w:sz w:val="18"/>
          <w:lang w:val="en-GB"/>
        </w:rPr>
        <w:t xml:space="preserve">As at December 31st 2013, total fees payable to Ernst &amp; Young </w:t>
      </w:r>
      <w:proofErr w:type="spellStart"/>
      <w:r w:rsidRPr="00FE56EE">
        <w:rPr>
          <w:sz w:val="18"/>
          <w:lang w:val="en-GB"/>
        </w:rPr>
        <w:t>Audyt</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w:t>
      </w:r>
      <w:proofErr w:type="spellStart"/>
      <w:r w:rsidRPr="00FE56EE">
        <w:rPr>
          <w:sz w:val="18"/>
          <w:lang w:val="en-GB"/>
        </w:rPr>
        <w:t>Spółka</w:t>
      </w:r>
      <w:proofErr w:type="spellEnd"/>
      <w:r w:rsidRPr="00FE56EE">
        <w:rPr>
          <w:sz w:val="18"/>
          <w:lang w:val="en-GB"/>
        </w:rPr>
        <w:t xml:space="preserve"> z </w:t>
      </w:r>
      <w:proofErr w:type="spellStart"/>
      <w:r w:rsidRPr="00FE56EE">
        <w:rPr>
          <w:sz w:val="18"/>
          <w:lang w:val="en-GB"/>
        </w:rPr>
        <w:t>ograniczoną</w:t>
      </w:r>
      <w:proofErr w:type="spellEnd"/>
      <w:r w:rsidRPr="00FE56EE">
        <w:rPr>
          <w:sz w:val="18"/>
          <w:lang w:val="en-GB"/>
        </w:rPr>
        <w:t xml:space="preserve"> </w:t>
      </w:r>
      <w:proofErr w:type="spellStart"/>
      <w:r w:rsidRPr="00FE56EE">
        <w:rPr>
          <w:sz w:val="18"/>
          <w:lang w:val="en-GB"/>
        </w:rPr>
        <w:t>odpowiedzialnością</w:t>
      </w:r>
      <w:proofErr w:type="spellEnd"/>
      <w:r w:rsidRPr="00FE56EE">
        <w:rPr>
          <w:sz w:val="18"/>
          <w:lang w:val="en-GB"/>
        </w:rPr>
        <w:t xml:space="preserve"> Sp. k. (formerly Ernst &amp; Young Audit Sp. z o.o.), for the audit of the interim financial statements of PBG and the PBG Group as at June 30th 2013 and the audit of the financial statements of the Company and the consolidated financial statements of the PBG Group were PLN 420,500 (VAT exclusive).</w:t>
      </w:r>
      <w:bookmarkEnd w:id="18"/>
      <w:r w:rsidRPr="00FE56EE">
        <w:rPr>
          <w:sz w:val="18"/>
          <w:lang w:val="en-GB"/>
        </w:rPr>
        <w:t xml:space="preserve"> </w:t>
      </w:r>
    </w:p>
    <w:p w:rsidR="002F0ECB" w:rsidRPr="00FE56EE" w:rsidRDefault="002F0ECB" w:rsidP="002F0ECB">
      <w:pPr>
        <w:keepNext/>
        <w:contextualSpacing/>
        <w:jc w:val="both"/>
        <w:outlineLvl w:val="2"/>
        <w:rPr>
          <w:color w:val="FF0000"/>
          <w:sz w:val="18"/>
          <w:szCs w:val="18"/>
          <w:lang w:val="en-GB"/>
        </w:rPr>
      </w:pPr>
    </w:p>
    <w:p w:rsidR="002F0ECB" w:rsidRPr="00FE56EE" w:rsidRDefault="002F0ECB" w:rsidP="002F0ECB">
      <w:pPr>
        <w:keepNext/>
        <w:contextualSpacing/>
        <w:jc w:val="both"/>
        <w:outlineLvl w:val="2"/>
        <w:rPr>
          <w:b/>
          <w:sz w:val="18"/>
          <w:szCs w:val="18"/>
          <w:lang w:val="en-GB"/>
        </w:rPr>
      </w:pPr>
      <w:bookmarkStart w:id="19" w:name="_Toc385324315"/>
      <w:r w:rsidRPr="00FE56EE">
        <w:rPr>
          <w:b/>
          <w:sz w:val="18"/>
          <w:lang w:val="en-GB"/>
        </w:rPr>
        <w:t>3. Other fees under the contract</w:t>
      </w:r>
      <w:bookmarkEnd w:id="19"/>
    </w:p>
    <w:p w:rsidR="002F0ECB" w:rsidRPr="00FE56EE" w:rsidRDefault="00A759D7" w:rsidP="002F0ECB">
      <w:pPr>
        <w:keepNext/>
        <w:jc w:val="both"/>
        <w:outlineLvl w:val="0"/>
        <w:rPr>
          <w:b/>
          <w:kern w:val="32"/>
          <w:sz w:val="20"/>
          <w:szCs w:val="20"/>
          <w:lang w:val="en-GB"/>
        </w:rPr>
      </w:pPr>
      <w:bookmarkStart w:id="20" w:name="_Toc385324316"/>
      <w:r w:rsidRPr="00FE56EE">
        <w:rPr>
          <w:sz w:val="18"/>
          <w:lang w:val="en-GB"/>
        </w:rPr>
        <w:t>Not applicable</w:t>
      </w:r>
      <w:bookmarkEnd w:id="20"/>
    </w:p>
    <w:p w:rsidR="00B10384" w:rsidRPr="00FE56EE" w:rsidRDefault="00B10384" w:rsidP="001C3601">
      <w:pPr>
        <w:rPr>
          <w:lang w:val="en-GB"/>
        </w:rPr>
      </w:pPr>
    </w:p>
    <w:p w:rsidR="00B10384" w:rsidRPr="00FE56EE" w:rsidRDefault="00B10384" w:rsidP="001C3601">
      <w:pPr>
        <w:rPr>
          <w:lang w:val="en-GB"/>
        </w:rPr>
      </w:pPr>
    </w:p>
    <w:p w:rsidR="004454AE" w:rsidRPr="00FE56EE" w:rsidRDefault="004454AE" w:rsidP="001C3601">
      <w:pPr>
        <w:rPr>
          <w:lang w:val="en-GB"/>
        </w:rPr>
      </w:pPr>
    </w:p>
    <w:p w:rsidR="004454AE" w:rsidRPr="00FE56EE" w:rsidRDefault="004454AE" w:rsidP="001C3601">
      <w:pPr>
        <w:rPr>
          <w:lang w:val="en-GB"/>
        </w:rPr>
      </w:pPr>
    </w:p>
    <w:p w:rsidR="004454AE" w:rsidRPr="00FE56EE" w:rsidRDefault="004454AE" w:rsidP="001C3601">
      <w:pPr>
        <w:rPr>
          <w:lang w:val="en-GB"/>
        </w:rPr>
      </w:pPr>
    </w:p>
    <w:p w:rsidR="001A4ACC" w:rsidRPr="00FE56EE" w:rsidRDefault="001A4ACC">
      <w:pPr>
        <w:rPr>
          <w:rFonts w:eastAsia="Century Gothic" w:cs="Century Gothic"/>
          <w:b/>
          <w:bCs/>
          <w:kern w:val="32"/>
          <w:sz w:val="20"/>
          <w:szCs w:val="32"/>
          <w:lang w:val="en-GB" w:eastAsia="pl-PL"/>
        </w:rPr>
      </w:pPr>
      <w:bookmarkStart w:id="21" w:name="_Toc385324317"/>
      <w:r w:rsidRPr="00FE56EE">
        <w:rPr>
          <w:rFonts w:eastAsia="Century Gothic" w:cs="Century Gothic"/>
          <w:sz w:val="20"/>
          <w:lang w:val="en-GB"/>
        </w:rPr>
        <w:br w:type="page"/>
      </w:r>
    </w:p>
    <w:p w:rsidR="007C2BD2" w:rsidRPr="00FE56EE" w:rsidRDefault="007C2BD2" w:rsidP="007C2BD2">
      <w:pPr>
        <w:pStyle w:val="Nagwek1"/>
        <w:spacing w:before="0" w:after="0" w:line="360" w:lineRule="auto"/>
        <w:jc w:val="both"/>
        <w:rPr>
          <w:rFonts w:ascii="Century Gothic" w:eastAsia="Century Gothic" w:hAnsi="Century Gothic" w:cs="Century Gothic"/>
          <w:bCs w:val="0"/>
          <w:sz w:val="20"/>
          <w:szCs w:val="20"/>
          <w:lang w:val="en-GB"/>
        </w:rPr>
      </w:pPr>
      <w:r w:rsidRPr="00FE56EE">
        <w:rPr>
          <w:rFonts w:ascii="Century Gothic" w:eastAsia="Century Gothic" w:hAnsi="Century Gothic" w:cs="Century Gothic"/>
          <w:sz w:val="20"/>
          <w:lang w:val="en-GB"/>
        </w:rPr>
        <w:lastRenderedPageBreak/>
        <w:t>SECTION II: REPORT ON RISKS AND RISK MANAGEMENT</w:t>
      </w:r>
      <w:bookmarkEnd w:id="21"/>
      <w:r w:rsidRPr="00FE56EE">
        <w:rPr>
          <w:rFonts w:ascii="Century Gothic" w:eastAsia="Century Gothic" w:hAnsi="Century Gothic" w:cs="Century Gothic"/>
          <w:sz w:val="20"/>
          <w:lang w:val="en-GB"/>
        </w:rPr>
        <w:t xml:space="preserve"> </w:t>
      </w:r>
    </w:p>
    <w:p w:rsidR="007C2BD2" w:rsidRPr="00FE56EE" w:rsidRDefault="007C2BD2" w:rsidP="007C2BD2">
      <w:pPr>
        <w:jc w:val="both"/>
        <w:rPr>
          <w:b/>
          <w:bCs/>
          <w:color w:val="000000"/>
          <w:sz w:val="18"/>
          <w:szCs w:val="18"/>
          <w:lang w:val="en-GB"/>
        </w:rPr>
      </w:pPr>
    </w:p>
    <w:p w:rsidR="007C2BD2" w:rsidRPr="00FE56EE" w:rsidRDefault="007C2BD2"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22" w:name="_Toc385324318"/>
      <w:r w:rsidRPr="00FE56EE">
        <w:rPr>
          <w:rFonts w:ascii="Century Gothic" w:eastAsia="Century Gothic" w:hAnsi="Century Gothic" w:cs="Century Gothic"/>
          <w:i w:val="0"/>
          <w:color w:val="003366"/>
          <w:sz w:val="18"/>
          <w:lang w:val="en-GB"/>
        </w:rPr>
        <w:t>I. RISKS AND THREATS</w:t>
      </w:r>
      <w:bookmarkEnd w:id="22"/>
      <w:r w:rsidRPr="00FE56EE">
        <w:rPr>
          <w:rFonts w:ascii="Century Gothic" w:eastAsia="Century Gothic" w:hAnsi="Century Gothic" w:cs="Century Gothic"/>
          <w:i w:val="0"/>
          <w:color w:val="003366"/>
          <w:sz w:val="18"/>
          <w:lang w:val="en-GB"/>
        </w:rPr>
        <w:t xml:space="preserve"> </w:t>
      </w:r>
    </w:p>
    <w:p w:rsidR="007C2BD2" w:rsidRPr="00FE56EE" w:rsidRDefault="007C2BD2" w:rsidP="007C2BD2">
      <w:pPr>
        <w:jc w:val="both"/>
        <w:rPr>
          <w:b/>
          <w:bCs/>
          <w:color w:val="000000"/>
          <w:sz w:val="18"/>
          <w:szCs w:val="18"/>
          <w:lang w:val="en-GB"/>
        </w:rPr>
      </w:pPr>
    </w:p>
    <w:p w:rsidR="007C2BD2" w:rsidRPr="00FE56EE" w:rsidRDefault="007C2BD2" w:rsidP="007E28C3">
      <w:pPr>
        <w:pStyle w:val="Nagwek3"/>
        <w:spacing w:before="0" w:after="0" w:line="360" w:lineRule="auto"/>
        <w:jc w:val="both"/>
        <w:rPr>
          <w:rFonts w:ascii="Century Gothic" w:eastAsia="Century Gothic" w:hAnsi="Century Gothic" w:cs="Century Gothic"/>
          <w:sz w:val="18"/>
          <w:szCs w:val="18"/>
          <w:lang w:val="en-GB"/>
        </w:rPr>
      </w:pPr>
      <w:bookmarkStart w:id="23" w:name="_Toc385324319"/>
      <w:r w:rsidRPr="00FE56EE">
        <w:rPr>
          <w:rFonts w:ascii="Century Gothic" w:eastAsia="Century Gothic" w:hAnsi="Century Gothic" w:cs="Century Gothic"/>
          <w:color w:val="000000"/>
          <w:sz w:val="18"/>
          <w:lang w:val="en-GB"/>
        </w:rPr>
        <w:t>EXTERNAL RISKS AND THREATS</w:t>
      </w:r>
      <w:bookmarkEnd w:id="23"/>
    </w:p>
    <w:p w:rsidR="007C2BD2" w:rsidRPr="00FE56EE" w:rsidRDefault="007C2BD2" w:rsidP="007E28C3">
      <w:pPr>
        <w:pStyle w:val="Nagwek3"/>
        <w:spacing w:before="0" w:after="0" w:line="360" w:lineRule="auto"/>
        <w:jc w:val="both"/>
        <w:rPr>
          <w:rFonts w:ascii="Century Gothic" w:eastAsia="Century Gothic" w:hAnsi="Century Gothic" w:cs="Century Gothic"/>
          <w:sz w:val="18"/>
          <w:szCs w:val="18"/>
          <w:lang w:val="en-GB"/>
        </w:rPr>
      </w:pPr>
    </w:p>
    <w:p w:rsidR="00A172ED" w:rsidRPr="00FE56EE" w:rsidRDefault="00A172ED" w:rsidP="001C3601">
      <w:pPr>
        <w:pStyle w:val="Nagwek3"/>
        <w:spacing w:before="0" w:after="0" w:line="360" w:lineRule="auto"/>
        <w:jc w:val="both"/>
        <w:rPr>
          <w:rFonts w:ascii="Century Gothic" w:eastAsia="Century Gothic" w:hAnsi="Century Gothic" w:cs="Century Gothic"/>
          <w:sz w:val="18"/>
          <w:szCs w:val="18"/>
          <w:lang w:val="en-GB"/>
        </w:rPr>
      </w:pPr>
      <w:bookmarkStart w:id="24" w:name="_Toc385324320"/>
      <w:r w:rsidRPr="00FE56EE">
        <w:rPr>
          <w:rFonts w:ascii="Century Gothic" w:eastAsia="Century Gothic" w:hAnsi="Century Gothic" w:cs="Century Gothic"/>
          <w:sz w:val="18"/>
          <w:lang w:val="en-GB"/>
        </w:rPr>
        <w:t>1. Economic environment in Poland</w:t>
      </w:r>
      <w:bookmarkEnd w:id="24"/>
    </w:p>
    <w:p w:rsidR="009A32ED" w:rsidRPr="00FE56EE" w:rsidRDefault="009A32ED" w:rsidP="009A32ED">
      <w:pPr>
        <w:pStyle w:val="Legenda"/>
        <w:spacing w:line="360" w:lineRule="auto"/>
        <w:jc w:val="both"/>
        <w:rPr>
          <w:b w:val="0"/>
          <w:bCs w:val="0"/>
          <w:color w:val="auto"/>
          <w:szCs w:val="20"/>
          <w:lang w:val="en-GB"/>
        </w:rPr>
      </w:pPr>
      <w:r w:rsidRPr="00FE56EE">
        <w:rPr>
          <w:b w:val="0"/>
          <w:color w:val="auto"/>
          <w:lang w:val="en-GB"/>
        </w:rPr>
        <w:t xml:space="preserve">The implementation of the strategic goals of the Company and the PBG Group and the actual financial performance are affected by the macroeconomic factors discussed below, which include: GDP growth changes, structural investments, general situation of the Polish economy, and legislation changes. Favourable changes in the macroeconomic environment may result in higher revenues, while adverse macroeconomic developments may result in a failure to achieve forecast revenue and a deterioration of the Company's financial position. </w:t>
      </w:r>
    </w:p>
    <w:p w:rsidR="009A32ED" w:rsidRPr="00FE56EE" w:rsidRDefault="009A32ED" w:rsidP="009A32ED">
      <w:pPr>
        <w:pStyle w:val="Legenda"/>
        <w:spacing w:line="360" w:lineRule="auto"/>
        <w:jc w:val="both"/>
        <w:rPr>
          <w:b w:val="0"/>
          <w:bCs w:val="0"/>
          <w:color w:val="auto"/>
          <w:szCs w:val="20"/>
          <w:lang w:val="en-GB"/>
        </w:rPr>
      </w:pPr>
      <w:r w:rsidRPr="00FE56EE">
        <w:rPr>
          <w:b w:val="0"/>
          <w:color w:val="auto"/>
          <w:lang w:val="en-GB"/>
        </w:rPr>
        <w:t xml:space="preserve">Even though 2013 was the second year of substantial economic slowdown in Poland and the </w:t>
      </w:r>
      <w:proofErr w:type="spellStart"/>
      <w:r w:rsidRPr="00FE56EE">
        <w:rPr>
          <w:b w:val="0"/>
          <w:color w:val="auto"/>
          <w:lang w:val="en-GB"/>
        </w:rPr>
        <w:t>eurozone</w:t>
      </w:r>
      <w:proofErr w:type="spellEnd"/>
      <w:r w:rsidRPr="00FE56EE">
        <w:rPr>
          <w:b w:val="0"/>
          <w:color w:val="auto"/>
          <w:lang w:val="en-GB"/>
        </w:rPr>
        <w:t xml:space="preserve">, it also saw a clear but relatively slow improvement on the markets. </w:t>
      </w:r>
    </w:p>
    <w:p w:rsidR="009A32ED" w:rsidRPr="00FE56EE" w:rsidRDefault="009A32ED" w:rsidP="009A32ED">
      <w:pPr>
        <w:jc w:val="both"/>
        <w:rPr>
          <w:sz w:val="18"/>
          <w:szCs w:val="20"/>
          <w:lang w:val="en-GB"/>
        </w:rPr>
      </w:pPr>
      <w:r w:rsidRPr="00FE56EE">
        <w:rPr>
          <w:sz w:val="18"/>
          <w:lang w:val="en-GB"/>
        </w:rPr>
        <w:t xml:space="preserve">Economic growth in Poland and the </w:t>
      </w:r>
      <w:proofErr w:type="spellStart"/>
      <w:r w:rsidRPr="00FE56EE">
        <w:rPr>
          <w:sz w:val="18"/>
          <w:lang w:val="en-GB"/>
        </w:rPr>
        <w:t>eurozone</w:t>
      </w:r>
      <w:proofErr w:type="spellEnd"/>
      <w:r w:rsidRPr="00FE56EE">
        <w:rPr>
          <w:sz w:val="18"/>
          <w:lang w:val="en-GB"/>
        </w:rPr>
        <w:t xml:space="preserve"> decelerated mostly on the back of flagging internal demand. The decline was caused by the necessary reduction of fiscal deficits, especially in countries which allowed their sovereign, household and corporate debt to expand excessively for a number of years, and now had to implement a tighter monetary policy.</w:t>
      </w:r>
    </w:p>
    <w:p w:rsidR="008B35A4" w:rsidRPr="00FE56EE" w:rsidRDefault="008B35A4" w:rsidP="001C3601">
      <w:pPr>
        <w:jc w:val="both"/>
        <w:rPr>
          <w:sz w:val="18"/>
          <w:szCs w:val="20"/>
          <w:lang w:val="en-GB"/>
        </w:rPr>
      </w:pPr>
    </w:p>
    <w:p w:rsidR="008B35A4" w:rsidRPr="00FE56EE" w:rsidRDefault="008B35A4" w:rsidP="008B35A4">
      <w:pPr>
        <w:pStyle w:val="Legenda"/>
        <w:keepNext/>
        <w:contextualSpacing/>
        <w:jc w:val="both"/>
        <w:rPr>
          <w:color w:val="auto"/>
          <w:sz w:val="16"/>
          <w:szCs w:val="16"/>
          <w:lang w:val="en-GB"/>
        </w:rPr>
      </w:pPr>
      <w:r w:rsidRPr="00FE56EE">
        <w:rPr>
          <w:color w:val="auto"/>
          <w:sz w:val="16"/>
          <w:lang w:val="en-GB"/>
        </w:rPr>
        <w:t>Figure 1: General economic climate in the construction sector</w:t>
      </w:r>
    </w:p>
    <w:p w:rsidR="00155AEA" w:rsidRPr="00FE56EE" w:rsidRDefault="00155AEA" w:rsidP="00155AEA">
      <w:pPr>
        <w:jc w:val="both"/>
        <w:rPr>
          <w:sz w:val="18"/>
          <w:szCs w:val="20"/>
          <w:lang w:val="en-GB"/>
        </w:rPr>
      </w:pPr>
      <w:r w:rsidRPr="00FE56EE">
        <w:rPr>
          <w:noProof/>
          <w:color w:val="000000"/>
          <w:sz w:val="18"/>
          <w:szCs w:val="18"/>
          <w:lang w:val="en-GB" w:eastAsia="en-GB"/>
        </w:rPr>
        <w:drawing>
          <wp:inline distT="0" distB="0" distL="0" distR="0" wp14:anchorId="66C6158D" wp14:editId="5835A234">
            <wp:extent cx="5753100" cy="24860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rsidR="00155AEA" w:rsidRPr="00FE56EE" w:rsidRDefault="00155AEA" w:rsidP="001C3601">
      <w:pPr>
        <w:pStyle w:val="Nagwek3"/>
        <w:spacing w:before="0" w:after="0" w:line="360" w:lineRule="auto"/>
        <w:jc w:val="both"/>
        <w:rPr>
          <w:rFonts w:ascii="Century Gothic" w:eastAsia="Century Gothic" w:hAnsi="Century Gothic" w:cs="Century Gothic"/>
          <w:color w:val="000000"/>
          <w:sz w:val="18"/>
          <w:szCs w:val="18"/>
          <w:lang w:val="en-GB"/>
        </w:rPr>
      </w:pPr>
      <w:bookmarkStart w:id="25" w:name="_Toc385324321"/>
      <w:r w:rsidRPr="00FE56EE">
        <w:rPr>
          <w:rFonts w:ascii="Century Gothic" w:eastAsia="Century Gothic" w:hAnsi="Century Gothic" w:cs="Century Gothic"/>
          <w:color w:val="000000"/>
          <w:sz w:val="18"/>
          <w:lang w:val="en-GB"/>
        </w:rPr>
        <w:t xml:space="preserve">Source: </w:t>
      </w:r>
      <w:hyperlink r:id="rId19" w:history="1">
        <w:r w:rsidRPr="00FE56EE">
          <w:rPr>
            <w:rStyle w:val="Hipercze"/>
            <w:rFonts w:ascii="Century Gothic" w:eastAsia="Century Gothic" w:hAnsi="Century Gothic" w:cs="Century Gothic"/>
            <w:sz w:val="18"/>
            <w:lang w:val="en-GB"/>
          </w:rPr>
          <w:t>www.stat.gov.pl</w:t>
        </w:r>
      </w:hyperlink>
      <w:r w:rsidRPr="00FE56EE">
        <w:rPr>
          <w:rFonts w:ascii="Century Gothic" w:eastAsia="Century Gothic" w:hAnsi="Century Gothic" w:cs="Century Gothic"/>
          <w:color w:val="000000"/>
          <w:sz w:val="18"/>
          <w:lang w:val="en-GB"/>
        </w:rPr>
        <w:t>.</w:t>
      </w:r>
      <w:bookmarkEnd w:id="25"/>
    </w:p>
    <w:tbl>
      <w:tblPr>
        <w:tblStyle w:val="Tabela-Siatka"/>
        <w:tblW w:w="0" w:type="auto"/>
        <w:tblLook w:val="04A0" w:firstRow="1" w:lastRow="0" w:firstColumn="1" w:lastColumn="0" w:noHBand="0" w:noVBand="1"/>
      </w:tblPr>
      <w:tblGrid>
        <w:gridCol w:w="4644"/>
        <w:gridCol w:w="4644"/>
      </w:tblGrid>
      <w:tr w:rsidR="001A4ACC" w:rsidRPr="00FE56EE" w:rsidTr="00725F3A">
        <w:tc>
          <w:tcPr>
            <w:tcW w:w="4644" w:type="dxa"/>
          </w:tcPr>
          <w:p w:rsidR="001A4ACC" w:rsidRPr="00FE56EE" w:rsidRDefault="001A4ACC" w:rsidP="00725F3A">
            <w:pPr>
              <w:rPr>
                <w:color w:val="FF0000"/>
                <w:sz w:val="18"/>
                <w:szCs w:val="18"/>
                <w:lang w:val="en-GB"/>
              </w:rPr>
            </w:pPr>
            <w:proofErr w:type="spellStart"/>
            <w:r w:rsidRPr="00FE56EE">
              <w:rPr>
                <w:color w:val="FF0000"/>
                <w:sz w:val="18"/>
                <w:szCs w:val="18"/>
                <w:lang w:val="en-GB"/>
              </w:rPr>
              <w:t>poprawa</w:t>
            </w:r>
            <w:proofErr w:type="spellEnd"/>
          </w:p>
        </w:tc>
        <w:tc>
          <w:tcPr>
            <w:tcW w:w="4644" w:type="dxa"/>
          </w:tcPr>
          <w:p w:rsidR="001A4ACC" w:rsidRPr="00FE56EE" w:rsidRDefault="001A4ACC" w:rsidP="00725F3A">
            <w:pPr>
              <w:spacing w:line="360" w:lineRule="auto"/>
              <w:jc w:val="center"/>
              <w:rPr>
                <w:color w:val="FF0000"/>
                <w:sz w:val="18"/>
                <w:szCs w:val="18"/>
                <w:lang w:val="en-GB"/>
              </w:rPr>
            </w:pPr>
            <w:r w:rsidRPr="00FE56EE">
              <w:rPr>
                <w:color w:val="FF0000"/>
                <w:sz w:val="18"/>
                <w:szCs w:val="18"/>
                <w:lang w:val="en-GB"/>
              </w:rPr>
              <w:t>improvement</w:t>
            </w:r>
          </w:p>
        </w:tc>
      </w:tr>
      <w:tr w:rsidR="001A4ACC" w:rsidRPr="00FE56EE" w:rsidTr="00725F3A">
        <w:tc>
          <w:tcPr>
            <w:tcW w:w="4644" w:type="dxa"/>
          </w:tcPr>
          <w:p w:rsidR="001A4ACC" w:rsidRPr="00FE56EE" w:rsidRDefault="001A4ACC" w:rsidP="00725F3A">
            <w:pPr>
              <w:rPr>
                <w:color w:val="FF0000"/>
                <w:sz w:val="18"/>
                <w:szCs w:val="18"/>
                <w:lang w:val="en-GB"/>
              </w:rPr>
            </w:pPr>
            <w:proofErr w:type="spellStart"/>
            <w:r w:rsidRPr="00FE56EE">
              <w:rPr>
                <w:color w:val="FF0000"/>
                <w:sz w:val="18"/>
                <w:szCs w:val="18"/>
                <w:lang w:val="en-GB"/>
              </w:rPr>
              <w:t>pogorszenie</w:t>
            </w:r>
            <w:proofErr w:type="spellEnd"/>
          </w:p>
        </w:tc>
        <w:tc>
          <w:tcPr>
            <w:tcW w:w="4644" w:type="dxa"/>
          </w:tcPr>
          <w:p w:rsidR="001A4ACC" w:rsidRPr="00FE56EE" w:rsidRDefault="001A4ACC" w:rsidP="00725F3A">
            <w:pPr>
              <w:spacing w:line="360" w:lineRule="auto"/>
              <w:jc w:val="center"/>
              <w:rPr>
                <w:color w:val="FF0000"/>
                <w:sz w:val="18"/>
                <w:szCs w:val="18"/>
                <w:lang w:val="en-GB"/>
              </w:rPr>
            </w:pPr>
            <w:r w:rsidRPr="00FE56EE">
              <w:rPr>
                <w:color w:val="FF0000"/>
                <w:sz w:val="18"/>
                <w:szCs w:val="18"/>
                <w:lang w:val="en-GB"/>
              </w:rPr>
              <w:t>deterioration</w:t>
            </w:r>
          </w:p>
        </w:tc>
      </w:tr>
      <w:tr w:rsidR="001A4ACC" w:rsidRPr="00FE56EE" w:rsidTr="00725F3A">
        <w:tc>
          <w:tcPr>
            <w:tcW w:w="4644" w:type="dxa"/>
          </w:tcPr>
          <w:p w:rsidR="001A4ACC" w:rsidRPr="00FE56EE" w:rsidRDefault="001A4ACC" w:rsidP="00725F3A">
            <w:pPr>
              <w:rPr>
                <w:color w:val="FF0000"/>
                <w:sz w:val="18"/>
                <w:szCs w:val="18"/>
                <w:lang w:val="en-GB"/>
              </w:rPr>
            </w:pPr>
            <w:proofErr w:type="spellStart"/>
            <w:r w:rsidRPr="00FE56EE">
              <w:rPr>
                <w:color w:val="FF0000"/>
                <w:sz w:val="18"/>
                <w:szCs w:val="18"/>
                <w:lang w:val="en-GB"/>
              </w:rPr>
              <w:t>saldo</w:t>
            </w:r>
            <w:proofErr w:type="spellEnd"/>
          </w:p>
        </w:tc>
        <w:tc>
          <w:tcPr>
            <w:tcW w:w="4644" w:type="dxa"/>
          </w:tcPr>
          <w:p w:rsidR="001A4ACC" w:rsidRPr="00FE56EE" w:rsidRDefault="001A4ACC" w:rsidP="00725F3A">
            <w:pPr>
              <w:spacing w:line="360" w:lineRule="auto"/>
              <w:jc w:val="center"/>
              <w:rPr>
                <w:color w:val="FF0000"/>
                <w:sz w:val="18"/>
                <w:szCs w:val="18"/>
                <w:lang w:val="en-GB"/>
              </w:rPr>
            </w:pPr>
            <w:r w:rsidRPr="00FE56EE">
              <w:rPr>
                <w:color w:val="FF0000"/>
                <w:sz w:val="18"/>
                <w:szCs w:val="18"/>
                <w:lang w:val="en-GB"/>
              </w:rPr>
              <w:t>balance</w:t>
            </w:r>
          </w:p>
        </w:tc>
      </w:tr>
    </w:tbl>
    <w:p w:rsidR="00155AEA" w:rsidRPr="00FE56EE" w:rsidRDefault="00155AEA" w:rsidP="001C3601">
      <w:pPr>
        <w:rPr>
          <w:b/>
          <w:bCs/>
          <w:lang w:val="en-GB"/>
        </w:rPr>
      </w:pPr>
    </w:p>
    <w:p w:rsidR="008B35A4" w:rsidRPr="00FE56EE" w:rsidRDefault="008B35A4" w:rsidP="008B35A4">
      <w:pPr>
        <w:rPr>
          <w:lang w:val="en-GB"/>
        </w:rPr>
      </w:pPr>
    </w:p>
    <w:p w:rsidR="00D96775" w:rsidRPr="00FE56EE" w:rsidRDefault="00D96775" w:rsidP="008B35A4">
      <w:pPr>
        <w:rPr>
          <w:sz w:val="18"/>
          <w:szCs w:val="18"/>
          <w:lang w:val="en-GB"/>
        </w:rPr>
      </w:pPr>
    </w:p>
    <w:p w:rsidR="008B35A4" w:rsidRPr="00FE56EE" w:rsidRDefault="008B35A4" w:rsidP="008B35A4">
      <w:pPr>
        <w:rPr>
          <w:sz w:val="18"/>
          <w:szCs w:val="18"/>
          <w:lang w:val="en-GB"/>
        </w:rPr>
      </w:pPr>
    </w:p>
    <w:p w:rsidR="008B35A4" w:rsidRPr="00FE56EE" w:rsidRDefault="004C21F9" w:rsidP="008B35A4">
      <w:pPr>
        <w:pStyle w:val="Legenda"/>
        <w:keepNext/>
        <w:spacing w:line="360" w:lineRule="auto"/>
        <w:contextualSpacing/>
        <w:jc w:val="both"/>
        <w:rPr>
          <w:color w:val="auto"/>
          <w:sz w:val="16"/>
          <w:szCs w:val="16"/>
          <w:lang w:val="en-GB"/>
        </w:rPr>
      </w:pPr>
      <w:r w:rsidRPr="00FE56EE">
        <w:rPr>
          <w:color w:val="auto"/>
          <w:sz w:val="16"/>
          <w:lang w:val="en-GB"/>
        </w:rPr>
        <w:lastRenderedPageBreak/>
        <w:t xml:space="preserve">Figure 2: Annual and quarterly forecasts of </w:t>
      </w:r>
      <w:proofErr w:type="spellStart"/>
      <w:r w:rsidRPr="00FE56EE">
        <w:rPr>
          <w:color w:val="auto"/>
          <w:sz w:val="16"/>
          <w:lang w:val="en-GB"/>
        </w:rPr>
        <w:t>IBnGR</w:t>
      </w:r>
      <w:proofErr w:type="spellEnd"/>
    </w:p>
    <w:tbl>
      <w:tblPr>
        <w:tblStyle w:val="Tabela-Siatka"/>
        <w:tblW w:w="1020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712"/>
        <w:gridCol w:w="758"/>
        <w:gridCol w:w="759"/>
        <w:gridCol w:w="759"/>
        <w:gridCol w:w="759"/>
        <w:gridCol w:w="759"/>
        <w:gridCol w:w="759"/>
        <w:gridCol w:w="759"/>
        <w:gridCol w:w="759"/>
        <w:gridCol w:w="759"/>
      </w:tblGrid>
      <w:tr w:rsidR="001A4ACC" w:rsidRPr="00FE56EE" w:rsidTr="00725F3A">
        <w:tc>
          <w:tcPr>
            <w:tcW w:w="2658" w:type="dxa"/>
          </w:tcPr>
          <w:p w:rsidR="001A4ACC" w:rsidRPr="00FE56EE" w:rsidRDefault="001A4ACC" w:rsidP="00725F3A">
            <w:pPr>
              <w:rPr>
                <w:color w:val="365F91" w:themeColor="accent1" w:themeShade="BF"/>
                <w:sz w:val="12"/>
                <w:szCs w:val="12"/>
                <w:lang w:val="en-GB"/>
              </w:rPr>
            </w:pPr>
          </w:p>
        </w:tc>
        <w:tc>
          <w:tcPr>
            <w:tcW w:w="712" w:type="dxa"/>
          </w:tcPr>
          <w:p w:rsidR="001A4ACC" w:rsidRPr="00FE56EE" w:rsidRDefault="001A4ACC" w:rsidP="00725F3A">
            <w:pPr>
              <w:jc w:val="center"/>
              <w:rPr>
                <w:color w:val="365F91" w:themeColor="accent1" w:themeShade="BF"/>
                <w:sz w:val="12"/>
                <w:szCs w:val="12"/>
                <w:lang w:val="en-GB"/>
              </w:rPr>
            </w:pPr>
          </w:p>
        </w:tc>
        <w:tc>
          <w:tcPr>
            <w:tcW w:w="1517" w:type="dxa"/>
            <w:gridSpan w:val="2"/>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2013</w:t>
            </w:r>
          </w:p>
        </w:tc>
        <w:tc>
          <w:tcPr>
            <w:tcW w:w="3036" w:type="dxa"/>
            <w:gridSpan w:val="4"/>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2014</w:t>
            </w:r>
          </w:p>
        </w:tc>
        <w:tc>
          <w:tcPr>
            <w:tcW w:w="759" w:type="dxa"/>
          </w:tcPr>
          <w:p w:rsidR="001A4ACC" w:rsidRPr="00FE56EE" w:rsidRDefault="001A4ACC" w:rsidP="00725F3A">
            <w:pPr>
              <w:jc w:val="center"/>
              <w:rPr>
                <w:color w:val="365F91" w:themeColor="accent1" w:themeShade="BF"/>
                <w:sz w:val="12"/>
                <w:szCs w:val="12"/>
                <w:lang w:val="en-GB"/>
              </w:rPr>
            </w:pPr>
          </w:p>
        </w:tc>
        <w:tc>
          <w:tcPr>
            <w:tcW w:w="759" w:type="dxa"/>
          </w:tcPr>
          <w:p w:rsidR="001A4ACC" w:rsidRPr="00FE56EE" w:rsidRDefault="001A4ACC" w:rsidP="00725F3A">
            <w:pPr>
              <w:jc w:val="center"/>
              <w:rPr>
                <w:color w:val="365F91" w:themeColor="accent1" w:themeShade="BF"/>
                <w:sz w:val="12"/>
                <w:szCs w:val="12"/>
                <w:lang w:val="en-GB"/>
              </w:rPr>
            </w:pPr>
          </w:p>
        </w:tc>
        <w:tc>
          <w:tcPr>
            <w:tcW w:w="759" w:type="dxa"/>
          </w:tcPr>
          <w:p w:rsidR="001A4ACC" w:rsidRPr="00FE56EE" w:rsidRDefault="001A4ACC" w:rsidP="00725F3A">
            <w:pPr>
              <w:jc w:val="center"/>
              <w:rPr>
                <w:color w:val="365F91" w:themeColor="accent1" w:themeShade="BF"/>
                <w:sz w:val="12"/>
                <w:szCs w:val="12"/>
                <w:lang w:val="en-GB"/>
              </w:rPr>
            </w:pP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p>
        </w:tc>
        <w:tc>
          <w:tcPr>
            <w:tcW w:w="712" w:type="dxa"/>
          </w:tcPr>
          <w:p w:rsidR="001A4ACC" w:rsidRPr="00FE56EE" w:rsidRDefault="001A4ACC" w:rsidP="00725F3A">
            <w:pPr>
              <w:jc w:val="center"/>
              <w:rPr>
                <w:color w:val="365F91" w:themeColor="accent1" w:themeShade="BF"/>
                <w:sz w:val="12"/>
                <w:szCs w:val="12"/>
                <w:lang w:val="en-GB"/>
              </w:rPr>
            </w:pPr>
          </w:p>
        </w:tc>
        <w:tc>
          <w:tcPr>
            <w:tcW w:w="758" w:type="dxa"/>
            <w:tcBorders>
              <w:top w:val="single" w:sz="4" w:space="0" w:color="auto"/>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III</w:t>
            </w:r>
          </w:p>
        </w:tc>
        <w:tc>
          <w:tcPr>
            <w:tcW w:w="759" w:type="dxa"/>
            <w:tcBorders>
              <w:top w:val="single" w:sz="4" w:space="0" w:color="auto"/>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IV</w:t>
            </w:r>
          </w:p>
        </w:tc>
        <w:tc>
          <w:tcPr>
            <w:tcW w:w="759" w:type="dxa"/>
            <w:tcBorders>
              <w:top w:val="single" w:sz="4" w:space="0" w:color="auto"/>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I</w:t>
            </w:r>
          </w:p>
        </w:tc>
        <w:tc>
          <w:tcPr>
            <w:tcW w:w="759" w:type="dxa"/>
            <w:tcBorders>
              <w:top w:val="single" w:sz="4" w:space="0" w:color="auto"/>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II</w:t>
            </w:r>
          </w:p>
        </w:tc>
        <w:tc>
          <w:tcPr>
            <w:tcW w:w="759" w:type="dxa"/>
            <w:tcBorders>
              <w:top w:val="single" w:sz="4" w:space="0" w:color="auto"/>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III</w:t>
            </w:r>
          </w:p>
        </w:tc>
        <w:tc>
          <w:tcPr>
            <w:tcW w:w="759" w:type="dxa"/>
            <w:tcBorders>
              <w:top w:val="single" w:sz="4" w:space="0" w:color="auto"/>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IV</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2012</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2013</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2014</w:t>
            </w: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p>
        </w:tc>
        <w:tc>
          <w:tcPr>
            <w:tcW w:w="712" w:type="dxa"/>
          </w:tcPr>
          <w:p w:rsidR="001A4ACC" w:rsidRPr="00FE56EE" w:rsidRDefault="001A4ACC" w:rsidP="00725F3A">
            <w:pPr>
              <w:jc w:val="center"/>
              <w:rPr>
                <w:color w:val="365F91" w:themeColor="accent1" w:themeShade="BF"/>
                <w:sz w:val="12"/>
                <w:szCs w:val="12"/>
                <w:lang w:val="en-GB"/>
              </w:rPr>
            </w:pPr>
          </w:p>
        </w:tc>
        <w:tc>
          <w:tcPr>
            <w:tcW w:w="758"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rPr>
                <w:color w:val="365F91" w:themeColor="accent1" w:themeShade="BF"/>
                <w:sz w:val="12"/>
                <w:szCs w:val="12"/>
                <w:lang w:val="en-GB"/>
              </w:rPr>
            </w:pP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GDP</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1.8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2.1</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2.6</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2.7</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1.3</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2.5</w:t>
            </w:r>
          </w:p>
        </w:tc>
      </w:tr>
      <w:tr w:rsidR="001A4ACC" w:rsidRPr="00FE56EE" w:rsidTr="00725F3A">
        <w:tc>
          <w:tcPr>
            <w:tcW w:w="2658" w:type="dxa"/>
            <w:tcBorders>
              <w:bottom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GDP</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Borders>
              <w:bottom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0.6</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0.6</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0.6</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0.7</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x</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X</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X</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Added value</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p>
        </w:tc>
        <w:tc>
          <w:tcPr>
            <w:tcW w:w="758" w:type="dxa"/>
            <w:tcBorders>
              <w:top w:val="single" w:sz="4" w:space="0" w:color="auto"/>
            </w:tcBorders>
          </w:tcPr>
          <w:p w:rsidR="001A4ACC" w:rsidRPr="00FE56EE" w:rsidRDefault="001A4ACC" w:rsidP="00725F3A">
            <w:pPr>
              <w:jc w:val="center"/>
              <w:rPr>
                <w:color w:val="76923C" w:themeColor="accent3" w:themeShade="BF"/>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r>
      <w:tr w:rsidR="001A4ACC" w:rsidRPr="00FE56EE" w:rsidTr="00725F3A">
        <w:tc>
          <w:tcPr>
            <w:tcW w:w="2658" w:type="dxa"/>
          </w:tcPr>
          <w:p w:rsidR="001A4ACC" w:rsidRPr="00FE56EE" w:rsidRDefault="001A4ACC" w:rsidP="00725F3A">
            <w:pPr>
              <w:ind w:left="142"/>
              <w:rPr>
                <w:color w:val="365F91" w:themeColor="accent1" w:themeShade="BF"/>
                <w:sz w:val="12"/>
                <w:szCs w:val="12"/>
                <w:lang w:val="en-GB"/>
              </w:rPr>
            </w:pPr>
            <w:r w:rsidRPr="00FE56EE">
              <w:rPr>
                <w:color w:val="365F91" w:themeColor="accent1" w:themeShade="BF"/>
                <w:sz w:val="12"/>
                <w:szCs w:val="12"/>
                <w:lang w:val="en-GB"/>
              </w:rPr>
              <w:t>in industry</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4.5</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3.5</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3.2</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3.3</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3.1</w:t>
            </w:r>
          </w:p>
        </w:tc>
      </w:tr>
      <w:tr w:rsidR="001A4ACC" w:rsidRPr="00FE56EE" w:rsidTr="00725F3A">
        <w:tc>
          <w:tcPr>
            <w:tcW w:w="2658" w:type="dxa"/>
          </w:tcPr>
          <w:p w:rsidR="001A4ACC" w:rsidRPr="00FE56EE" w:rsidRDefault="001A4ACC" w:rsidP="00725F3A">
            <w:pPr>
              <w:ind w:left="142"/>
              <w:rPr>
                <w:color w:val="365F91" w:themeColor="accent1" w:themeShade="BF"/>
                <w:sz w:val="12"/>
                <w:szCs w:val="12"/>
                <w:lang w:val="en-GB"/>
              </w:rPr>
            </w:pPr>
            <w:r w:rsidRPr="00FE56EE">
              <w:rPr>
                <w:color w:val="365F91" w:themeColor="accent1" w:themeShade="BF"/>
                <w:sz w:val="12"/>
                <w:szCs w:val="12"/>
                <w:lang w:val="en-GB"/>
              </w:rPr>
              <w:t>in construction</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-7.6</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0.5</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5.6</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0.3</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-9.9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5.0</w:t>
            </w:r>
          </w:p>
        </w:tc>
      </w:tr>
      <w:tr w:rsidR="001A4ACC" w:rsidRPr="00FE56EE" w:rsidTr="00725F3A">
        <w:tc>
          <w:tcPr>
            <w:tcW w:w="2658" w:type="dxa"/>
            <w:tcBorders>
              <w:bottom w:val="single" w:sz="4" w:space="0" w:color="auto"/>
            </w:tcBorders>
          </w:tcPr>
          <w:p w:rsidR="001A4ACC" w:rsidRPr="00FE56EE" w:rsidRDefault="001A4ACC" w:rsidP="00725F3A">
            <w:pPr>
              <w:ind w:left="142"/>
              <w:rPr>
                <w:color w:val="365F91" w:themeColor="accent1" w:themeShade="BF"/>
                <w:sz w:val="12"/>
                <w:szCs w:val="12"/>
                <w:lang w:val="en-GB"/>
              </w:rPr>
            </w:pPr>
            <w:r w:rsidRPr="00FE56EE">
              <w:rPr>
                <w:color w:val="365F91" w:themeColor="accent1" w:themeShade="BF"/>
                <w:sz w:val="12"/>
                <w:szCs w:val="12"/>
                <w:lang w:val="en-GB"/>
              </w:rPr>
              <w:t>in market services</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Borders>
              <w:bottom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2.7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2.8</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3.1</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3.3</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2.5</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2.9</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Domestic demand</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Borders>
              <w:top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1.4</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1.5</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1.9</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2.6</w:t>
            </w: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-0.1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0.4</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2.1</w:t>
            </w: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Total consumption</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1.4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2.1</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1.1</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2.0</w:t>
            </w:r>
          </w:p>
        </w:tc>
      </w:tr>
      <w:tr w:rsidR="001A4ACC" w:rsidRPr="00FE56EE" w:rsidTr="00725F3A">
        <w:tc>
          <w:tcPr>
            <w:tcW w:w="2658" w:type="dxa"/>
          </w:tcPr>
          <w:p w:rsidR="001A4ACC" w:rsidRPr="00FE56EE" w:rsidRDefault="001A4ACC" w:rsidP="00725F3A">
            <w:pPr>
              <w:ind w:left="142"/>
              <w:rPr>
                <w:color w:val="365F91" w:themeColor="accent1" w:themeShade="BF"/>
                <w:sz w:val="12"/>
                <w:szCs w:val="12"/>
                <w:lang w:val="en-GB"/>
              </w:rPr>
            </w:pPr>
            <w:r w:rsidRPr="00FE56EE">
              <w:rPr>
                <w:color w:val="365F91" w:themeColor="accent1" w:themeShade="BF"/>
                <w:sz w:val="12"/>
                <w:szCs w:val="12"/>
                <w:lang w:val="en-GB"/>
              </w:rPr>
              <w:t>incl. individual consumption</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0.9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2.5</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1.2</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0.8</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2.2</w:t>
            </w:r>
          </w:p>
        </w:tc>
      </w:tr>
      <w:tr w:rsidR="001A4ACC" w:rsidRPr="00FE56EE" w:rsidTr="00725F3A">
        <w:tc>
          <w:tcPr>
            <w:tcW w:w="2658" w:type="dxa"/>
            <w:tcBorders>
              <w:bottom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Gross fixed capital formation</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Borders>
              <w:bottom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-1.7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-0.5</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0.5</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1.8</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3.8</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2.6</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Sold production of</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p>
        </w:tc>
        <w:tc>
          <w:tcPr>
            <w:tcW w:w="758" w:type="dxa"/>
            <w:tcBorders>
              <w:top w:val="single" w:sz="4" w:space="0" w:color="auto"/>
            </w:tcBorders>
          </w:tcPr>
          <w:p w:rsidR="001A4ACC" w:rsidRPr="00FE56EE" w:rsidRDefault="001A4ACC" w:rsidP="00725F3A">
            <w:pPr>
              <w:jc w:val="cente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c>
          <w:tcPr>
            <w:tcW w:w="759" w:type="dxa"/>
            <w:tcBorders>
              <w:top w:val="single" w:sz="4" w:space="0" w:color="auto"/>
            </w:tcBorders>
          </w:tcPr>
          <w:p w:rsidR="001A4ACC" w:rsidRPr="00FE56EE" w:rsidRDefault="001A4ACC" w:rsidP="00725F3A">
            <w:pPr>
              <w:jc w:val="center"/>
              <w:rPr>
                <w:color w:val="FF0000"/>
                <w:sz w:val="12"/>
                <w:szCs w:val="12"/>
                <w:lang w:val="en-GB"/>
              </w:rPr>
            </w:pPr>
          </w:p>
        </w:tc>
      </w:tr>
      <w:tr w:rsidR="001A4ACC" w:rsidRPr="00FE56EE" w:rsidTr="00725F3A">
        <w:tc>
          <w:tcPr>
            <w:tcW w:w="2658" w:type="dxa"/>
          </w:tcPr>
          <w:p w:rsidR="001A4ACC" w:rsidRPr="00FE56EE" w:rsidRDefault="001A4ACC" w:rsidP="00725F3A">
            <w:pPr>
              <w:ind w:left="142"/>
              <w:rPr>
                <w:color w:val="365F91" w:themeColor="accent1" w:themeShade="BF"/>
                <w:sz w:val="12"/>
                <w:szCs w:val="12"/>
                <w:lang w:val="en-GB"/>
              </w:rPr>
            </w:pPr>
            <w:r w:rsidRPr="00FE56EE">
              <w:rPr>
                <w:color w:val="365F91" w:themeColor="accent1" w:themeShade="BF"/>
                <w:sz w:val="12"/>
                <w:szCs w:val="12"/>
                <w:lang w:val="en-GB"/>
              </w:rPr>
              <w:t>industry</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4.9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2.7</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4.9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5.2</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0.9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4.2</w:t>
            </w:r>
          </w:p>
        </w:tc>
      </w:tr>
      <w:tr w:rsidR="001A4ACC" w:rsidRPr="00FE56EE" w:rsidTr="00725F3A">
        <w:tc>
          <w:tcPr>
            <w:tcW w:w="2658" w:type="dxa"/>
            <w:tcBorders>
              <w:bottom w:val="single" w:sz="4" w:space="0" w:color="auto"/>
            </w:tcBorders>
          </w:tcPr>
          <w:p w:rsidR="001A4ACC" w:rsidRPr="00FE56EE" w:rsidRDefault="001A4ACC" w:rsidP="00725F3A">
            <w:pPr>
              <w:ind w:left="142"/>
              <w:rPr>
                <w:color w:val="365F91" w:themeColor="accent1" w:themeShade="BF"/>
                <w:sz w:val="12"/>
                <w:szCs w:val="12"/>
                <w:lang w:val="en-GB"/>
              </w:rPr>
            </w:pPr>
            <w:r w:rsidRPr="00FE56EE">
              <w:rPr>
                <w:color w:val="365F91" w:themeColor="accent1" w:themeShade="BF"/>
                <w:sz w:val="12"/>
                <w:szCs w:val="12"/>
                <w:lang w:val="en-GB"/>
              </w:rPr>
              <w:t>construction</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76923C" w:themeColor="accent3" w:themeShade="BF"/>
                <w:sz w:val="12"/>
                <w:szCs w:val="12"/>
                <w:lang w:val="en-GB"/>
              </w:rPr>
              <w:t>-7.3</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-3.1</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3.9</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5.0</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8.5</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-1.8</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-10.6</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7.0</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Inflation (CPI; average)</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1.5</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2.0</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2.1</w:t>
            </w: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3.7</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1.9</w:t>
            </w: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Inflation (CPI; end of period)</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1.7</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2.1</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2.3</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2.4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2.3</w:t>
            </w:r>
          </w:p>
        </w:tc>
      </w:tr>
      <w:tr w:rsidR="001A4ACC" w:rsidRPr="00FE56EE" w:rsidTr="00725F3A">
        <w:tc>
          <w:tcPr>
            <w:tcW w:w="2658" w:type="dxa"/>
            <w:tcBorders>
              <w:bottom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Money supply (3M, end of period)</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6.1</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6.4</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7.8</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8.4</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8.4</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8.5</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4.5</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6.4</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8.5</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Real gross remuneration</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Borders>
              <w:top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2.7</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2.5</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2.7</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2.9</w:t>
            </w: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0.1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2.2</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2.6</w:t>
            </w: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Average employment (national economy)</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y/y</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-0.3</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0.5</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1.1</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1.3</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1.5</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0.0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-0.4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1.4</w:t>
            </w:r>
          </w:p>
        </w:tc>
      </w:tr>
      <w:tr w:rsidR="001A4ACC" w:rsidRPr="00FE56EE" w:rsidTr="00725F3A">
        <w:tc>
          <w:tcPr>
            <w:tcW w:w="2658" w:type="dxa"/>
            <w:tcBorders>
              <w:bottom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Registered unemployment rate (end of period)</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13.0</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13.9</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14.4</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13.2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12.8</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13.1</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13.4</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13.9</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13.1</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Exports (GUS/RN)</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Borders>
              <w:top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1.8</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3.4</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4.5</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4.9</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4.5</w:t>
            </w: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3.9</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2.4</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4.3</w:t>
            </w:r>
          </w:p>
        </w:tc>
      </w:tr>
      <w:tr w:rsidR="001A4ACC" w:rsidRPr="00FE56EE" w:rsidTr="00725F3A">
        <w:tc>
          <w:tcPr>
            <w:tcW w:w="2658" w:type="dxa"/>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Imports (GUS/RN)</w:t>
            </w:r>
          </w:p>
        </w:tc>
        <w:tc>
          <w:tcPr>
            <w:tcW w:w="712"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w:t>
            </w:r>
          </w:p>
        </w:tc>
        <w:tc>
          <w:tcPr>
            <w:tcW w:w="758" w:type="dxa"/>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0.9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1.0</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1.9</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4.1</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4.3</w:t>
            </w:r>
          </w:p>
        </w:tc>
        <w:tc>
          <w:tcPr>
            <w:tcW w:w="759" w:type="dxa"/>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-0.7</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-0.4</w:t>
            </w:r>
          </w:p>
        </w:tc>
        <w:tc>
          <w:tcPr>
            <w:tcW w:w="759" w:type="dxa"/>
          </w:tcPr>
          <w:p w:rsidR="001A4ACC" w:rsidRPr="00FE56EE" w:rsidRDefault="001A4ACC" w:rsidP="00725F3A">
            <w:pPr>
              <w:jc w:val="center"/>
              <w:rPr>
                <w:color w:val="FF0000"/>
                <w:sz w:val="12"/>
                <w:szCs w:val="12"/>
                <w:lang w:val="en-GB"/>
              </w:rPr>
            </w:pPr>
            <w:r w:rsidRPr="00FE56EE">
              <w:rPr>
                <w:color w:val="FF0000"/>
                <w:sz w:val="12"/>
                <w:szCs w:val="12"/>
                <w:lang w:val="en-GB"/>
              </w:rPr>
              <w:t>3.4</w:t>
            </w:r>
          </w:p>
        </w:tc>
      </w:tr>
      <w:tr w:rsidR="001A4ACC" w:rsidRPr="00FE56EE" w:rsidTr="00725F3A">
        <w:tc>
          <w:tcPr>
            <w:tcW w:w="2658" w:type="dxa"/>
            <w:tcBorders>
              <w:bottom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Current account balance (rolling)</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 of GDP</w:t>
            </w:r>
          </w:p>
        </w:tc>
        <w:tc>
          <w:tcPr>
            <w:tcW w:w="758" w:type="dxa"/>
            <w:tcBorders>
              <w:bottom w:val="single" w:sz="4" w:space="0" w:color="auto"/>
            </w:tcBorders>
          </w:tcPr>
          <w:p w:rsidR="001A4ACC" w:rsidRPr="00FE56EE" w:rsidRDefault="001A4ACC" w:rsidP="00725F3A">
            <w:pPr>
              <w:jc w:val="center"/>
              <w:rPr>
                <w:color w:val="76923C" w:themeColor="accent3" w:themeShade="BF"/>
                <w:sz w:val="12"/>
                <w:szCs w:val="12"/>
                <w:lang w:val="en-GB"/>
              </w:rPr>
            </w:pPr>
            <w:r w:rsidRPr="00FE56EE">
              <w:rPr>
                <w:color w:val="76923C" w:themeColor="accent3" w:themeShade="BF"/>
                <w:sz w:val="12"/>
                <w:szCs w:val="12"/>
                <w:lang w:val="en-GB"/>
              </w:rPr>
              <w:t>-1.6</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-1.5</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-1.6</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-3.7</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-1.6</w:t>
            </w:r>
          </w:p>
        </w:tc>
      </w:tr>
      <w:tr w:rsidR="001A4ACC" w:rsidRPr="00FE56EE" w:rsidTr="00725F3A">
        <w:tc>
          <w:tcPr>
            <w:tcW w:w="2658" w:type="dxa"/>
            <w:tcBorders>
              <w:top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Average exchange rate (NBP)</w:t>
            </w:r>
          </w:p>
        </w:tc>
        <w:tc>
          <w:tcPr>
            <w:tcW w:w="712"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PLN/USD</w:t>
            </w:r>
          </w:p>
        </w:tc>
        <w:tc>
          <w:tcPr>
            <w:tcW w:w="758"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3.21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3.0</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3.1</w:t>
            </w:r>
          </w:p>
        </w:tc>
        <w:tc>
          <w:tcPr>
            <w:tcW w:w="759" w:type="dxa"/>
            <w:tcBorders>
              <w:top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3.3</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3.1</w:t>
            </w:r>
          </w:p>
        </w:tc>
        <w:tc>
          <w:tcPr>
            <w:tcW w:w="759" w:type="dxa"/>
            <w:tcBorders>
              <w:top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3.0</w:t>
            </w:r>
          </w:p>
        </w:tc>
      </w:tr>
      <w:tr w:rsidR="001A4ACC" w:rsidRPr="00FE56EE" w:rsidTr="00725F3A">
        <w:tc>
          <w:tcPr>
            <w:tcW w:w="2658" w:type="dxa"/>
            <w:tcBorders>
              <w:bottom w:val="single" w:sz="4" w:space="0" w:color="auto"/>
            </w:tcBorders>
          </w:tcPr>
          <w:p w:rsidR="001A4ACC" w:rsidRPr="00FE56EE" w:rsidRDefault="001A4ACC" w:rsidP="00725F3A">
            <w:pPr>
              <w:rPr>
                <w:color w:val="365F91" w:themeColor="accent1" w:themeShade="BF"/>
                <w:sz w:val="12"/>
                <w:szCs w:val="12"/>
                <w:lang w:val="en-GB"/>
              </w:rPr>
            </w:pPr>
            <w:r w:rsidRPr="00FE56EE">
              <w:rPr>
                <w:color w:val="365F91" w:themeColor="accent1" w:themeShade="BF"/>
                <w:sz w:val="12"/>
                <w:szCs w:val="12"/>
                <w:lang w:val="en-GB"/>
              </w:rPr>
              <w:t>Average exchange rate (NBP)</w:t>
            </w:r>
          </w:p>
        </w:tc>
        <w:tc>
          <w:tcPr>
            <w:tcW w:w="712"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PLN/EUR</w:t>
            </w:r>
          </w:p>
        </w:tc>
        <w:tc>
          <w:tcPr>
            <w:tcW w:w="758"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4.25</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4.1</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4.1</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4.0</w:t>
            </w:r>
          </w:p>
        </w:tc>
        <w:tc>
          <w:tcPr>
            <w:tcW w:w="759" w:type="dxa"/>
            <w:tcBorders>
              <w:bottom w:val="single" w:sz="4" w:space="0" w:color="auto"/>
            </w:tcBorders>
          </w:tcPr>
          <w:p w:rsidR="001A4ACC" w:rsidRPr="00FE56EE" w:rsidRDefault="001A4ACC" w:rsidP="00725F3A">
            <w:pPr>
              <w:jc w:val="center"/>
              <w:rPr>
                <w:color w:val="365F91" w:themeColor="accent1" w:themeShade="BF"/>
                <w:sz w:val="12"/>
                <w:szCs w:val="12"/>
                <w:lang w:val="en-GB"/>
              </w:rPr>
            </w:pPr>
            <w:r w:rsidRPr="00FE56EE">
              <w:rPr>
                <w:color w:val="365F91" w:themeColor="accent1" w:themeShade="BF"/>
                <w:sz w:val="12"/>
                <w:szCs w:val="12"/>
                <w:lang w:val="en-GB"/>
              </w:rPr>
              <w:t>4.2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4.2</w:t>
            </w:r>
          </w:p>
        </w:tc>
        <w:tc>
          <w:tcPr>
            <w:tcW w:w="759" w:type="dxa"/>
            <w:tcBorders>
              <w:bottom w:val="single" w:sz="4" w:space="0" w:color="auto"/>
            </w:tcBorders>
          </w:tcPr>
          <w:p w:rsidR="001A4ACC" w:rsidRPr="00FE56EE" w:rsidRDefault="001A4ACC" w:rsidP="00725F3A">
            <w:pPr>
              <w:jc w:val="center"/>
              <w:rPr>
                <w:color w:val="FF0000"/>
                <w:sz w:val="12"/>
                <w:szCs w:val="12"/>
                <w:lang w:val="en-GB"/>
              </w:rPr>
            </w:pPr>
            <w:r w:rsidRPr="00FE56EE">
              <w:rPr>
                <w:color w:val="FF0000"/>
                <w:sz w:val="12"/>
                <w:szCs w:val="12"/>
                <w:lang w:val="en-GB"/>
              </w:rPr>
              <w:t>4.1</w:t>
            </w:r>
          </w:p>
        </w:tc>
      </w:tr>
    </w:tbl>
    <w:p w:rsidR="00D96775" w:rsidRPr="00FE56EE" w:rsidRDefault="00D96775" w:rsidP="00D96775">
      <w:pPr>
        <w:rPr>
          <w:lang w:val="en-GB"/>
        </w:rPr>
      </w:pPr>
    </w:p>
    <w:p w:rsidR="008B35A4" w:rsidRPr="00FE56EE" w:rsidRDefault="008B35A4" w:rsidP="008B35A4">
      <w:pPr>
        <w:rPr>
          <w:b/>
          <w:color w:val="000000"/>
          <w:sz w:val="16"/>
          <w:szCs w:val="18"/>
          <w:lang w:val="en-GB"/>
        </w:rPr>
      </w:pPr>
      <w:r w:rsidRPr="00FE56EE">
        <w:rPr>
          <w:b/>
          <w:color w:val="000000"/>
          <w:sz w:val="16"/>
          <w:lang w:val="en-GB"/>
        </w:rPr>
        <w:t>Source: Historical data – Central Statistics Office, National Bank of Poland.</w:t>
      </w:r>
    </w:p>
    <w:p w:rsidR="008B35A4" w:rsidRPr="00FE56EE" w:rsidRDefault="008B35A4" w:rsidP="008B35A4">
      <w:pPr>
        <w:rPr>
          <w:b/>
          <w:sz w:val="22"/>
          <w:lang w:val="en-GB"/>
        </w:rPr>
      </w:pPr>
      <w:r w:rsidRPr="00FE56EE">
        <w:rPr>
          <w:b/>
          <w:color w:val="92D050"/>
          <w:sz w:val="16"/>
          <w:szCs w:val="18"/>
          <w:lang w:val="en-GB"/>
        </w:rPr>
        <w:t xml:space="preserve">estimates </w:t>
      </w:r>
      <w:r w:rsidRPr="00FE56EE">
        <w:rPr>
          <w:b/>
          <w:color w:val="000000"/>
          <w:sz w:val="16"/>
          <w:lang w:val="en-GB"/>
        </w:rPr>
        <w:t>and</w:t>
      </w:r>
      <w:r w:rsidRPr="00FE56EE">
        <w:rPr>
          <w:b/>
          <w:color w:val="FF0000"/>
          <w:sz w:val="16"/>
          <w:szCs w:val="18"/>
          <w:lang w:val="en-GB"/>
        </w:rPr>
        <w:t xml:space="preserve"> forecasts – </w:t>
      </w:r>
      <w:proofErr w:type="spellStart"/>
      <w:r w:rsidRPr="00FE56EE">
        <w:rPr>
          <w:b/>
          <w:color w:val="FF0000"/>
          <w:sz w:val="16"/>
          <w:szCs w:val="18"/>
          <w:lang w:val="en-GB"/>
        </w:rPr>
        <w:t>IBnGR</w:t>
      </w:r>
      <w:proofErr w:type="spellEnd"/>
    </w:p>
    <w:p w:rsidR="008B35A4" w:rsidRPr="00FE56EE" w:rsidRDefault="008B35A4" w:rsidP="00636AC7">
      <w:pPr>
        <w:jc w:val="both"/>
        <w:rPr>
          <w:sz w:val="18"/>
          <w:szCs w:val="18"/>
          <w:highlight w:val="cyan"/>
          <w:lang w:val="en-GB"/>
        </w:rPr>
      </w:pPr>
    </w:p>
    <w:p w:rsidR="009A32ED" w:rsidRPr="00FE56EE" w:rsidRDefault="009A32ED" w:rsidP="009A32ED">
      <w:pPr>
        <w:jc w:val="both"/>
        <w:rPr>
          <w:sz w:val="18"/>
          <w:szCs w:val="18"/>
          <w:lang w:val="en-GB"/>
        </w:rPr>
      </w:pPr>
      <w:r w:rsidRPr="00FE56EE">
        <w:rPr>
          <w:sz w:val="18"/>
          <w:lang w:val="en-GB"/>
        </w:rPr>
        <w:t xml:space="preserve">The Polish GDP growth rate is expected to reach 2.8% in 2014, which means that it will be higher than in 2013. According to the </w:t>
      </w:r>
      <w:proofErr w:type="spellStart"/>
      <w:r w:rsidRPr="00FE56EE">
        <w:rPr>
          <w:sz w:val="18"/>
          <w:lang w:val="en-GB"/>
        </w:rPr>
        <w:t>IBnGR</w:t>
      </w:r>
      <w:proofErr w:type="spellEnd"/>
      <w:r w:rsidRPr="00FE56EE">
        <w:rPr>
          <w:sz w:val="18"/>
          <w:lang w:val="en-GB"/>
        </w:rPr>
        <w:t>, next quarters of 2014 will bring stronger economic growth, but the differences between individual periods will be slight, with GDP up 2.5% and 3.0% in Q1 and Q4 2014, respectively. Further improvement is expected in 2015, with estimated growth rate at 3.5%.</w:t>
      </w:r>
    </w:p>
    <w:p w:rsidR="009A32ED" w:rsidRPr="00FE56EE" w:rsidRDefault="009A32ED" w:rsidP="009A32ED">
      <w:pPr>
        <w:jc w:val="both"/>
        <w:rPr>
          <w:sz w:val="18"/>
          <w:szCs w:val="18"/>
          <w:lang w:val="en-GB"/>
        </w:rPr>
      </w:pPr>
      <w:r w:rsidRPr="00FE56EE">
        <w:rPr>
          <w:sz w:val="18"/>
          <w:lang w:val="en-GB"/>
        </w:rPr>
        <w:t xml:space="preserve">According to the </w:t>
      </w:r>
      <w:proofErr w:type="spellStart"/>
      <w:r w:rsidRPr="00FE56EE">
        <w:rPr>
          <w:sz w:val="18"/>
          <w:lang w:val="en-GB"/>
        </w:rPr>
        <w:t>IBnGR</w:t>
      </w:r>
      <w:proofErr w:type="spellEnd"/>
      <w:r w:rsidRPr="00FE56EE">
        <w:rPr>
          <w:sz w:val="18"/>
          <w:lang w:val="en-GB"/>
        </w:rPr>
        <w:t xml:space="preserve"> forecast, GDP in Q2 and Q3 2014 will increase by 2.7% and 2.9%, respectively.</w:t>
      </w:r>
    </w:p>
    <w:p w:rsidR="009A32ED" w:rsidRPr="00FE56EE" w:rsidRDefault="009A32ED" w:rsidP="009A32ED">
      <w:pPr>
        <w:jc w:val="both"/>
        <w:rPr>
          <w:sz w:val="18"/>
          <w:szCs w:val="18"/>
          <w:lang w:val="en-GB"/>
        </w:rPr>
      </w:pPr>
      <w:r w:rsidRPr="00FE56EE">
        <w:rPr>
          <w:sz w:val="18"/>
          <w:lang w:val="en-GB"/>
        </w:rPr>
        <w:t xml:space="preserve">Domestic demand will grow at a rate of 2.9% in 2014, reversing the downward trend seen in the last two years. According to the </w:t>
      </w:r>
      <w:proofErr w:type="spellStart"/>
      <w:r w:rsidRPr="00FE56EE">
        <w:rPr>
          <w:sz w:val="18"/>
          <w:lang w:val="en-GB"/>
        </w:rPr>
        <w:t>IBnGR’s</w:t>
      </w:r>
      <w:proofErr w:type="spellEnd"/>
      <w:r w:rsidRPr="00FE56EE">
        <w:rPr>
          <w:sz w:val="18"/>
          <w:lang w:val="en-GB"/>
        </w:rPr>
        <w:t xml:space="preserve"> forecast, private consumption will increase by 2.5% over the same period, and gross fixed capital formation will go up 4.7%. The increase in investments will be attributable chiefly to higher expenditure on replacement of non-current assets in the manufacturing sector, especially with numerous projects and investments long overdue.</w:t>
      </w:r>
    </w:p>
    <w:p w:rsidR="009A32ED" w:rsidRPr="00FE56EE" w:rsidRDefault="009A32ED" w:rsidP="009A32ED">
      <w:pPr>
        <w:jc w:val="both"/>
        <w:rPr>
          <w:sz w:val="18"/>
          <w:szCs w:val="18"/>
          <w:lang w:val="en-GB"/>
        </w:rPr>
      </w:pPr>
      <w:r w:rsidRPr="00FE56EE">
        <w:rPr>
          <w:sz w:val="18"/>
          <w:lang w:val="en-GB"/>
        </w:rPr>
        <w:t>Investments will also be stimulated by an inflow of new European funds for infrastructural projects.</w:t>
      </w:r>
    </w:p>
    <w:p w:rsidR="00636AC7" w:rsidRPr="00FE56EE" w:rsidRDefault="009A32ED" w:rsidP="001A4ACC">
      <w:pPr>
        <w:jc w:val="both"/>
        <w:rPr>
          <w:sz w:val="18"/>
          <w:szCs w:val="18"/>
          <w:lang w:val="en-GB"/>
        </w:rPr>
      </w:pPr>
      <w:r w:rsidRPr="00FE56EE">
        <w:rPr>
          <w:sz w:val="18"/>
          <w:lang w:val="en-GB"/>
        </w:rPr>
        <w:t>In 2015, domestic demand will go up 3.3%, driven by both private consumption and higher capital expenditure (up by 3.3% and 5.5%, respectively). Domestic demand's share of GDP will be substantially higher in 2014-2015 than in 2013.</w:t>
      </w:r>
    </w:p>
    <w:p w:rsidR="001A4ACC" w:rsidRPr="00FE56EE" w:rsidRDefault="001A4ACC" w:rsidP="00835AF3">
      <w:pPr>
        <w:rPr>
          <w:b/>
          <w:i/>
          <w:sz w:val="16"/>
          <w:szCs w:val="18"/>
          <w:lang w:val="en-GB"/>
        </w:rPr>
      </w:pPr>
    </w:p>
    <w:p w:rsidR="00DB1C54" w:rsidRPr="00FE56EE" w:rsidRDefault="00636AC7" w:rsidP="00835AF3">
      <w:pPr>
        <w:rPr>
          <w:i/>
          <w:sz w:val="16"/>
          <w:szCs w:val="18"/>
          <w:lang w:val="en-GB"/>
        </w:rPr>
      </w:pPr>
      <w:r w:rsidRPr="00FE56EE">
        <w:rPr>
          <w:b/>
          <w:i/>
          <w:sz w:val="16"/>
          <w:szCs w:val="18"/>
          <w:lang w:val="en-GB"/>
        </w:rPr>
        <w:t>Source:</w:t>
      </w:r>
      <w:r w:rsidRPr="00FE56EE">
        <w:rPr>
          <w:i/>
          <w:sz w:val="16"/>
          <w:lang w:val="en-GB"/>
        </w:rPr>
        <w:t xml:space="preserve"> </w:t>
      </w:r>
      <w:hyperlink r:id="rId20" w:history="1">
        <w:r w:rsidRPr="00FE56EE">
          <w:rPr>
            <w:rStyle w:val="Hipercze"/>
            <w:i/>
            <w:sz w:val="16"/>
            <w:lang w:val="en-GB"/>
          </w:rPr>
          <w:t>www.pb.pl</w:t>
        </w:r>
      </w:hyperlink>
      <w:r w:rsidRPr="00FE56EE">
        <w:rPr>
          <w:i/>
          <w:sz w:val="16"/>
          <w:lang w:val="en-GB"/>
        </w:rPr>
        <w:t xml:space="preserve"> </w:t>
      </w:r>
    </w:p>
    <w:p w:rsidR="001A4ACC" w:rsidRPr="00FE56EE" w:rsidRDefault="001A4ACC">
      <w:pPr>
        <w:rPr>
          <w:rFonts w:eastAsia="Century Gothic" w:cs="Century Gothic"/>
          <w:b/>
          <w:bCs/>
          <w:color w:val="000000"/>
          <w:sz w:val="18"/>
          <w:szCs w:val="26"/>
          <w:lang w:val="en-GB" w:eastAsia="pl-PL"/>
        </w:rPr>
      </w:pPr>
      <w:bookmarkStart w:id="26" w:name="_Toc385324322"/>
      <w:r w:rsidRPr="00FE56EE">
        <w:rPr>
          <w:rFonts w:eastAsia="Century Gothic" w:cs="Century Gothic"/>
          <w:color w:val="000000"/>
          <w:sz w:val="18"/>
          <w:lang w:val="en-GB"/>
        </w:rPr>
        <w:br w:type="page"/>
      </w:r>
    </w:p>
    <w:p w:rsidR="007C2BD2" w:rsidRPr="00FE56EE" w:rsidRDefault="007C2BD2" w:rsidP="00835AF3">
      <w:pPr>
        <w:pStyle w:val="Nagwek3"/>
        <w:spacing w:before="0" w:after="0" w:line="360" w:lineRule="auto"/>
        <w:jc w:val="both"/>
        <w:rPr>
          <w:rFonts w:ascii="Century Gothic" w:eastAsia="Century Gothic" w:hAnsi="Century Gothic" w:cs="Century Gothic"/>
          <w:color w:val="000000"/>
          <w:sz w:val="18"/>
          <w:szCs w:val="18"/>
          <w:lang w:val="en-GB"/>
        </w:rPr>
      </w:pPr>
      <w:r w:rsidRPr="00FE56EE">
        <w:rPr>
          <w:rFonts w:ascii="Century Gothic" w:eastAsia="Century Gothic" w:hAnsi="Century Gothic" w:cs="Century Gothic"/>
          <w:color w:val="000000"/>
          <w:sz w:val="18"/>
          <w:lang w:val="en-GB"/>
        </w:rPr>
        <w:lastRenderedPageBreak/>
        <w:t>2. Competition risk</w:t>
      </w:r>
      <w:bookmarkEnd w:id="26"/>
      <w:r w:rsidRPr="00FE56EE">
        <w:rPr>
          <w:rFonts w:ascii="Century Gothic" w:eastAsia="Century Gothic" w:hAnsi="Century Gothic" w:cs="Century Gothic"/>
          <w:color w:val="000000"/>
          <w:sz w:val="18"/>
          <w:lang w:val="en-GB"/>
        </w:rPr>
        <w:t xml:space="preserve"> </w:t>
      </w:r>
    </w:p>
    <w:p w:rsidR="009A32ED" w:rsidRPr="00FE56EE" w:rsidRDefault="009A32ED" w:rsidP="009A32ED">
      <w:pPr>
        <w:jc w:val="both"/>
        <w:rPr>
          <w:color w:val="000000"/>
          <w:sz w:val="18"/>
          <w:szCs w:val="18"/>
          <w:lang w:val="en-GB"/>
        </w:rPr>
      </w:pPr>
      <w:r w:rsidRPr="00FE56EE">
        <w:rPr>
          <w:color w:val="000000"/>
          <w:sz w:val="18"/>
          <w:lang w:val="en-GB"/>
        </w:rPr>
        <w:t xml:space="preserve">The PBG Group operates on the competitive market of specialist construction services in the gas and oil industry. Apart from pricing, there are also other important factors which determine the competitive advantage of a business in this market, including: experience in execution of complex and specialist projects, relevant credentials, high quality of offered services and efficient organisation enabling timely and efficient contract execution. </w:t>
      </w:r>
    </w:p>
    <w:p w:rsidR="009A32ED" w:rsidRPr="00FE56EE" w:rsidRDefault="009A32ED" w:rsidP="009A32ED">
      <w:pPr>
        <w:jc w:val="both"/>
        <w:rPr>
          <w:color w:val="000000"/>
          <w:sz w:val="18"/>
          <w:szCs w:val="18"/>
          <w:lang w:val="en-GB"/>
        </w:rPr>
      </w:pPr>
    </w:p>
    <w:p w:rsidR="009A32ED" w:rsidRPr="00FE56EE" w:rsidRDefault="009A32ED" w:rsidP="009A32ED">
      <w:pPr>
        <w:jc w:val="both"/>
        <w:rPr>
          <w:color w:val="000000"/>
          <w:sz w:val="18"/>
          <w:szCs w:val="18"/>
          <w:lang w:val="en-GB"/>
        </w:rPr>
      </w:pPr>
      <w:r w:rsidRPr="00FE56EE">
        <w:rPr>
          <w:color w:val="000000"/>
          <w:sz w:val="18"/>
          <w:lang w:val="en-GB"/>
        </w:rPr>
        <w:t>PBG mitigates competition risk through:</w:t>
      </w:r>
    </w:p>
    <w:p w:rsidR="009A32ED" w:rsidRPr="00FE56EE" w:rsidRDefault="009A32ED" w:rsidP="009A32ED">
      <w:pPr>
        <w:numPr>
          <w:ilvl w:val="0"/>
          <w:numId w:val="15"/>
        </w:numPr>
        <w:jc w:val="both"/>
        <w:rPr>
          <w:color w:val="000000"/>
          <w:sz w:val="18"/>
          <w:szCs w:val="18"/>
          <w:lang w:val="en-GB"/>
        </w:rPr>
      </w:pPr>
      <w:r w:rsidRPr="00FE56EE">
        <w:rPr>
          <w:color w:val="000000"/>
          <w:sz w:val="18"/>
          <w:lang w:val="en-GB"/>
        </w:rPr>
        <w:t>Ensuring high quality of the rendered services;</w:t>
      </w:r>
    </w:p>
    <w:p w:rsidR="009A32ED" w:rsidRPr="00FE56EE" w:rsidRDefault="009A32ED" w:rsidP="009A32ED">
      <w:pPr>
        <w:numPr>
          <w:ilvl w:val="0"/>
          <w:numId w:val="15"/>
        </w:numPr>
        <w:jc w:val="both"/>
        <w:rPr>
          <w:color w:val="000000"/>
          <w:sz w:val="18"/>
          <w:szCs w:val="18"/>
          <w:lang w:val="en-GB"/>
        </w:rPr>
      </w:pPr>
      <w:r w:rsidRPr="00FE56EE">
        <w:rPr>
          <w:color w:val="000000"/>
          <w:sz w:val="18"/>
          <w:lang w:val="en-GB"/>
        </w:rPr>
        <w:t>Developing staff qualifications in the use of new technologies by participation in largest contracts in Poland; entering into strategic alliances with reputable foreign companies operating on the Polish and foreign markets.</w:t>
      </w:r>
    </w:p>
    <w:p w:rsidR="00AF61D8" w:rsidRPr="00FE56EE" w:rsidRDefault="00AF61D8" w:rsidP="00E03762">
      <w:pPr>
        <w:jc w:val="both"/>
        <w:rPr>
          <w:color w:val="000000"/>
          <w:sz w:val="18"/>
          <w:szCs w:val="18"/>
          <w:lang w:val="en-GB"/>
        </w:rPr>
      </w:pPr>
    </w:p>
    <w:p w:rsidR="007C2BD2" w:rsidRPr="00FE56EE" w:rsidRDefault="008967DF" w:rsidP="008967DF">
      <w:pPr>
        <w:pStyle w:val="Legenda"/>
        <w:rPr>
          <w:color w:val="auto"/>
          <w:sz w:val="16"/>
          <w:szCs w:val="16"/>
          <w:lang w:val="en-GB"/>
        </w:rPr>
      </w:pPr>
      <w:r w:rsidRPr="00FE56EE">
        <w:rPr>
          <w:color w:val="auto"/>
          <w:sz w:val="16"/>
          <w:lang w:val="en-GB"/>
        </w:rPr>
        <w:t>Table 7: Domestic and international competitors</w:t>
      </w:r>
    </w:p>
    <w:tbl>
      <w:tblPr>
        <w:tblW w:w="10358" w:type="dxa"/>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CellMar>
          <w:left w:w="70" w:type="dxa"/>
          <w:right w:w="70" w:type="dxa"/>
        </w:tblCellMar>
        <w:tblLook w:val="0000" w:firstRow="0" w:lastRow="0" w:firstColumn="0" w:lastColumn="0" w:noHBand="0" w:noVBand="0"/>
      </w:tblPr>
      <w:tblGrid>
        <w:gridCol w:w="811"/>
        <w:gridCol w:w="3792"/>
        <w:gridCol w:w="2520"/>
        <w:gridCol w:w="3235"/>
      </w:tblGrid>
      <w:tr w:rsidR="007C2BD2" w:rsidRPr="00FE56EE" w:rsidTr="002C2A82">
        <w:trPr>
          <w:trHeight w:val="402"/>
          <w:jc w:val="center"/>
        </w:trPr>
        <w:tc>
          <w:tcPr>
            <w:tcW w:w="811" w:type="dxa"/>
            <w:shd w:val="clear" w:color="auto" w:fill="003366"/>
            <w:noWrap/>
            <w:vAlign w:val="center"/>
          </w:tcPr>
          <w:p w:rsidR="007C2BD2" w:rsidRPr="00FE56EE" w:rsidRDefault="007C2BD2" w:rsidP="002C2A82">
            <w:pPr>
              <w:spacing w:line="240" w:lineRule="auto"/>
              <w:jc w:val="center"/>
              <w:rPr>
                <w:b/>
                <w:bCs/>
                <w:color w:val="FFFFFF"/>
                <w:sz w:val="16"/>
                <w:szCs w:val="16"/>
                <w:lang w:val="en-GB"/>
              </w:rPr>
            </w:pPr>
            <w:r w:rsidRPr="00FE56EE">
              <w:rPr>
                <w:b/>
                <w:color w:val="FFFFFF"/>
                <w:sz w:val="16"/>
                <w:lang w:val="en-GB"/>
              </w:rPr>
              <w:t>MARKET</w:t>
            </w:r>
          </w:p>
        </w:tc>
        <w:tc>
          <w:tcPr>
            <w:tcW w:w="3792" w:type="dxa"/>
            <w:shd w:val="clear" w:color="auto" w:fill="003366"/>
            <w:noWrap/>
            <w:vAlign w:val="center"/>
          </w:tcPr>
          <w:p w:rsidR="007C2BD2" w:rsidRPr="00FE56EE" w:rsidRDefault="007C2BD2" w:rsidP="002C2A82">
            <w:pPr>
              <w:spacing w:line="240" w:lineRule="auto"/>
              <w:jc w:val="center"/>
              <w:rPr>
                <w:b/>
                <w:bCs/>
                <w:color w:val="FFFFFF"/>
                <w:sz w:val="16"/>
                <w:szCs w:val="16"/>
                <w:lang w:val="en-GB"/>
              </w:rPr>
            </w:pPr>
            <w:r w:rsidRPr="00FE56EE">
              <w:rPr>
                <w:b/>
                <w:color w:val="FFFFFF"/>
                <w:sz w:val="16"/>
                <w:lang w:val="en-GB"/>
              </w:rPr>
              <w:t>BUSINESS SEGMENT</w:t>
            </w:r>
          </w:p>
        </w:tc>
        <w:tc>
          <w:tcPr>
            <w:tcW w:w="2520" w:type="dxa"/>
            <w:shd w:val="clear" w:color="auto" w:fill="003366"/>
            <w:noWrap/>
            <w:vAlign w:val="center"/>
          </w:tcPr>
          <w:p w:rsidR="007C2BD2" w:rsidRPr="00FE56EE" w:rsidRDefault="007C2BD2" w:rsidP="002C2A82">
            <w:pPr>
              <w:spacing w:line="240" w:lineRule="auto"/>
              <w:jc w:val="center"/>
              <w:rPr>
                <w:b/>
                <w:bCs/>
                <w:color w:val="FFFFFF"/>
                <w:sz w:val="16"/>
                <w:szCs w:val="16"/>
                <w:lang w:val="en-GB"/>
              </w:rPr>
            </w:pPr>
            <w:r w:rsidRPr="00FE56EE">
              <w:rPr>
                <w:b/>
                <w:color w:val="FFFFFF"/>
                <w:sz w:val="16"/>
                <w:lang w:val="en-GB"/>
              </w:rPr>
              <w:t>DOMESTIC COMPETITORS</w:t>
            </w:r>
          </w:p>
        </w:tc>
        <w:tc>
          <w:tcPr>
            <w:tcW w:w="3235" w:type="dxa"/>
            <w:shd w:val="clear" w:color="auto" w:fill="003366"/>
            <w:noWrap/>
            <w:vAlign w:val="center"/>
          </w:tcPr>
          <w:p w:rsidR="007C2BD2" w:rsidRPr="00FE56EE" w:rsidRDefault="007C2BD2" w:rsidP="002C2A82">
            <w:pPr>
              <w:spacing w:line="240" w:lineRule="auto"/>
              <w:jc w:val="center"/>
              <w:rPr>
                <w:b/>
                <w:bCs/>
                <w:color w:val="FFFFFF"/>
                <w:sz w:val="16"/>
                <w:szCs w:val="16"/>
                <w:lang w:val="en-GB"/>
              </w:rPr>
            </w:pPr>
            <w:r w:rsidRPr="00FE56EE">
              <w:rPr>
                <w:b/>
                <w:color w:val="FFFFFF"/>
                <w:sz w:val="16"/>
                <w:lang w:val="en-GB"/>
              </w:rPr>
              <w:t>INTERNATIONAL COMPETITORS</w:t>
            </w:r>
          </w:p>
        </w:tc>
      </w:tr>
      <w:tr w:rsidR="00E03762" w:rsidRPr="00FE56EE" w:rsidTr="002C2A82">
        <w:trPr>
          <w:trHeight w:val="292"/>
          <w:jc w:val="center"/>
        </w:trPr>
        <w:tc>
          <w:tcPr>
            <w:tcW w:w="811" w:type="dxa"/>
            <w:vMerge w:val="restart"/>
            <w:shd w:val="clear" w:color="auto" w:fill="BFBFBF" w:themeFill="background1" w:themeFillShade="BF"/>
            <w:textDirection w:val="btLr"/>
            <w:vAlign w:val="center"/>
          </w:tcPr>
          <w:p w:rsidR="00E03762" w:rsidRPr="00FE56EE" w:rsidRDefault="00E03762" w:rsidP="002C2A82">
            <w:pPr>
              <w:spacing w:line="240" w:lineRule="auto"/>
              <w:jc w:val="center"/>
              <w:rPr>
                <w:b/>
                <w:bCs/>
                <w:color w:val="002060"/>
                <w:sz w:val="16"/>
                <w:szCs w:val="16"/>
                <w:lang w:val="en-GB"/>
              </w:rPr>
            </w:pPr>
            <w:r w:rsidRPr="00FE56EE">
              <w:rPr>
                <w:b/>
                <w:color w:val="002060"/>
                <w:sz w:val="16"/>
                <w:lang w:val="en-GB"/>
              </w:rPr>
              <w:t>NATURAL GAS AND CRUDE OIL</w:t>
            </w: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UNDERGROUND GAS STORAGE FACILITIES</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Naftobudowa</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Investgas</w:t>
            </w:r>
            <w:proofErr w:type="spellEnd"/>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ABB</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Sofregas</w:t>
            </w:r>
            <w:proofErr w:type="spellEnd"/>
            <w:r w:rsidRPr="00FE56EE">
              <w:rPr>
                <w:color w:val="002060"/>
                <w:sz w:val="16"/>
                <w:lang w:val="en-GB"/>
              </w:rPr>
              <w:t xml:space="preserve"> </w:t>
            </w:r>
          </w:p>
        </w:tc>
      </w:tr>
      <w:tr w:rsidR="00E03762" w:rsidRPr="00FE56EE" w:rsidTr="002C2A82">
        <w:trPr>
          <w:trHeight w:val="785"/>
          <w:jc w:val="center"/>
        </w:trPr>
        <w:tc>
          <w:tcPr>
            <w:tcW w:w="811" w:type="dxa"/>
            <w:vMerge/>
            <w:shd w:val="clear" w:color="auto" w:fill="BFBFBF" w:themeFill="background1" w:themeFillShade="BF"/>
            <w:vAlign w:val="center"/>
          </w:tcPr>
          <w:p w:rsidR="00E03762" w:rsidRPr="00FE56EE" w:rsidRDefault="00E03762" w:rsidP="002C2A82">
            <w:pPr>
              <w:spacing w:line="240" w:lineRule="auto"/>
              <w:rPr>
                <w:b/>
                <w:bCs/>
                <w:color w:val="002060"/>
                <w:sz w:val="16"/>
                <w:szCs w:val="16"/>
                <w:lang w:val="en-GB"/>
              </w:rPr>
            </w:pP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LNG PLANTS</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Polimex</w:t>
            </w:r>
            <w:proofErr w:type="spellEnd"/>
            <w:r w:rsidRPr="00FE56EE">
              <w:rPr>
                <w:color w:val="002060"/>
                <w:sz w:val="16"/>
                <w:lang w:val="en-GB"/>
              </w:rPr>
              <w:t xml:space="preserve"> </w:t>
            </w:r>
            <w:proofErr w:type="spellStart"/>
            <w:r w:rsidRPr="00FE56EE">
              <w:rPr>
                <w:color w:val="002060"/>
                <w:sz w:val="16"/>
                <w:lang w:val="en-GB"/>
              </w:rPr>
              <w:t>Mostostal</w:t>
            </w:r>
            <w:proofErr w:type="spellEnd"/>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Tractebel</w:t>
            </w:r>
            <w:proofErr w:type="spellEnd"/>
            <w:r w:rsidRPr="00FE56EE">
              <w:rPr>
                <w:color w:val="002060"/>
                <w:sz w:val="16"/>
                <w:lang w:val="en-GB"/>
              </w:rPr>
              <w:t xml:space="preserve"> </w:t>
            </w:r>
          </w:p>
          <w:p w:rsidR="00E03762" w:rsidRPr="00FE56EE" w:rsidRDefault="00E03762" w:rsidP="00E03762">
            <w:pPr>
              <w:spacing w:line="240" w:lineRule="auto"/>
              <w:rPr>
                <w:color w:val="002060"/>
                <w:sz w:val="16"/>
                <w:szCs w:val="16"/>
                <w:lang w:val="en-GB"/>
              </w:rPr>
            </w:pPr>
            <w:r w:rsidRPr="00FE56EE">
              <w:rPr>
                <w:color w:val="002060"/>
                <w:sz w:val="16"/>
                <w:lang w:val="en-GB"/>
              </w:rPr>
              <w:t>- Linde</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Costain</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Air Products </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DAEWOO </w:t>
            </w:r>
            <w:proofErr w:type="spellStart"/>
            <w:r w:rsidRPr="00FE56EE">
              <w:rPr>
                <w:color w:val="002060"/>
                <w:sz w:val="16"/>
                <w:lang w:val="en-GB"/>
              </w:rPr>
              <w:t>Engeneering</w:t>
            </w:r>
            <w:proofErr w:type="spellEnd"/>
            <w:r w:rsidRPr="00FE56EE">
              <w:rPr>
                <w:color w:val="002060"/>
                <w:sz w:val="16"/>
                <w:lang w:val="en-GB"/>
              </w:rPr>
              <w:t xml:space="preserve"> &amp; Construction</w:t>
            </w:r>
          </w:p>
        </w:tc>
      </w:tr>
      <w:tr w:rsidR="00E03762" w:rsidRPr="00FE56EE" w:rsidTr="002C2A82">
        <w:trPr>
          <w:trHeight w:val="1051"/>
          <w:jc w:val="center"/>
        </w:trPr>
        <w:tc>
          <w:tcPr>
            <w:tcW w:w="811" w:type="dxa"/>
            <w:vMerge/>
            <w:shd w:val="clear" w:color="auto" w:fill="BFBFBF" w:themeFill="background1" w:themeFillShade="BF"/>
            <w:vAlign w:val="center"/>
          </w:tcPr>
          <w:p w:rsidR="00E03762" w:rsidRPr="00FE56EE" w:rsidRDefault="00E03762" w:rsidP="002C2A82">
            <w:pPr>
              <w:spacing w:line="240" w:lineRule="auto"/>
              <w:rPr>
                <w:b/>
                <w:bCs/>
                <w:color w:val="002060"/>
                <w:sz w:val="16"/>
                <w:szCs w:val="16"/>
                <w:lang w:val="en-GB"/>
              </w:rPr>
            </w:pP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TRANSMISSION</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Naftomontaż</w:t>
            </w:r>
            <w:proofErr w:type="spellEnd"/>
            <w:r w:rsidRPr="00FE56EE">
              <w:rPr>
                <w:color w:val="002060"/>
                <w:sz w:val="16"/>
                <w:lang w:val="en-GB"/>
              </w:rPr>
              <w:t xml:space="preserve"> </w:t>
            </w:r>
            <w:proofErr w:type="spellStart"/>
            <w:r w:rsidRPr="00FE56EE">
              <w:rPr>
                <w:color w:val="002060"/>
                <w:sz w:val="16"/>
                <w:lang w:val="en-GB"/>
              </w:rPr>
              <w:t>Krosno</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Gazobudowa</w:t>
            </w:r>
            <w:proofErr w:type="spellEnd"/>
            <w:r w:rsidRPr="00FE56EE">
              <w:rPr>
                <w:color w:val="002060"/>
                <w:sz w:val="16"/>
                <w:lang w:val="en-GB"/>
              </w:rPr>
              <w:t xml:space="preserve"> Zabrze</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Gazobudowa</w:t>
            </w:r>
            <w:proofErr w:type="spellEnd"/>
            <w:r w:rsidRPr="00FE56EE">
              <w:rPr>
                <w:color w:val="002060"/>
                <w:sz w:val="16"/>
                <w:lang w:val="en-GB"/>
              </w:rPr>
              <w:t xml:space="preserve"> </w:t>
            </w:r>
            <w:proofErr w:type="spellStart"/>
            <w:r w:rsidRPr="00FE56EE">
              <w:rPr>
                <w:color w:val="002060"/>
                <w:sz w:val="16"/>
                <w:lang w:val="en-GB"/>
              </w:rPr>
              <w:t>Poznań</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Gazomontaż</w:t>
            </w:r>
            <w:proofErr w:type="spellEnd"/>
            <w:r w:rsidRPr="00FE56EE">
              <w:rPr>
                <w:color w:val="002060"/>
                <w:sz w:val="16"/>
                <w:lang w:val="en-GB"/>
              </w:rPr>
              <w:t xml:space="preserve"> </w:t>
            </w:r>
            <w:proofErr w:type="spellStart"/>
            <w:r w:rsidRPr="00FE56EE">
              <w:rPr>
                <w:color w:val="002060"/>
                <w:sz w:val="16"/>
                <w:lang w:val="en-GB"/>
              </w:rPr>
              <w:t>Wołomin</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POL-AQUA</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ZRUG </w:t>
            </w:r>
            <w:proofErr w:type="spellStart"/>
            <w:r w:rsidRPr="00FE56EE">
              <w:rPr>
                <w:color w:val="002060"/>
                <w:sz w:val="16"/>
                <w:lang w:val="en-GB"/>
              </w:rPr>
              <w:t>Poznań</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PGNiG </w:t>
            </w:r>
            <w:proofErr w:type="spellStart"/>
            <w:r w:rsidRPr="00FE56EE">
              <w:rPr>
                <w:color w:val="002060"/>
                <w:sz w:val="16"/>
                <w:lang w:val="en-GB"/>
              </w:rPr>
              <w:t>Technologie</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Gazoprojekt</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ZRUG </w:t>
            </w:r>
            <w:proofErr w:type="spellStart"/>
            <w:r w:rsidRPr="00FE56EE">
              <w:rPr>
                <w:color w:val="002060"/>
                <w:sz w:val="16"/>
                <w:lang w:val="en-GB"/>
              </w:rPr>
              <w:t>Pogórska</w:t>
            </w:r>
            <w:proofErr w:type="spellEnd"/>
            <w:r w:rsidRPr="00FE56EE">
              <w:rPr>
                <w:color w:val="002060"/>
                <w:sz w:val="16"/>
                <w:lang w:val="en-GB"/>
              </w:rPr>
              <w:t xml:space="preserve"> </w:t>
            </w:r>
            <w:proofErr w:type="spellStart"/>
            <w:r w:rsidRPr="00FE56EE">
              <w:rPr>
                <w:color w:val="002060"/>
                <w:sz w:val="16"/>
                <w:lang w:val="en-GB"/>
              </w:rPr>
              <w:t>Wola</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Nafta</w:t>
            </w:r>
            <w:proofErr w:type="spellEnd"/>
            <w:r w:rsidRPr="00FE56EE">
              <w:rPr>
                <w:color w:val="002060"/>
                <w:sz w:val="16"/>
                <w:lang w:val="en-GB"/>
              </w:rPr>
              <w:t xml:space="preserve"> </w:t>
            </w:r>
            <w:proofErr w:type="spellStart"/>
            <w:r w:rsidRPr="00FE56EE">
              <w:rPr>
                <w:color w:val="002060"/>
                <w:sz w:val="16"/>
                <w:lang w:val="en-GB"/>
              </w:rPr>
              <w:t>Gaz</w:t>
            </w:r>
            <w:proofErr w:type="spellEnd"/>
            <w:r w:rsidRPr="00FE56EE">
              <w:rPr>
                <w:color w:val="002060"/>
                <w:sz w:val="16"/>
                <w:lang w:val="en-GB"/>
              </w:rPr>
              <w:t xml:space="preserve"> </w:t>
            </w:r>
            <w:proofErr w:type="spellStart"/>
            <w:r w:rsidRPr="00FE56EE">
              <w:rPr>
                <w:color w:val="002060"/>
                <w:sz w:val="16"/>
                <w:lang w:val="en-GB"/>
              </w:rPr>
              <w:t>Serwis</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Control Process</w:t>
            </w:r>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FCC CONSTRUCCION</w:t>
            </w:r>
          </w:p>
          <w:p w:rsidR="00E03762" w:rsidRPr="00FE56EE" w:rsidRDefault="00E03762" w:rsidP="00E03762">
            <w:pPr>
              <w:spacing w:line="240" w:lineRule="auto"/>
              <w:rPr>
                <w:color w:val="002060"/>
                <w:sz w:val="16"/>
                <w:szCs w:val="16"/>
                <w:lang w:val="en-GB"/>
              </w:rPr>
            </w:pPr>
          </w:p>
        </w:tc>
      </w:tr>
      <w:tr w:rsidR="00E03762" w:rsidRPr="00FE56EE" w:rsidTr="002C2A82">
        <w:trPr>
          <w:trHeight w:val="354"/>
          <w:jc w:val="center"/>
        </w:trPr>
        <w:tc>
          <w:tcPr>
            <w:tcW w:w="811" w:type="dxa"/>
            <w:vMerge/>
            <w:shd w:val="clear" w:color="auto" w:fill="BFBFBF" w:themeFill="background1" w:themeFillShade="BF"/>
            <w:vAlign w:val="center"/>
          </w:tcPr>
          <w:p w:rsidR="00E03762" w:rsidRPr="00FE56EE" w:rsidRDefault="00E03762" w:rsidP="002C2A82">
            <w:pPr>
              <w:spacing w:line="240" w:lineRule="auto"/>
              <w:rPr>
                <w:b/>
                <w:bCs/>
                <w:color w:val="002060"/>
                <w:sz w:val="16"/>
                <w:szCs w:val="16"/>
                <w:lang w:val="en-GB"/>
              </w:rPr>
            </w:pP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REFINERIES</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Naftomontaż</w:t>
            </w:r>
            <w:proofErr w:type="spellEnd"/>
            <w:r w:rsidRPr="00FE56EE">
              <w:rPr>
                <w:color w:val="002060"/>
                <w:sz w:val="16"/>
                <w:lang w:val="en-GB"/>
              </w:rPr>
              <w:t xml:space="preserve"> </w:t>
            </w:r>
            <w:proofErr w:type="spellStart"/>
            <w:r w:rsidRPr="00FE56EE">
              <w:rPr>
                <w:color w:val="002060"/>
                <w:sz w:val="16"/>
                <w:lang w:val="en-GB"/>
              </w:rPr>
              <w:t>Krosno</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Polimex</w:t>
            </w:r>
            <w:proofErr w:type="spellEnd"/>
            <w:r w:rsidRPr="00FE56EE">
              <w:rPr>
                <w:color w:val="002060"/>
                <w:sz w:val="16"/>
                <w:lang w:val="en-GB"/>
              </w:rPr>
              <w:t xml:space="preserve"> </w:t>
            </w:r>
            <w:proofErr w:type="spellStart"/>
            <w:r w:rsidRPr="00FE56EE">
              <w:rPr>
                <w:color w:val="002060"/>
                <w:sz w:val="16"/>
                <w:lang w:val="en-GB"/>
              </w:rPr>
              <w:t>Mostostal</w:t>
            </w:r>
            <w:proofErr w:type="spellEnd"/>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ABB</w:t>
            </w:r>
          </w:p>
        </w:tc>
      </w:tr>
      <w:tr w:rsidR="00E03762" w:rsidRPr="00FE56EE" w:rsidTr="002C2A82">
        <w:trPr>
          <w:trHeight w:val="881"/>
          <w:jc w:val="center"/>
        </w:trPr>
        <w:tc>
          <w:tcPr>
            <w:tcW w:w="811" w:type="dxa"/>
            <w:vMerge/>
            <w:shd w:val="clear" w:color="auto" w:fill="BFBFBF" w:themeFill="background1" w:themeFillShade="BF"/>
            <w:textDirection w:val="btLr"/>
            <w:vAlign w:val="center"/>
          </w:tcPr>
          <w:p w:rsidR="00E03762" w:rsidRPr="00FE56EE" w:rsidRDefault="00E03762" w:rsidP="002C2A82">
            <w:pPr>
              <w:spacing w:line="240" w:lineRule="auto"/>
              <w:jc w:val="center"/>
              <w:rPr>
                <w:b/>
                <w:bCs/>
                <w:color w:val="002060"/>
                <w:sz w:val="16"/>
                <w:szCs w:val="16"/>
                <w:lang w:val="en-GB"/>
              </w:rPr>
            </w:pP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DELIVERY OF SPECIALIST GAS EQUIPMENT AND AUXILIARY INFRASTRUCTURE</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Control Process</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Bartimpex</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Stalbud</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Polimex</w:t>
            </w:r>
            <w:proofErr w:type="spellEnd"/>
            <w:r w:rsidRPr="00FE56EE">
              <w:rPr>
                <w:color w:val="002060"/>
                <w:sz w:val="16"/>
                <w:lang w:val="en-GB"/>
              </w:rPr>
              <w:t xml:space="preserve"> </w:t>
            </w:r>
            <w:proofErr w:type="spellStart"/>
            <w:r w:rsidRPr="00FE56EE">
              <w:rPr>
                <w:color w:val="002060"/>
                <w:sz w:val="16"/>
                <w:lang w:val="en-GB"/>
              </w:rPr>
              <w:t>Mostostal</w:t>
            </w:r>
            <w:proofErr w:type="spellEnd"/>
          </w:p>
          <w:p w:rsidR="00E03762" w:rsidRPr="00FE56EE" w:rsidRDefault="00E03762" w:rsidP="00E03762">
            <w:pPr>
              <w:spacing w:line="240" w:lineRule="auto"/>
              <w:rPr>
                <w:color w:val="002060"/>
                <w:sz w:val="16"/>
                <w:szCs w:val="16"/>
                <w:lang w:val="en-GB"/>
              </w:rPr>
            </w:pPr>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ABB</w:t>
            </w:r>
          </w:p>
          <w:p w:rsidR="00E03762" w:rsidRPr="00FE56EE" w:rsidRDefault="00E03762" w:rsidP="00E03762">
            <w:pPr>
              <w:spacing w:line="240" w:lineRule="auto"/>
              <w:rPr>
                <w:color w:val="002060"/>
                <w:sz w:val="16"/>
                <w:szCs w:val="16"/>
                <w:lang w:val="en-GB"/>
              </w:rPr>
            </w:pPr>
            <w:r w:rsidRPr="00FE56EE">
              <w:rPr>
                <w:color w:val="002060"/>
                <w:sz w:val="16"/>
                <w:lang w:val="en-GB"/>
              </w:rPr>
              <w:t>- KAWASAKI</w:t>
            </w:r>
          </w:p>
          <w:p w:rsidR="00E03762" w:rsidRPr="00FE56EE" w:rsidRDefault="00E03762" w:rsidP="00E03762">
            <w:pPr>
              <w:spacing w:line="240" w:lineRule="auto"/>
              <w:rPr>
                <w:color w:val="002060"/>
                <w:sz w:val="16"/>
                <w:szCs w:val="16"/>
                <w:lang w:val="en-GB"/>
              </w:rPr>
            </w:pPr>
          </w:p>
        </w:tc>
      </w:tr>
      <w:tr w:rsidR="00E03762" w:rsidRPr="00FE56EE" w:rsidTr="002C2A82">
        <w:trPr>
          <w:trHeight w:val="787"/>
          <w:jc w:val="center"/>
        </w:trPr>
        <w:tc>
          <w:tcPr>
            <w:tcW w:w="811" w:type="dxa"/>
            <w:vMerge/>
            <w:shd w:val="clear" w:color="auto" w:fill="BFBFBF" w:themeFill="background1" w:themeFillShade="BF"/>
            <w:textDirection w:val="btLr"/>
            <w:vAlign w:val="center"/>
          </w:tcPr>
          <w:p w:rsidR="00E03762" w:rsidRPr="00FE56EE" w:rsidRDefault="00E03762" w:rsidP="002C2A82">
            <w:pPr>
              <w:spacing w:line="240" w:lineRule="auto"/>
              <w:jc w:val="center"/>
              <w:rPr>
                <w:b/>
                <w:bCs/>
                <w:color w:val="002060"/>
                <w:sz w:val="16"/>
                <w:szCs w:val="16"/>
                <w:lang w:val="en-GB"/>
              </w:rPr>
            </w:pP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EXTRACTION FACILITIES</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Naftomontaż</w:t>
            </w:r>
            <w:proofErr w:type="spellEnd"/>
            <w:r w:rsidRPr="00FE56EE">
              <w:rPr>
                <w:color w:val="002060"/>
                <w:sz w:val="16"/>
                <w:lang w:val="en-GB"/>
              </w:rPr>
              <w:t xml:space="preserve"> </w:t>
            </w:r>
            <w:proofErr w:type="spellStart"/>
            <w:r w:rsidRPr="00FE56EE">
              <w:rPr>
                <w:color w:val="002060"/>
                <w:sz w:val="16"/>
                <w:lang w:val="en-GB"/>
              </w:rPr>
              <w:t>Krosno</w:t>
            </w:r>
            <w:proofErr w:type="spellEnd"/>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Tractebel</w:t>
            </w:r>
            <w:proofErr w:type="spellEnd"/>
            <w:r w:rsidRPr="00FE56EE">
              <w:rPr>
                <w:color w:val="002060"/>
                <w:sz w:val="16"/>
                <w:lang w:val="en-GB"/>
              </w:rPr>
              <w:t xml:space="preserve"> </w:t>
            </w:r>
          </w:p>
          <w:p w:rsidR="00E03762" w:rsidRPr="00FE56EE" w:rsidRDefault="00E03762" w:rsidP="00E03762">
            <w:pPr>
              <w:spacing w:line="240" w:lineRule="auto"/>
              <w:rPr>
                <w:color w:val="002060"/>
                <w:sz w:val="16"/>
                <w:szCs w:val="16"/>
                <w:lang w:val="en-GB"/>
              </w:rPr>
            </w:pPr>
            <w:r w:rsidRPr="00FE56EE">
              <w:rPr>
                <w:color w:val="002060"/>
                <w:sz w:val="16"/>
                <w:lang w:val="en-GB"/>
              </w:rPr>
              <w:t>- Linde</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Costain</w:t>
            </w:r>
            <w:proofErr w:type="spellEnd"/>
          </w:p>
          <w:p w:rsidR="00E03762" w:rsidRPr="00FE56EE" w:rsidRDefault="00E03762" w:rsidP="00E03762">
            <w:pPr>
              <w:spacing w:line="240" w:lineRule="auto"/>
              <w:rPr>
                <w:color w:val="002060"/>
                <w:sz w:val="16"/>
                <w:szCs w:val="16"/>
                <w:lang w:val="en-GB"/>
              </w:rPr>
            </w:pPr>
            <w:r w:rsidRPr="00FE56EE">
              <w:rPr>
                <w:color w:val="002060"/>
                <w:sz w:val="16"/>
                <w:lang w:val="en-GB"/>
              </w:rPr>
              <w:t xml:space="preserve">- Air Products </w:t>
            </w:r>
          </w:p>
          <w:p w:rsidR="00E03762" w:rsidRPr="00FE56EE" w:rsidRDefault="00E03762" w:rsidP="00E03762">
            <w:pPr>
              <w:spacing w:line="240" w:lineRule="auto"/>
              <w:rPr>
                <w:color w:val="002060"/>
                <w:sz w:val="16"/>
                <w:szCs w:val="16"/>
                <w:lang w:val="en-GB"/>
              </w:rPr>
            </w:pPr>
          </w:p>
        </w:tc>
      </w:tr>
      <w:tr w:rsidR="00E03762" w:rsidRPr="00FE56EE" w:rsidTr="002C2A82">
        <w:trPr>
          <w:trHeight w:val="697"/>
          <w:jc w:val="center"/>
        </w:trPr>
        <w:tc>
          <w:tcPr>
            <w:tcW w:w="811" w:type="dxa"/>
            <w:shd w:val="clear" w:color="auto" w:fill="BFBFBF" w:themeFill="background1" w:themeFillShade="BF"/>
            <w:textDirection w:val="btLr"/>
            <w:vAlign w:val="center"/>
          </w:tcPr>
          <w:p w:rsidR="00E03762" w:rsidRPr="00FE56EE" w:rsidRDefault="00E03762" w:rsidP="002C2A82">
            <w:pPr>
              <w:spacing w:line="240" w:lineRule="auto"/>
              <w:jc w:val="center"/>
              <w:rPr>
                <w:b/>
                <w:bCs/>
                <w:color w:val="002060"/>
                <w:sz w:val="16"/>
                <w:szCs w:val="16"/>
                <w:lang w:val="en-GB"/>
              </w:rPr>
            </w:pPr>
            <w:r w:rsidRPr="00FE56EE">
              <w:rPr>
                <w:b/>
                <w:color w:val="002060"/>
                <w:sz w:val="16"/>
                <w:lang w:val="en-GB"/>
              </w:rPr>
              <w:t>FUELS</w:t>
            </w:r>
          </w:p>
        </w:tc>
        <w:tc>
          <w:tcPr>
            <w:tcW w:w="3792" w:type="dxa"/>
            <w:shd w:val="clear" w:color="auto" w:fill="auto"/>
            <w:vAlign w:val="center"/>
          </w:tcPr>
          <w:p w:rsidR="00E03762" w:rsidRPr="00FE56EE" w:rsidRDefault="00E03762" w:rsidP="002C2A82">
            <w:pPr>
              <w:spacing w:line="240" w:lineRule="auto"/>
              <w:jc w:val="center"/>
              <w:rPr>
                <w:color w:val="002060"/>
                <w:sz w:val="16"/>
                <w:szCs w:val="16"/>
                <w:lang w:val="en-GB"/>
              </w:rPr>
            </w:pPr>
            <w:r w:rsidRPr="00FE56EE">
              <w:rPr>
                <w:color w:val="002060"/>
                <w:sz w:val="16"/>
                <w:lang w:val="en-GB"/>
              </w:rPr>
              <w:t>FUEL TERMINALS</w:t>
            </w:r>
          </w:p>
        </w:tc>
        <w:tc>
          <w:tcPr>
            <w:tcW w:w="2520"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POL-AQUA</w:t>
            </w:r>
          </w:p>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Polimex</w:t>
            </w:r>
            <w:proofErr w:type="spellEnd"/>
            <w:r w:rsidRPr="00FE56EE">
              <w:rPr>
                <w:color w:val="002060"/>
                <w:sz w:val="16"/>
                <w:lang w:val="en-GB"/>
              </w:rPr>
              <w:t xml:space="preserve"> </w:t>
            </w:r>
            <w:proofErr w:type="spellStart"/>
            <w:r w:rsidRPr="00FE56EE">
              <w:rPr>
                <w:color w:val="002060"/>
                <w:sz w:val="16"/>
                <w:lang w:val="en-GB"/>
              </w:rPr>
              <w:t>Mostostal</w:t>
            </w:r>
            <w:proofErr w:type="spellEnd"/>
            <w:r w:rsidRPr="00FE56EE">
              <w:rPr>
                <w:color w:val="002060"/>
                <w:sz w:val="16"/>
                <w:lang w:val="en-GB"/>
              </w:rPr>
              <w:t xml:space="preserve"> </w:t>
            </w:r>
          </w:p>
        </w:tc>
        <w:tc>
          <w:tcPr>
            <w:tcW w:w="3235" w:type="dxa"/>
            <w:shd w:val="clear" w:color="auto" w:fill="auto"/>
            <w:vAlign w:val="center"/>
          </w:tcPr>
          <w:p w:rsidR="00E03762" w:rsidRPr="00FE56EE" w:rsidRDefault="00E03762" w:rsidP="00E03762">
            <w:pPr>
              <w:spacing w:line="240" w:lineRule="auto"/>
              <w:rPr>
                <w:color w:val="002060"/>
                <w:sz w:val="16"/>
                <w:szCs w:val="16"/>
                <w:lang w:val="en-GB"/>
              </w:rPr>
            </w:pPr>
            <w:r w:rsidRPr="00FE56EE">
              <w:rPr>
                <w:color w:val="002060"/>
                <w:sz w:val="16"/>
                <w:lang w:val="en-GB"/>
              </w:rPr>
              <w:t xml:space="preserve">- </w:t>
            </w:r>
            <w:proofErr w:type="spellStart"/>
            <w:r w:rsidRPr="00FE56EE">
              <w:rPr>
                <w:color w:val="002060"/>
                <w:sz w:val="16"/>
                <w:lang w:val="en-GB"/>
              </w:rPr>
              <w:t>Bilfinger</w:t>
            </w:r>
            <w:proofErr w:type="spellEnd"/>
            <w:r w:rsidRPr="00FE56EE">
              <w:rPr>
                <w:color w:val="002060"/>
                <w:sz w:val="16"/>
                <w:lang w:val="en-GB"/>
              </w:rPr>
              <w:t xml:space="preserve"> Berger </w:t>
            </w:r>
          </w:p>
        </w:tc>
      </w:tr>
    </w:tbl>
    <w:p w:rsidR="007C2BD2" w:rsidRPr="00FE56EE" w:rsidRDefault="007C2BD2" w:rsidP="007C2BD2">
      <w:pPr>
        <w:jc w:val="both"/>
        <w:rPr>
          <w:color w:val="000000"/>
          <w:sz w:val="18"/>
          <w:szCs w:val="18"/>
          <w:lang w:val="en-GB"/>
        </w:rPr>
      </w:pPr>
    </w:p>
    <w:p w:rsidR="007C2BD2" w:rsidRPr="00FE56EE" w:rsidRDefault="007C2BD2" w:rsidP="007C2BD2">
      <w:pPr>
        <w:pStyle w:val="Nagwek3"/>
        <w:spacing w:before="0" w:after="0" w:line="360" w:lineRule="auto"/>
        <w:jc w:val="both"/>
        <w:rPr>
          <w:rFonts w:ascii="Century Gothic" w:eastAsia="Century Gothic" w:hAnsi="Century Gothic" w:cs="Century Gothic"/>
          <w:sz w:val="18"/>
          <w:szCs w:val="18"/>
          <w:lang w:val="en-GB"/>
        </w:rPr>
      </w:pPr>
      <w:bookmarkStart w:id="27" w:name="_Toc385324323"/>
      <w:r w:rsidRPr="00FE56EE">
        <w:rPr>
          <w:rFonts w:ascii="Century Gothic" w:eastAsia="Century Gothic" w:hAnsi="Century Gothic" w:cs="Century Gothic"/>
          <w:sz w:val="18"/>
          <w:lang w:val="en-GB"/>
        </w:rPr>
        <w:t>3. Poland’s membership in the European Union</w:t>
      </w:r>
      <w:bookmarkEnd w:id="27"/>
    </w:p>
    <w:p w:rsidR="009A32ED" w:rsidRPr="00FE56EE" w:rsidRDefault="009A32ED" w:rsidP="009A32ED">
      <w:pPr>
        <w:jc w:val="both"/>
        <w:rPr>
          <w:sz w:val="18"/>
          <w:szCs w:val="18"/>
          <w:lang w:val="en-GB"/>
        </w:rPr>
      </w:pPr>
      <w:r w:rsidRPr="00FE56EE">
        <w:rPr>
          <w:sz w:val="18"/>
          <w:lang w:val="en-GB"/>
        </w:rPr>
        <w:t>Following Poland’s accession to the European Union, international companies which provide services similar to PBG’s services have become keener on entering the Polish market. This may result in fiercer competition and squeezed profit margins. However, international operators usually seek to acquire orders jointly with Polish companies to secure local execution capabilities.</w:t>
      </w:r>
    </w:p>
    <w:p w:rsidR="009A32ED" w:rsidRPr="00FE56EE" w:rsidRDefault="009A32ED" w:rsidP="009A32ED">
      <w:pPr>
        <w:jc w:val="both"/>
        <w:rPr>
          <w:sz w:val="18"/>
          <w:szCs w:val="18"/>
          <w:lang w:val="en-GB"/>
        </w:rPr>
      </w:pPr>
      <w:r w:rsidRPr="00FE56EE">
        <w:rPr>
          <w:sz w:val="18"/>
          <w:lang w:val="en-GB"/>
        </w:rPr>
        <w:lastRenderedPageBreak/>
        <w:t xml:space="preserve">By acquiring a number of substantial value contracts, the Company has demonstrated it is well positioned to compete also against foreign companies. </w:t>
      </w:r>
    </w:p>
    <w:p w:rsidR="009A32ED" w:rsidRPr="00FE56EE" w:rsidRDefault="009A32ED" w:rsidP="009A32ED">
      <w:pPr>
        <w:jc w:val="both"/>
        <w:rPr>
          <w:sz w:val="18"/>
          <w:szCs w:val="18"/>
          <w:lang w:val="en-GB"/>
        </w:rPr>
      </w:pPr>
      <w:r w:rsidRPr="00FE56EE">
        <w:rPr>
          <w:sz w:val="18"/>
          <w:lang w:val="en-GB"/>
        </w:rPr>
        <w:t xml:space="preserve">In addition, opening of the European markets may create an opportunity for PBG to expand into new geographical markets. </w:t>
      </w:r>
    </w:p>
    <w:p w:rsidR="009A32ED" w:rsidRPr="00FE56EE" w:rsidRDefault="009A32ED" w:rsidP="009A32ED">
      <w:pPr>
        <w:jc w:val="both"/>
        <w:rPr>
          <w:sz w:val="18"/>
          <w:szCs w:val="18"/>
          <w:lang w:val="en-GB"/>
        </w:rPr>
      </w:pPr>
      <w:r w:rsidRPr="00FE56EE">
        <w:rPr>
          <w:sz w:val="18"/>
          <w:lang w:val="en-GB"/>
        </w:rPr>
        <w:t>To use the opportunities arising from Poland’s accession to the EU in a most efficient manner, PBG:</w:t>
      </w:r>
    </w:p>
    <w:p w:rsidR="009A32ED" w:rsidRPr="00FE56EE" w:rsidRDefault="009A32ED" w:rsidP="009A32ED">
      <w:pPr>
        <w:pStyle w:val="PUNKT2"/>
        <w:numPr>
          <w:ilvl w:val="0"/>
          <w:numId w:val="14"/>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Implements projects by forming strategic alliances with foreign companies operating in Poland,</w:t>
      </w:r>
    </w:p>
    <w:p w:rsidR="009A32ED" w:rsidRPr="00FE56EE" w:rsidRDefault="009A32ED" w:rsidP="009A32ED">
      <w:pPr>
        <w:pStyle w:val="PUNKT2"/>
        <w:numPr>
          <w:ilvl w:val="0"/>
          <w:numId w:val="14"/>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Has implemented and works on improving an effective management culture,</w:t>
      </w:r>
    </w:p>
    <w:p w:rsidR="00DF12FA" w:rsidRPr="00FE56EE" w:rsidRDefault="00DF12FA" w:rsidP="00DF12FA">
      <w:pPr>
        <w:pStyle w:val="PUNKT2"/>
        <w:numPr>
          <w:ilvl w:val="0"/>
          <w:numId w:val="14"/>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Offers the required quality of services, confirmed by implemented standards: PN-EN ISO 9001:2009, PN-EN ISO 14001:2005; PN-N-18001:2004, PN-EN ISO 3834-2:2007, and AQAP 2110:2003,</w:t>
      </w:r>
    </w:p>
    <w:p w:rsidR="007C2BD2" w:rsidRPr="00FE56EE" w:rsidRDefault="007C2BD2" w:rsidP="007C2BD2">
      <w:pPr>
        <w:pStyle w:val="Nagwek3"/>
        <w:spacing w:before="0" w:after="0" w:line="360" w:lineRule="auto"/>
        <w:jc w:val="both"/>
        <w:rPr>
          <w:rFonts w:ascii="Century Gothic" w:eastAsia="Century Gothic" w:hAnsi="Century Gothic" w:cs="Century Gothic"/>
          <w:sz w:val="18"/>
          <w:szCs w:val="18"/>
          <w:lang w:val="en-GB"/>
        </w:rPr>
      </w:pPr>
    </w:p>
    <w:p w:rsidR="001D3E9B" w:rsidRPr="00FE56EE" w:rsidRDefault="001D3E9B" w:rsidP="001D3E9B">
      <w:pPr>
        <w:jc w:val="both"/>
        <w:rPr>
          <w:b/>
          <w:sz w:val="18"/>
          <w:szCs w:val="18"/>
          <w:lang w:val="en-GB"/>
        </w:rPr>
      </w:pPr>
      <w:r w:rsidRPr="00FE56EE">
        <w:rPr>
          <w:b/>
          <w:sz w:val="18"/>
          <w:lang w:val="en-GB"/>
        </w:rPr>
        <w:t>4. Seasonality risk</w:t>
      </w:r>
    </w:p>
    <w:p w:rsidR="001D3E9B" w:rsidRPr="00FE56EE" w:rsidRDefault="001D3E9B" w:rsidP="001D3E9B">
      <w:pPr>
        <w:jc w:val="both"/>
        <w:rPr>
          <w:sz w:val="18"/>
          <w:szCs w:val="18"/>
          <w:lang w:val="en-GB"/>
        </w:rPr>
      </w:pPr>
      <w:r w:rsidRPr="00FE56EE">
        <w:rPr>
          <w:sz w:val="18"/>
          <w:lang w:val="en-GB"/>
        </w:rPr>
        <w:t>PBG earns most of its revenue from the construction and assembly business, which, like the entire sector, experiences sales seasonality. Seasonality is mostly driven by the following factors which are beyond the Company's control:</w:t>
      </w:r>
    </w:p>
    <w:p w:rsidR="001D3E9B" w:rsidRPr="00FE56EE" w:rsidRDefault="001D3E9B" w:rsidP="001D3E9B">
      <w:pPr>
        <w:jc w:val="both"/>
        <w:rPr>
          <w:sz w:val="18"/>
          <w:szCs w:val="18"/>
          <w:lang w:val="en-GB"/>
        </w:rPr>
      </w:pPr>
      <w:r w:rsidRPr="00FE56EE">
        <w:rPr>
          <w:sz w:val="18"/>
          <w:lang w:val="en-GB"/>
        </w:rPr>
        <w:t xml:space="preserve">- weather conditions in winter, significantly hindering construction works. The weather may be more severe than the average weather conditions and thus reduce the Company’s revenues; </w:t>
      </w:r>
    </w:p>
    <w:p w:rsidR="001D3E9B" w:rsidRPr="00FE56EE" w:rsidRDefault="001D3E9B" w:rsidP="001D3E9B">
      <w:pPr>
        <w:jc w:val="both"/>
        <w:rPr>
          <w:sz w:val="18"/>
          <w:szCs w:val="18"/>
          <w:lang w:val="en-GB"/>
        </w:rPr>
      </w:pPr>
      <w:r w:rsidRPr="00FE56EE">
        <w:rPr>
          <w:sz w:val="18"/>
          <w:lang w:val="en-GB"/>
        </w:rPr>
        <w:t>- customers schedule most of their projects in such a way as to ensure they are completed in the final months of the year.</w:t>
      </w:r>
    </w:p>
    <w:p w:rsidR="00064B4A" w:rsidRPr="00FE56EE" w:rsidRDefault="00064B4A" w:rsidP="007C2BD2">
      <w:pPr>
        <w:pStyle w:val="Nagwek3"/>
        <w:spacing w:before="0" w:after="0" w:line="360" w:lineRule="auto"/>
        <w:jc w:val="both"/>
        <w:rPr>
          <w:rFonts w:ascii="Century Gothic" w:eastAsia="Century Gothic" w:hAnsi="Century Gothic" w:cs="Century Gothic"/>
          <w:sz w:val="18"/>
          <w:szCs w:val="18"/>
          <w:lang w:val="en-GB"/>
        </w:rPr>
      </w:pPr>
    </w:p>
    <w:p w:rsidR="007C2BD2" w:rsidRPr="00FE56EE" w:rsidRDefault="001D3E9B" w:rsidP="007C2BD2">
      <w:pPr>
        <w:pStyle w:val="Nagwek3"/>
        <w:spacing w:before="0" w:after="0" w:line="360" w:lineRule="auto"/>
        <w:jc w:val="both"/>
        <w:rPr>
          <w:rFonts w:ascii="Century Gothic" w:eastAsia="Century Gothic" w:hAnsi="Century Gothic" w:cs="Century Gothic"/>
          <w:sz w:val="18"/>
          <w:szCs w:val="18"/>
          <w:lang w:val="en-GB"/>
        </w:rPr>
      </w:pPr>
      <w:bookmarkStart w:id="28" w:name="_Toc385324324"/>
      <w:r w:rsidRPr="00FE56EE">
        <w:rPr>
          <w:rFonts w:ascii="Century Gothic" w:eastAsia="Century Gothic" w:hAnsi="Century Gothic" w:cs="Century Gothic"/>
          <w:sz w:val="18"/>
          <w:lang w:val="en-GB"/>
        </w:rPr>
        <w:t>5. Adverse changes in tax legislation</w:t>
      </w:r>
      <w:bookmarkEnd w:id="28"/>
    </w:p>
    <w:p w:rsidR="001D3E9B" w:rsidRPr="00FE56EE" w:rsidRDefault="001D3E9B" w:rsidP="001D3E9B">
      <w:pPr>
        <w:jc w:val="both"/>
        <w:rPr>
          <w:sz w:val="18"/>
          <w:szCs w:val="18"/>
          <w:lang w:val="en-GB"/>
        </w:rPr>
      </w:pPr>
      <w:r w:rsidRPr="00FE56EE">
        <w:rPr>
          <w:sz w:val="18"/>
          <w:lang w:val="en-GB"/>
        </w:rPr>
        <w:t>In Poland, the laws regarding taxation of business activity change frequently. In Poland, the laws regarding taxation of business activity change frequently. There is a risk that the tax legislation currently in effect may change and the new regulations may be less favourable to the Company or its customers, which may directly or indirectly affect the financial performance of the Company.</w:t>
      </w:r>
    </w:p>
    <w:p w:rsidR="001D3E9B" w:rsidRPr="00FE56EE" w:rsidRDefault="001D3E9B" w:rsidP="001D3E9B">
      <w:pPr>
        <w:jc w:val="both"/>
        <w:rPr>
          <w:bCs/>
          <w:sz w:val="18"/>
          <w:szCs w:val="18"/>
          <w:lang w:val="en-GB"/>
        </w:rPr>
      </w:pPr>
      <w:r w:rsidRPr="00FE56EE">
        <w:rPr>
          <w:sz w:val="18"/>
          <w:lang w:val="en-GB"/>
        </w:rPr>
        <w:t>PBG monitors developments in the tax legislation, and makes necessary modifications in its organisation to mitigate the risk.</w:t>
      </w:r>
    </w:p>
    <w:p w:rsidR="006251F1" w:rsidRPr="00FE56EE" w:rsidRDefault="006251F1" w:rsidP="00CC3325">
      <w:pPr>
        <w:jc w:val="both"/>
        <w:rPr>
          <w:bCs/>
          <w:sz w:val="18"/>
          <w:szCs w:val="18"/>
          <w:lang w:val="en-GB"/>
        </w:rPr>
      </w:pPr>
    </w:p>
    <w:p w:rsidR="007C2BD2" w:rsidRPr="00FE56EE" w:rsidRDefault="001D3E9B" w:rsidP="00A51098">
      <w:pPr>
        <w:pStyle w:val="Nagwek3"/>
        <w:spacing w:before="0" w:after="0" w:line="360" w:lineRule="auto"/>
        <w:jc w:val="both"/>
        <w:rPr>
          <w:rFonts w:ascii="Century Gothic" w:eastAsia="Century Gothic" w:hAnsi="Century Gothic" w:cs="Century Gothic"/>
          <w:sz w:val="18"/>
          <w:szCs w:val="18"/>
          <w:lang w:val="en-GB"/>
        </w:rPr>
      </w:pPr>
      <w:bookmarkStart w:id="29" w:name="_Toc385324325"/>
      <w:r w:rsidRPr="00FE56EE">
        <w:rPr>
          <w:rFonts w:ascii="Century Gothic" w:eastAsia="Century Gothic" w:hAnsi="Century Gothic" w:cs="Century Gothic"/>
          <w:sz w:val="18"/>
          <w:lang w:val="en-GB"/>
        </w:rPr>
        <w:t>6. Exchange rate</w:t>
      </w:r>
      <w:bookmarkEnd w:id="29"/>
    </w:p>
    <w:p w:rsidR="00835AF3" w:rsidRPr="00FE56EE" w:rsidRDefault="00A51098" w:rsidP="00EA59ED">
      <w:pPr>
        <w:jc w:val="both"/>
        <w:rPr>
          <w:sz w:val="18"/>
          <w:szCs w:val="18"/>
          <w:lang w:val="en-GB"/>
        </w:rPr>
      </w:pPr>
      <w:r w:rsidRPr="00FE56EE">
        <w:rPr>
          <w:sz w:val="18"/>
          <w:lang w:val="en-GB"/>
        </w:rPr>
        <w:t xml:space="preserve">The following developments were driving the exchange rates of the Polish </w:t>
      </w:r>
      <w:proofErr w:type="spellStart"/>
      <w:r w:rsidRPr="00FE56EE">
        <w:rPr>
          <w:sz w:val="18"/>
          <w:lang w:val="en-GB"/>
        </w:rPr>
        <w:t>złoty</w:t>
      </w:r>
      <w:proofErr w:type="spellEnd"/>
      <w:r w:rsidRPr="00FE56EE">
        <w:rPr>
          <w:sz w:val="18"/>
          <w:lang w:val="en-GB"/>
        </w:rPr>
        <w:t>:</w:t>
      </w:r>
    </w:p>
    <w:p w:rsidR="00636AC7" w:rsidRPr="00FE56EE" w:rsidRDefault="00EA59ED" w:rsidP="00EA59ED">
      <w:pPr>
        <w:jc w:val="both"/>
        <w:rPr>
          <w:sz w:val="18"/>
          <w:szCs w:val="18"/>
          <w:lang w:val="en-GB"/>
        </w:rPr>
      </w:pPr>
      <w:r w:rsidRPr="00FE56EE">
        <w:rPr>
          <w:sz w:val="18"/>
          <w:lang w:val="en-GB"/>
        </w:rPr>
        <w:t xml:space="preserve">1. Interest rate cuts. </w:t>
      </w:r>
    </w:p>
    <w:p w:rsidR="00EA59ED" w:rsidRPr="00FE56EE" w:rsidRDefault="00EA59ED" w:rsidP="00EA59ED">
      <w:pPr>
        <w:jc w:val="both"/>
        <w:rPr>
          <w:sz w:val="18"/>
          <w:szCs w:val="18"/>
          <w:lang w:val="en-GB"/>
        </w:rPr>
      </w:pPr>
      <w:r w:rsidRPr="00FE56EE">
        <w:rPr>
          <w:sz w:val="18"/>
          <w:lang w:val="en-GB"/>
        </w:rPr>
        <w:t xml:space="preserve">There is little doubt that the two last interest rate cuts effected in 2013 will be followed by subsequent ones. This forecast is supported by falling inflation rates (down by 0.6% month on month to 2.8% in November, compared with the expected 3.0%), which enables monetary policy easing (as there is no threat of a sudden increase in inflation rates), as well as decelerating economic growth, which is to be stimulated with the cuts. Analysts' opinions on the scope of rate cuts differ, but a decrease of 0.25%, to 4%, is expected in January or February 2014, followed by further cuts of 0.25%-0.5% in May-June 2014. A reduction exceeding 0.25% is unlikely, as the Polish Monetary Policy Council seeks to rebuild markets' confidence by becoming a reliable partner. </w:t>
      </w:r>
    </w:p>
    <w:p w:rsidR="00636AC7" w:rsidRPr="00FE56EE" w:rsidRDefault="009F623A" w:rsidP="00EA59ED">
      <w:pPr>
        <w:jc w:val="both"/>
        <w:rPr>
          <w:sz w:val="18"/>
          <w:szCs w:val="18"/>
          <w:lang w:val="en-GB"/>
        </w:rPr>
      </w:pPr>
      <w:r w:rsidRPr="00FE56EE">
        <w:rPr>
          <w:sz w:val="18"/>
          <w:lang w:val="en-GB"/>
        </w:rPr>
        <w:t xml:space="preserve">2. Situation in southern Europe. </w:t>
      </w:r>
    </w:p>
    <w:p w:rsidR="00EA59ED" w:rsidRPr="00FE56EE" w:rsidRDefault="00EA59ED" w:rsidP="00EA59ED">
      <w:pPr>
        <w:jc w:val="both"/>
        <w:rPr>
          <w:sz w:val="18"/>
          <w:szCs w:val="18"/>
          <w:lang w:val="en-GB"/>
        </w:rPr>
      </w:pPr>
      <w:r w:rsidRPr="00FE56EE">
        <w:rPr>
          <w:sz w:val="18"/>
          <w:lang w:val="en-GB"/>
        </w:rPr>
        <w:lastRenderedPageBreak/>
        <w:t xml:space="preserve">Greece will most likely continue to request that the Euro Group provide it with financial aid, whereas Spain and Italy will make every effort to regain the trust of financial markets and lower yield on their treasury bonds, thus reducing the cost of debt service. </w:t>
      </w:r>
    </w:p>
    <w:p w:rsidR="00A51098" w:rsidRPr="00FE56EE" w:rsidRDefault="00EA59ED" w:rsidP="00A51098">
      <w:pPr>
        <w:jc w:val="both"/>
        <w:rPr>
          <w:sz w:val="18"/>
          <w:szCs w:val="18"/>
          <w:lang w:val="en-GB"/>
        </w:rPr>
      </w:pPr>
      <w:r w:rsidRPr="00FE56EE">
        <w:rPr>
          <w:sz w:val="18"/>
          <w:lang w:val="en-GB"/>
        </w:rPr>
        <w:t xml:space="preserve"> </w:t>
      </w:r>
    </w:p>
    <w:p w:rsidR="00A51098" w:rsidRPr="00FE56EE" w:rsidRDefault="004C21F9" w:rsidP="00A51098">
      <w:pPr>
        <w:jc w:val="both"/>
        <w:rPr>
          <w:b/>
          <w:sz w:val="18"/>
          <w:szCs w:val="18"/>
          <w:lang w:val="en-GB"/>
        </w:rPr>
      </w:pPr>
      <w:r w:rsidRPr="00FE56EE">
        <w:rPr>
          <w:b/>
          <w:color w:val="000000"/>
          <w:sz w:val="16"/>
          <w:szCs w:val="16"/>
          <w:lang w:val="en-GB"/>
        </w:rPr>
        <w:t xml:space="preserve">Figure 3: </w:t>
      </w:r>
      <w:r w:rsidRPr="00FE56EE">
        <w:rPr>
          <w:b/>
          <w:sz w:val="16"/>
          <w:lang w:val="en-GB"/>
        </w:rPr>
        <w:t>PLN/EUR exchange rate in the period January 21st 2013 – January 21st 2014 (mid-rates quoted by the National Bank of Poland)</w:t>
      </w:r>
    </w:p>
    <w:p w:rsidR="00B10C69" w:rsidRPr="00FE56EE" w:rsidRDefault="00835AF3" w:rsidP="00A51098">
      <w:pPr>
        <w:jc w:val="both"/>
        <w:rPr>
          <w:sz w:val="18"/>
          <w:szCs w:val="18"/>
          <w:lang w:val="en-GB"/>
        </w:rPr>
      </w:pPr>
      <w:r w:rsidRPr="00FE56EE">
        <w:rPr>
          <w:noProof/>
          <w:sz w:val="18"/>
          <w:szCs w:val="18"/>
          <w:lang w:val="en-GB" w:eastAsia="en-GB"/>
        </w:rPr>
        <w:drawing>
          <wp:inline distT="0" distB="0" distL="0" distR="0" wp14:anchorId="1C9C98E2" wp14:editId="3EA1D079">
            <wp:extent cx="4267200" cy="22764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276475"/>
                    </a:xfrm>
                    <a:prstGeom prst="rect">
                      <a:avLst/>
                    </a:prstGeom>
                    <a:noFill/>
                    <a:ln>
                      <a:noFill/>
                    </a:ln>
                  </pic:spPr>
                </pic:pic>
              </a:graphicData>
            </a:graphic>
          </wp:inline>
        </w:drawing>
      </w:r>
    </w:p>
    <w:p w:rsidR="00A51098" w:rsidRPr="00FE56EE" w:rsidRDefault="00A51098" w:rsidP="00A51098">
      <w:pPr>
        <w:jc w:val="both"/>
        <w:rPr>
          <w:b/>
          <w:i/>
          <w:sz w:val="16"/>
          <w:szCs w:val="18"/>
          <w:lang w:val="en-GB"/>
        </w:rPr>
      </w:pPr>
      <w:r w:rsidRPr="00FE56EE">
        <w:rPr>
          <w:b/>
          <w:i/>
          <w:sz w:val="16"/>
          <w:lang w:val="en-GB"/>
        </w:rPr>
        <w:t xml:space="preserve">Source: </w:t>
      </w:r>
      <w:hyperlink r:id="rId22" w:history="1">
        <w:r w:rsidRPr="00FE56EE">
          <w:rPr>
            <w:rStyle w:val="Hipercze"/>
            <w:b/>
            <w:i/>
            <w:sz w:val="16"/>
            <w:lang w:val="en-GB"/>
          </w:rPr>
          <w:t>http://www.finanse.egospodarka.pl</w:t>
        </w:r>
      </w:hyperlink>
      <w:r w:rsidRPr="00FE56EE">
        <w:rPr>
          <w:b/>
          <w:i/>
          <w:sz w:val="16"/>
          <w:lang w:val="en-GB"/>
        </w:rPr>
        <w:t xml:space="preserve"> </w:t>
      </w:r>
    </w:p>
    <w:p w:rsidR="00A51098" w:rsidRPr="00FE56EE" w:rsidRDefault="00A51098" w:rsidP="00A51098">
      <w:pPr>
        <w:jc w:val="both"/>
        <w:rPr>
          <w:sz w:val="18"/>
          <w:szCs w:val="18"/>
          <w:lang w:val="en-GB"/>
        </w:rPr>
      </w:pPr>
    </w:p>
    <w:p w:rsidR="009A32ED" w:rsidRPr="00FE56EE" w:rsidRDefault="009A32ED" w:rsidP="009A32ED">
      <w:pPr>
        <w:jc w:val="both"/>
        <w:rPr>
          <w:color w:val="FF0000"/>
          <w:sz w:val="18"/>
          <w:szCs w:val="18"/>
          <w:lang w:val="en-GB"/>
        </w:rPr>
      </w:pPr>
      <w:r w:rsidRPr="00FE56EE">
        <w:rPr>
          <w:sz w:val="18"/>
          <w:lang w:val="en-GB"/>
        </w:rPr>
        <w:t xml:space="preserve">Please note that any long-term forecasting of exchange rates is extremely difficult due to the strong market volatility seen in recent years. The risk of exchange rate volatility </w:t>
      </w:r>
      <w:r w:rsidR="00FE56EE" w:rsidRPr="00FE56EE">
        <w:rPr>
          <w:sz w:val="18"/>
          <w:lang w:val="en-GB"/>
        </w:rPr>
        <w:t>also</w:t>
      </w:r>
      <w:r w:rsidRPr="00FE56EE">
        <w:rPr>
          <w:sz w:val="18"/>
          <w:lang w:val="en-GB"/>
        </w:rPr>
        <w:t xml:space="preserve"> affects the Company.</w:t>
      </w:r>
      <w:r w:rsidR="00F308A2" w:rsidRPr="00FE56EE">
        <w:rPr>
          <w:sz w:val="18"/>
          <w:lang w:val="en-GB"/>
        </w:rPr>
        <w:t xml:space="preserve"> </w:t>
      </w:r>
      <w:r w:rsidRPr="00FE56EE">
        <w:rPr>
          <w:sz w:val="18"/>
          <w:lang w:val="en-GB"/>
        </w:rPr>
        <w:t>A portion of costs related to the purchase of equipment necessary for the execution of the contracts is incurred in foreign currencies. PBG minimises the currency risk by using appropriate financial instruments and passing some of the risk onto its subcontractors and suppliers. In the case of imports of high-value plant and equipment, the risk is also hedged with financial instruments available on the market.</w:t>
      </w:r>
    </w:p>
    <w:p w:rsidR="007C2BD2" w:rsidRPr="00FE56EE" w:rsidRDefault="007C2BD2" w:rsidP="00A51098">
      <w:pPr>
        <w:jc w:val="both"/>
        <w:rPr>
          <w:b/>
          <w:bCs/>
          <w:color w:val="000000"/>
          <w:sz w:val="18"/>
          <w:szCs w:val="18"/>
          <w:lang w:val="en-GB"/>
        </w:rPr>
      </w:pPr>
    </w:p>
    <w:p w:rsidR="001D3E9B" w:rsidRPr="00FE56EE" w:rsidRDefault="001D3E9B" w:rsidP="00A51098">
      <w:pPr>
        <w:jc w:val="both"/>
        <w:rPr>
          <w:b/>
          <w:bCs/>
          <w:color w:val="000000"/>
          <w:sz w:val="18"/>
          <w:szCs w:val="18"/>
          <w:lang w:val="en-GB"/>
        </w:rPr>
      </w:pPr>
      <w:r w:rsidRPr="00FE56EE">
        <w:rPr>
          <w:b/>
          <w:color w:val="000000"/>
          <w:sz w:val="18"/>
          <w:lang w:val="en-GB"/>
        </w:rPr>
        <w:t>7. Risk of failure to reach an agreement with creditors in the process of company voluntary arrangement</w:t>
      </w:r>
    </w:p>
    <w:p w:rsidR="009A32ED" w:rsidRPr="00FE56EE" w:rsidRDefault="009A32ED" w:rsidP="009A32ED">
      <w:pPr>
        <w:jc w:val="both"/>
        <w:rPr>
          <w:bCs/>
          <w:color w:val="000000"/>
          <w:sz w:val="18"/>
          <w:szCs w:val="18"/>
          <w:lang w:val="en-GB"/>
        </w:rPr>
      </w:pPr>
      <w:r w:rsidRPr="00FE56EE">
        <w:rPr>
          <w:color w:val="000000"/>
          <w:sz w:val="18"/>
          <w:lang w:val="en-GB"/>
        </w:rPr>
        <w:t>Currently, PBG is in the process of company voluntary arrangement. The process may be reached only if the arrangement is approved by at least 50% of creditors representing two thirds of the liabilities submitted for arrangement. There is a risk that the Company will not be able to reach agreement with all creditors and the statutory majorities will not be secured, leading to changing of the process of company voluntary arrangement into company liquidation. Liquidation proceedings would necessitate a change of the Company’s going concern assumption and thus affect the valuation of its assets and liabilities.</w:t>
      </w:r>
    </w:p>
    <w:p w:rsidR="001D3E9B" w:rsidRPr="00FE56EE" w:rsidRDefault="001D3E9B" w:rsidP="001D3E9B">
      <w:pPr>
        <w:jc w:val="both"/>
        <w:rPr>
          <w:b/>
          <w:bCs/>
          <w:color w:val="000000"/>
          <w:sz w:val="18"/>
          <w:szCs w:val="18"/>
          <w:lang w:val="en-GB"/>
        </w:rPr>
      </w:pPr>
    </w:p>
    <w:p w:rsidR="001D3E9B" w:rsidRPr="00FE56EE" w:rsidRDefault="001D3E9B" w:rsidP="001D3E9B">
      <w:pPr>
        <w:pStyle w:val="Nagwek3"/>
        <w:spacing w:before="0" w:after="0" w:line="360" w:lineRule="auto"/>
        <w:jc w:val="both"/>
        <w:rPr>
          <w:rFonts w:ascii="Century Gothic" w:eastAsia="Century Gothic" w:hAnsi="Century Gothic" w:cs="Century Gothic"/>
          <w:sz w:val="18"/>
          <w:szCs w:val="18"/>
          <w:lang w:val="en-GB"/>
        </w:rPr>
      </w:pPr>
      <w:bookmarkStart w:id="30" w:name="_Toc385324326"/>
      <w:r w:rsidRPr="00FE56EE">
        <w:rPr>
          <w:rFonts w:ascii="Century Gothic" w:eastAsia="Century Gothic" w:hAnsi="Century Gothic" w:cs="Century Gothic"/>
          <w:sz w:val="18"/>
          <w:lang w:val="en-GB"/>
        </w:rPr>
        <w:t>8. Risk of significant limitation in ability to win new contracts</w:t>
      </w:r>
      <w:bookmarkEnd w:id="30"/>
    </w:p>
    <w:p w:rsidR="009A32ED" w:rsidRPr="00FE56EE" w:rsidRDefault="009A32ED" w:rsidP="009A32ED">
      <w:pPr>
        <w:jc w:val="both"/>
        <w:rPr>
          <w:bCs/>
          <w:color w:val="000000"/>
          <w:sz w:val="18"/>
          <w:szCs w:val="18"/>
          <w:lang w:val="en-GB"/>
        </w:rPr>
      </w:pPr>
      <w:r w:rsidRPr="00FE56EE">
        <w:rPr>
          <w:color w:val="000000"/>
          <w:sz w:val="18"/>
          <w:lang w:val="en-GB"/>
        </w:rPr>
        <w:t xml:space="preserve">PBG wins most of its contracts in public procurement procedures. The present legal status of the Company prevents it from or limits its ability to win new contracts or participate in public tenders. Further, the ability to win new contracts is also limited by the fact that no guarantee limits are available to the Company. The Company tries to bid for contracts outside of the public procurement market, by seeking to work as a subcontractor. </w:t>
      </w:r>
    </w:p>
    <w:p w:rsidR="001D3E9B" w:rsidRPr="00FE56EE" w:rsidRDefault="001D3E9B" w:rsidP="002C5ABB">
      <w:pPr>
        <w:jc w:val="both"/>
        <w:rPr>
          <w:b/>
          <w:bCs/>
          <w:color w:val="000000"/>
          <w:sz w:val="18"/>
          <w:szCs w:val="18"/>
          <w:lang w:val="en-GB"/>
        </w:rPr>
      </w:pPr>
      <w:r w:rsidRPr="00FE56EE">
        <w:rPr>
          <w:b/>
          <w:color w:val="000000"/>
          <w:sz w:val="18"/>
          <w:lang w:val="en-GB"/>
        </w:rPr>
        <w:t xml:space="preserve"> </w:t>
      </w:r>
    </w:p>
    <w:p w:rsidR="007C2BD2" w:rsidRPr="00FE56EE" w:rsidRDefault="007C2BD2" w:rsidP="002C5ABB">
      <w:pPr>
        <w:pStyle w:val="Nagwek3"/>
        <w:spacing w:before="0" w:after="0" w:line="360" w:lineRule="auto"/>
        <w:jc w:val="both"/>
        <w:rPr>
          <w:rFonts w:ascii="Century Gothic" w:eastAsia="Century Gothic" w:hAnsi="Century Gothic" w:cs="Century Gothic"/>
          <w:sz w:val="18"/>
          <w:szCs w:val="18"/>
          <w:lang w:val="en-GB"/>
        </w:rPr>
      </w:pPr>
      <w:bookmarkStart w:id="31" w:name="_Toc385324327"/>
      <w:r w:rsidRPr="00FE56EE">
        <w:rPr>
          <w:rFonts w:ascii="Century Gothic" w:eastAsia="Century Gothic" w:hAnsi="Century Gothic" w:cs="Century Gothic"/>
          <w:color w:val="000000"/>
          <w:sz w:val="18"/>
          <w:lang w:val="en-GB"/>
        </w:rPr>
        <w:lastRenderedPageBreak/>
        <w:t>INTERNAL RISKS AND THREATS</w:t>
      </w:r>
      <w:bookmarkEnd w:id="31"/>
    </w:p>
    <w:p w:rsidR="007C2BD2" w:rsidRPr="00FE56EE" w:rsidRDefault="007C2BD2" w:rsidP="002C5ABB">
      <w:pPr>
        <w:pStyle w:val="Nagwek3"/>
        <w:spacing w:before="0" w:after="0" w:line="360" w:lineRule="auto"/>
        <w:jc w:val="both"/>
        <w:rPr>
          <w:rFonts w:ascii="Century Gothic" w:eastAsia="Century Gothic" w:hAnsi="Century Gothic" w:cs="Century Gothic"/>
          <w:sz w:val="18"/>
          <w:szCs w:val="18"/>
          <w:lang w:val="en-GB"/>
        </w:rPr>
      </w:pPr>
    </w:p>
    <w:p w:rsidR="007C2BD2" w:rsidRPr="00FE56EE" w:rsidRDefault="007C2BD2" w:rsidP="002C5ABB">
      <w:pPr>
        <w:pStyle w:val="Nagwek3"/>
        <w:spacing w:before="0" w:after="0" w:line="360" w:lineRule="auto"/>
        <w:jc w:val="both"/>
        <w:rPr>
          <w:rFonts w:ascii="Century Gothic" w:eastAsia="Century Gothic" w:hAnsi="Century Gothic" w:cs="Century Gothic"/>
          <w:sz w:val="18"/>
          <w:szCs w:val="18"/>
          <w:lang w:val="en-GB"/>
        </w:rPr>
      </w:pPr>
      <w:bookmarkStart w:id="32" w:name="_Toc385324328"/>
      <w:r w:rsidRPr="00FE56EE">
        <w:rPr>
          <w:rFonts w:ascii="Century Gothic" w:eastAsia="Century Gothic" w:hAnsi="Century Gothic" w:cs="Century Gothic"/>
          <w:sz w:val="18"/>
          <w:lang w:val="en-GB"/>
        </w:rPr>
        <w:t>1. Risk related to loss of key personnel</w:t>
      </w:r>
      <w:bookmarkEnd w:id="32"/>
      <w:r w:rsidRPr="00FE56EE">
        <w:rPr>
          <w:rFonts w:ascii="Century Gothic" w:eastAsia="Century Gothic" w:hAnsi="Century Gothic" w:cs="Century Gothic"/>
          <w:sz w:val="18"/>
          <w:lang w:val="en-GB"/>
        </w:rPr>
        <w:t xml:space="preserve"> </w:t>
      </w:r>
    </w:p>
    <w:p w:rsidR="009A32ED" w:rsidRPr="00FE56EE" w:rsidRDefault="009A32ED" w:rsidP="009A32ED">
      <w:pPr>
        <w:jc w:val="both"/>
        <w:rPr>
          <w:sz w:val="18"/>
          <w:szCs w:val="18"/>
          <w:lang w:val="en-GB"/>
        </w:rPr>
      </w:pPr>
      <w:r w:rsidRPr="00FE56EE">
        <w:rPr>
          <w:sz w:val="18"/>
          <w:lang w:val="en-GB"/>
        </w:rPr>
        <w:t xml:space="preserve">PBG’s business is chiefly based on the knowledge and experience of highly qualified personnel, in particular the engineers. </w:t>
      </w:r>
    </w:p>
    <w:p w:rsidR="009A32ED" w:rsidRPr="00FE56EE" w:rsidRDefault="009A32ED" w:rsidP="009A32ED">
      <w:pPr>
        <w:jc w:val="both"/>
        <w:rPr>
          <w:sz w:val="18"/>
          <w:szCs w:val="18"/>
          <w:lang w:val="en-GB"/>
        </w:rPr>
      </w:pPr>
      <w:r w:rsidRPr="00FE56EE">
        <w:rPr>
          <w:sz w:val="18"/>
          <w:lang w:val="en-GB"/>
        </w:rPr>
        <w:t xml:space="preserve">There is a potential risk that the employees of key importance for PBG’s development might leave, which could affect the quality of the services provided. </w:t>
      </w:r>
    </w:p>
    <w:p w:rsidR="009A32ED" w:rsidRPr="00FE56EE" w:rsidRDefault="009A32ED" w:rsidP="009A32ED">
      <w:pPr>
        <w:jc w:val="both"/>
        <w:rPr>
          <w:sz w:val="18"/>
          <w:szCs w:val="18"/>
          <w:lang w:val="en-GB"/>
        </w:rPr>
      </w:pPr>
      <w:r w:rsidRPr="00FE56EE">
        <w:rPr>
          <w:sz w:val="18"/>
          <w:lang w:val="en-GB"/>
        </w:rPr>
        <w:t>The risk related to the loss of key personnel is limited by:</w:t>
      </w:r>
    </w:p>
    <w:p w:rsidR="009A32ED" w:rsidRPr="00FE56EE" w:rsidRDefault="009A32ED" w:rsidP="009A32ED">
      <w:pPr>
        <w:pStyle w:val="PUNKT2"/>
        <w:numPr>
          <w:ilvl w:val="0"/>
          <w:numId w:val="16"/>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High internal organisational culture, which helps employees identify themselves with the Company,</w:t>
      </w:r>
    </w:p>
    <w:p w:rsidR="009A32ED" w:rsidRPr="00FE56EE" w:rsidRDefault="009A32ED" w:rsidP="009A32ED">
      <w:pPr>
        <w:pStyle w:val="PUNKT2"/>
        <w:numPr>
          <w:ilvl w:val="0"/>
          <w:numId w:val="16"/>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 xml:space="preserve">Opportunities for personal and career development within the PBG Group. </w:t>
      </w:r>
    </w:p>
    <w:p w:rsidR="009A32ED" w:rsidRPr="00FE56EE" w:rsidRDefault="009A32ED" w:rsidP="009A32ED">
      <w:pPr>
        <w:pStyle w:val="Nagwek3"/>
        <w:spacing w:before="0" w:after="0" w:line="360" w:lineRule="auto"/>
        <w:jc w:val="both"/>
        <w:rPr>
          <w:rFonts w:ascii="Century Gothic" w:eastAsia="Century Gothic" w:hAnsi="Century Gothic" w:cs="Century Gothic"/>
          <w:b w:val="0"/>
          <w:sz w:val="18"/>
          <w:szCs w:val="18"/>
          <w:lang w:val="en-GB"/>
        </w:rPr>
      </w:pPr>
      <w:bookmarkStart w:id="33" w:name="_Toc385324329"/>
      <w:r w:rsidRPr="00FE56EE">
        <w:rPr>
          <w:rFonts w:ascii="Century Gothic" w:eastAsia="Century Gothic" w:hAnsi="Century Gothic" w:cs="Century Gothic"/>
          <w:b w:val="0"/>
          <w:sz w:val="18"/>
          <w:lang w:val="en-GB"/>
        </w:rPr>
        <w:t>At present, PBG is additionally facing the risk of loss of key personnel due to the Company's difficult financial condition and the ongoing arrangement proceedings. However, in recent months there were no significant changes in the Company's higher management staff. In the future, PBG will continue to create appropriate incentive and training schemes for its key personnel.</w:t>
      </w:r>
      <w:bookmarkEnd w:id="33"/>
      <w:r w:rsidRPr="00FE56EE">
        <w:rPr>
          <w:rFonts w:ascii="Century Gothic" w:eastAsia="Century Gothic" w:hAnsi="Century Gothic" w:cs="Century Gothic"/>
          <w:b w:val="0"/>
          <w:sz w:val="18"/>
          <w:lang w:val="en-GB"/>
        </w:rPr>
        <w:t xml:space="preserve"> </w:t>
      </w:r>
    </w:p>
    <w:p w:rsidR="003E3C68" w:rsidRPr="00FE56EE" w:rsidRDefault="003E3C68" w:rsidP="007C2BD2">
      <w:pPr>
        <w:pStyle w:val="Nagwek3"/>
        <w:spacing w:before="0" w:after="0" w:line="360" w:lineRule="auto"/>
        <w:jc w:val="both"/>
        <w:rPr>
          <w:rFonts w:ascii="Century Gothic" w:eastAsia="Century Gothic" w:hAnsi="Century Gothic" w:cs="Century Gothic"/>
          <w:sz w:val="18"/>
          <w:szCs w:val="18"/>
          <w:lang w:val="en-GB"/>
        </w:rPr>
      </w:pPr>
    </w:p>
    <w:p w:rsidR="007C2BD2" w:rsidRPr="00FE56EE" w:rsidRDefault="007C2BD2" w:rsidP="007C2BD2">
      <w:pPr>
        <w:pStyle w:val="Nagwek3"/>
        <w:spacing w:before="0" w:after="0" w:line="360" w:lineRule="auto"/>
        <w:jc w:val="both"/>
        <w:rPr>
          <w:rFonts w:ascii="Century Gothic" w:eastAsia="Century Gothic" w:hAnsi="Century Gothic" w:cs="Century Gothic"/>
          <w:sz w:val="18"/>
          <w:szCs w:val="18"/>
          <w:lang w:val="en-GB"/>
        </w:rPr>
      </w:pPr>
      <w:bookmarkStart w:id="34" w:name="_Toc385324330"/>
      <w:r w:rsidRPr="00FE56EE">
        <w:rPr>
          <w:rFonts w:ascii="Century Gothic" w:eastAsia="Century Gothic" w:hAnsi="Century Gothic" w:cs="Century Gothic"/>
          <w:sz w:val="18"/>
          <w:lang w:val="en-GB"/>
        </w:rPr>
        <w:t>2. Risk of default on contracts</w:t>
      </w:r>
      <w:bookmarkEnd w:id="34"/>
    </w:p>
    <w:p w:rsidR="009A32ED" w:rsidRPr="00FE56EE" w:rsidRDefault="009A32ED" w:rsidP="009A32ED">
      <w:pPr>
        <w:jc w:val="both"/>
        <w:rPr>
          <w:sz w:val="18"/>
          <w:szCs w:val="18"/>
          <w:lang w:val="en-GB"/>
        </w:rPr>
      </w:pPr>
      <w:r w:rsidRPr="00FE56EE">
        <w:rPr>
          <w:sz w:val="18"/>
          <w:lang w:val="en-GB"/>
        </w:rPr>
        <w:t>Construction contracts include numerous clauses related to their proper and timely performance and proper removal of defects, which involves payment by PBG of performance bond or provision of security in the form of a bank guarantee or insurance policy.</w:t>
      </w:r>
    </w:p>
    <w:p w:rsidR="009A32ED" w:rsidRPr="00FE56EE" w:rsidRDefault="009A32ED" w:rsidP="009A32ED">
      <w:pPr>
        <w:jc w:val="both"/>
        <w:rPr>
          <w:sz w:val="18"/>
          <w:szCs w:val="18"/>
          <w:lang w:val="en-GB"/>
        </w:rPr>
      </w:pPr>
      <w:r w:rsidRPr="00FE56EE">
        <w:rPr>
          <w:sz w:val="18"/>
          <w:lang w:val="en-GB"/>
        </w:rPr>
        <w:t>The security is generally provided on the contract execution date and settled after work under the contract is completed. The amount of the security depends on the type of contract. In most cases it is 10% of the contract value. If PBG fails to perform or improperly performs the concluded contracts, there exists a risk that a trading partner might claim payment of contractual penalties or terminate the contract.</w:t>
      </w:r>
    </w:p>
    <w:p w:rsidR="009A32ED" w:rsidRPr="00FE56EE" w:rsidRDefault="009A32ED" w:rsidP="009A32ED">
      <w:pPr>
        <w:jc w:val="both"/>
        <w:rPr>
          <w:sz w:val="18"/>
          <w:szCs w:val="18"/>
          <w:lang w:val="en-GB"/>
        </w:rPr>
      </w:pPr>
      <w:r w:rsidRPr="00FE56EE">
        <w:rPr>
          <w:sz w:val="18"/>
          <w:lang w:val="en-GB"/>
        </w:rPr>
        <w:t>To mitigate the risk, PBG takes the following measures:</w:t>
      </w:r>
    </w:p>
    <w:p w:rsidR="009A32ED" w:rsidRPr="00FE56EE" w:rsidRDefault="009A32ED" w:rsidP="009A32ED">
      <w:pPr>
        <w:pStyle w:val="PUNKT2"/>
        <w:numPr>
          <w:ilvl w:val="0"/>
          <w:numId w:val="17"/>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Insurance of contracts and subcontractors,</w:t>
      </w:r>
    </w:p>
    <w:p w:rsidR="009A32ED" w:rsidRPr="00FE56EE" w:rsidRDefault="009A32ED" w:rsidP="009A32ED">
      <w:pPr>
        <w:pStyle w:val="PUNKT2"/>
        <w:numPr>
          <w:ilvl w:val="0"/>
          <w:numId w:val="17"/>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Extensive use of IT tools in design and project management processes.</w:t>
      </w:r>
    </w:p>
    <w:p w:rsidR="009A32ED" w:rsidRPr="00FE56EE" w:rsidRDefault="009A32ED" w:rsidP="009A32ED">
      <w:pPr>
        <w:pStyle w:val="Nagwek3"/>
        <w:spacing w:before="0" w:after="0" w:line="360" w:lineRule="auto"/>
        <w:jc w:val="both"/>
        <w:rPr>
          <w:rFonts w:ascii="Century Gothic" w:eastAsia="Century Gothic" w:hAnsi="Century Gothic" w:cs="Century Gothic"/>
          <w:sz w:val="18"/>
          <w:szCs w:val="18"/>
          <w:lang w:val="en-GB"/>
        </w:rPr>
      </w:pPr>
    </w:p>
    <w:p w:rsidR="007C2BD2" w:rsidRPr="00FE56EE" w:rsidRDefault="007C2BD2" w:rsidP="007C2BD2">
      <w:pPr>
        <w:pStyle w:val="Nagwek3"/>
        <w:spacing w:before="0" w:after="0" w:line="360" w:lineRule="auto"/>
        <w:jc w:val="both"/>
        <w:rPr>
          <w:rFonts w:ascii="Century Gothic" w:eastAsia="Century Gothic" w:hAnsi="Century Gothic" w:cs="Century Gothic"/>
          <w:sz w:val="18"/>
          <w:szCs w:val="18"/>
          <w:lang w:val="en-GB"/>
        </w:rPr>
      </w:pPr>
      <w:bookmarkStart w:id="35" w:name="_Toc385324331"/>
      <w:r w:rsidRPr="00FE56EE">
        <w:rPr>
          <w:rFonts w:ascii="Century Gothic" w:eastAsia="Century Gothic" w:hAnsi="Century Gothic" w:cs="Century Gothic"/>
          <w:sz w:val="18"/>
          <w:lang w:val="en-GB"/>
        </w:rPr>
        <w:t>3. Risk of dependence on key customers</w:t>
      </w:r>
      <w:bookmarkEnd w:id="35"/>
      <w:r w:rsidR="00F308A2" w:rsidRPr="00FE56EE">
        <w:rPr>
          <w:rFonts w:ascii="Century Gothic" w:eastAsia="Century Gothic" w:hAnsi="Century Gothic" w:cs="Century Gothic"/>
          <w:sz w:val="18"/>
          <w:lang w:val="en-GB"/>
        </w:rPr>
        <w:t xml:space="preserve"> </w:t>
      </w:r>
    </w:p>
    <w:p w:rsidR="009A32ED" w:rsidRPr="00FE56EE" w:rsidRDefault="009A32ED" w:rsidP="009A32ED">
      <w:pPr>
        <w:pStyle w:val="Tekstpodstawowy3"/>
        <w:rPr>
          <w:sz w:val="18"/>
          <w:szCs w:val="18"/>
          <w:lang w:val="en-GB"/>
        </w:rPr>
      </w:pPr>
      <w:r w:rsidRPr="00FE56EE">
        <w:rPr>
          <w:sz w:val="18"/>
          <w:lang w:val="en-GB"/>
        </w:rPr>
        <w:t xml:space="preserve">At present, the main customers for services provided by PBG’s natural gas and crude oil and fuels segment are PGNiG and </w:t>
      </w:r>
      <w:proofErr w:type="spellStart"/>
      <w:r w:rsidRPr="00FE56EE">
        <w:rPr>
          <w:sz w:val="18"/>
          <w:lang w:val="en-GB"/>
        </w:rPr>
        <w:t>Polskie</w:t>
      </w:r>
      <w:proofErr w:type="spellEnd"/>
      <w:r w:rsidRPr="00FE56EE">
        <w:rPr>
          <w:sz w:val="18"/>
          <w:lang w:val="en-GB"/>
        </w:rPr>
        <w:t xml:space="preserve"> LNG (a wholly-owned subsidiary of </w:t>
      </w:r>
      <w:proofErr w:type="spellStart"/>
      <w:r w:rsidRPr="00FE56EE">
        <w:rPr>
          <w:sz w:val="18"/>
          <w:lang w:val="en-GB"/>
        </w:rPr>
        <w:t>Gaz</w:t>
      </w:r>
      <w:proofErr w:type="spellEnd"/>
      <w:r w:rsidRPr="00FE56EE">
        <w:rPr>
          <w:sz w:val="18"/>
          <w:lang w:val="en-GB"/>
        </w:rPr>
        <w:t xml:space="preserve">-System). This is related to the execution of two contracts of substantial value for these customers, totalling nearly PLN 3.3bn VAT exclusive (nearly PLN 1.1bn for PGNiG and PLN 2.2bn for </w:t>
      </w:r>
      <w:proofErr w:type="spellStart"/>
      <w:r w:rsidRPr="00FE56EE">
        <w:rPr>
          <w:sz w:val="18"/>
          <w:lang w:val="en-GB"/>
        </w:rPr>
        <w:t>Polskie</w:t>
      </w:r>
      <w:proofErr w:type="spellEnd"/>
      <w:r w:rsidRPr="00FE56EE">
        <w:rPr>
          <w:sz w:val="18"/>
          <w:lang w:val="en-GB"/>
        </w:rPr>
        <w:t xml:space="preserve"> LNG). However, PBG’s strategy provides for delivery of high-value contracts, which may increase the share of sales to a single customer in total revenues in the future. </w:t>
      </w:r>
    </w:p>
    <w:p w:rsidR="007C2BD2" w:rsidRPr="00FE56EE" w:rsidRDefault="007C2BD2" w:rsidP="007C2BD2">
      <w:pPr>
        <w:pStyle w:val="PUNKT2"/>
        <w:numPr>
          <w:ilvl w:val="0"/>
          <w:numId w:val="0"/>
        </w:numPr>
        <w:tabs>
          <w:tab w:val="left" w:pos="708"/>
        </w:tabs>
        <w:spacing w:after="0" w:line="360" w:lineRule="auto"/>
        <w:ind w:left="360"/>
        <w:rPr>
          <w:rFonts w:ascii="Century Gothic" w:eastAsia="Century Gothic" w:hAnsi="Century Gothic" w:cs="Century Gothic"/>
          <w:sz w:val="18"/>
          <w:szCs w:val="18"/>
          <w:lang w:val="en-GB"/>
        </w:rPr>
      </w:pPr>
    </w:p>
    <w:p w:rsidR="007C2BD2" w:rsidRPr="00FE56EE" w:rsidRDefault="007C2BD2" w:rsidP="007C2BD2">
      <w:pPr>
        <w:pStyle w:val="Nagwek3"/>
        <w:spacing w:before="0" w:after="0" w:line="360" w:lineRule="auto"/>
        <w:jc w:val="both"/>
        <w:rPr>
          <w:rFonts w:ascii="Century Gothic" w:eastAsia="Century Gothic" w:hAnsi="Century Gothic" w:cs="Century Gothic"/>
          <w:sz w:val="18"/>
          <w:szCs w:val="18"/>
          <w:lang w:val="en-GB"/>
        </w:rPr>
      </w:pPr>
      <w:bookmarkStart w:id="36" w:name="_Toc385324332"/>
      <w:r w:rsidRPr="00FE56EE">
        <w:rPr>
          <w:rFonts w:ascii="Century Gothic" w:eastAsia="Century Gothic" w:hAnsi="Century Gothic" w:cs="Century Gothic"/>
          <w:sz w:val="18"/>
          <w:lang w:val="en-GB"/>
        </w:rPr>
        <w:t>4. Operating risk</w:t>
      </w:r>
      <w:bookmarkEnd w:id="36"/>
    </w:p>
    <w:p w:rsidR="009A32ED" w:rsidRPr="00FE56EE" w:rsidRDefault="009A32ED" w:rsidP="009A32ED">
      <w:pPr>
        <w:jc w:val="both"/>
        <w:rPr>
          <w:sz w:val="18"/>
          <w:szCs w:val="18"/>
          <w:lang w:val="en-GB"/>
        </w:rPr>
      </w:pPr>
      <w:r w:rsidRPr="00FE56EE">
        <w:rPr>
          <w:sz w:val="18"/>
          <w:lang w:val="en-GB"/>
        </w:rPr>
        <w:t>The Company’s operations, in particular on-site operations, involve certain risks of human and material loss.</w:t>
      </w:r>
    </w:p>
    <w:p w:rsidR="009A32ED" w:rsidRPr="00FE56EE" w:rsidRDefault="009A32ED" w:rsidP="009A32ED">
      <w:pPr>
        <w:jc w:val="both"/>
        <w:rPr>
          <w:sz w:val="18"/>
          <w:szCs w:val="18"/>
          <w:lang w:val="en-GB"/>
        </w:rPr>
      </w:pPr>
      <w:r w:rsidRPr="00FE56EE">
        <w:rPr>
          <w:sz w:val="18"/>
          <w:lang w:val="en-GB"/>
        </w:rPr>
        <w:t>PBG mitigates these risks by:</w:t>
      </w:r>
    </w:p>
    <w:p w:rsidR="009A32ED" w:rsidRPr="00FE56EE" w:rsidRDefault="009A32ED" w:rsidP="009A32ED">
      <w:pPr>
        <w:pStyle w:val="PUNKT2"/>
        <w:numPr>
          <w:ilvl w:val="0"/>
          <w:numId w:val="18"/>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Holding third-party insurance policies,</w:t>
      </w:r>
    </w:p>
    <w:p w:rsidR="009A32ED" w:rsidRPr="00FE56EE" w:rsidRDefault="009A32ED" w:rsidP="009A32ED">
      <w:pPr>
        <w:pStyle w:val="PUNKT2"/>
        <w:numPr>
          <w:ilvl w:val="0"/>
          <w:numId w:val="18"/>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lastRenderedPageBreak/>
        <w:t>Supplying the employees with protective equipment on a regular basis,</w:t>
      </w:r>
    </w:p>
    <w:p w:rsidR="009A32ED" w:rsidRPr="00FE56EE" w:rsidRDefault="009A32ED" w:rsidP="009A32ED">
      <w:pPr>
        <w:pStyle w:val="PUNKT2"/>
        <w:numPr>
          <w:ilvl w:val="0"/>
          <w:numId w:val="18"/>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Constant supervision over the equipment used,</w:t>
      </w:r>
    </w:p>
    <w:p w:rsidR="009A32ED" w:rsidRPr="00FE56EE" w:rsidRDefault="009A32ED" w:rsidP="009A32ED">
      <w:pPr>
        <w:pStyle w:val="PUNKT2"/>
        <w:numPr>
          <w:ilvl w:val="0"/>
          <w:numId w:val="18"/>
        </w:numPr>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Continuous occupational health and safety training and supervision.</w:t>
      </w:r>
    </w:p>
    <w:p w:rsidR="00803408" w:rsidRPr="00FE56EE" w:rsidRDefault="00803408" w:rsidP="00C03A8D">
      <w:pPr>
        <w:pStyle w:val="Nagwek2"/>
        <w:spacing w:before="0" w:after="0" w:line="360" w:lineRule="auto"/>
        <w:jc w:val="both"/>
        <w:rPr>
          <w:rFonts w:ascii="Century Gothic" w:eastAsia="Century Gothic" w:hAnsi="Century Gothic" w:cs="Century Gothic"/>
          <w:bCs w:val="0"/>
          <w:i w:val="0"/>
          <w:color w:val="002060"/>
          <w:sz w:val="18"/>
          <w:szCs w:val="18"/>
          <w:lang w:val="en-GB"/>
        </w:rPr>
      </w:pPr>
    </w:p>
    <w:p w:rsidR="007C2BD2" w:rsidRPr="00FE56EE" w:rsidRDefault="007C2BD2" w:rsidP="00C03A8D">
      <w:pPr>
        <w:pStyle w:val="Nagwek2"/>
        <w:spacing w:before="0" w:after="0" w:line="360" w:lineRule="auto"/>
        <w:jc w:val="both"/>
        <w:rPr>
          <w:rFonts w:ascii="Century Gothic" w:eastAsia="Century Gothic" w:hAnsi="Century Gothic" w:cs="Century Gothic"/>
          <w:bCs w:val="0"/>
          <w:i w:val="0"/>
          <w:color w:val="002060"/>
          <w:sz w:val="18"/>
          <w:szCs w:val="18"/>
          <w:lang w:val="en-GB"/>
        </w:rPr>
      </w:pPr>
      <w:bookmarkStart w:id="37" w:name="_Toc385324333"/>
      <w:r w:rsidRPr="00FE56EE">
        <w:rPr>
          <w:rFonts w:ascii="Century Gothic" w:eastAsia="Century Gothic" w:hAnsi="Century Gothic" w:cs="Century Gothic"/>
          <w:i w:val="0"/>
          <w:color w:val="002060"/>
          <w:sz w:val="18"/>
          <w:lang w:val="en-GB"/>
        </w:rPr>
        <w:t>II. FINANCIAL RISK IDENTIFICATION AND MANAGEMENT</w:t>
      </w:r>
      <w:bookmarkEnd w:id="37"/>
    </w:p>
    <w:p w:rsidR="00DD2835" w:rsidRPr="00FE56EE" w:rsidRDefault="00DD2835" w:rsidP="00DD2835">
      <w:pPr>
        <w:jc w:val="both"/>
        <w:rPr>
          <w:sz w:val="18"/>
          <w:szCs w:val="18"/>
          <w:lang w:val="en-GB"/>
        </w:rPr>
      </w:pPr>
    </w:p>
    <w:p w:rsidR="009A32ED" w:rsidRPr="00FE56EE" w:rsidRDefault="009A32ED" w:rsidP="009A32ED">
      <w:pPr>
        <w:jc w:val="both"/>
        <w:rPr>
          <w:sz w:val="18"/>
          <w:szCs w:val="18"/>
          <w:lang w:val="en-GB"/>
        </w:rPr>
      </w:pPr>
      <w:r w:rsidRPr="00FE56EE">
        <w:rPr>
          <w:sz w:val="18"/>
          <w:lang w:val="en-GB"/>
        </w:rPr>
        <w:t>As at the date of approval of this report, the Company was in the process of company voluntary arrangement. Going-concern assumption is based on the conviction that the Company will be able to negotiate, enter into and implement an arrangement with its creditors.</w:t>
      </w:r>
    </w:p>
    <w:p w:rsidR="009A32ED" w:rsidRPr="00FE56EE" w:rsidRDefault="009A32ED" w:rsidP="009A32ED">
      <w:pPr>
        <w:jc w:val="both"/>
        <w:rPr>
          <w:sz w:val="18"/>
          <w:szCs w:val="18"/>
          <w:lang w:val="en-GB"/>
        </w:rPr>
      </w:pPr>
    </w:p>
    <w:p w:rsidR="009A32ED" w:rsidRPr="00FE56EE" w:rsidRDefault="009A32ED" w:rsidP="009A32ED">
      <w:pPr>
        <w:jc w:val="both"/>
        <w:rPr>
          <w:sz w:val="18"/>
          <w:szCs w:val="18"/>
          <w:lang w:val="en-GB"/>
        </w:rPr>
      </w:pPr>
      <w:r w:rsidRPr="00FE56EE">
        <w:rPr>
          <w:sz w:val="18"/>
          <w:lang w:val="en-GB"/>
        </w:rPr>
        <w:t xml:space="preserve">PBG is exposed to many risks related to financial instruments, including in particular: </w:t>
      </w:r>
    </w:p>
    <w:p w:rsidR="004454AE" w:rsidRPr="00FE56EE" w:rsidRDefault="004454AE" w:rsidP="004454AE">
      <w:pPr>
        <w:pStyle w:val="0HLBpismo"/>
        <w:numPr>
          <w:ilvl w:val="0"/>
          <w:numId w:val="20"/>
        </w:numPr>
        <w:spacing w:line="360" w:lineRule="auto"/>
        <w:rPr>
          <w:rFonts w:ascii="Century Gothic" w:eastAsia="Century Gothic" w:hAnsi="Century Gothic" w:cs="Century Gothic"/>
          <w:szCs w:val="18"/>
          <w:lang w:val="en-GB"/>
        </w:rPr>
      </w:pPr>
      <w:r w:rsidRPr="00FE56EE">
        <w:rPr>
          <w:rFonts w:ascii="Century Gothic" w:eastAsia="Century Gothic" w:hAnsi="Century Gothic" w:cs="Century Gothic"/>
          <w:lang w:val="en-GB"/>
        </w:rPr>
        <w:t>liquidity risk,</w:t>
      </w:r>
    </w:p>
    <w:p w:rsidR="009A32ED" w:rsidRPr="00FE56EE" w:rsidRDefault="009A32ED" w:rsidP="009A32ED">
      <w:pPr>
        <w:pStyle w:val="0HLBpismo"/>
        <w:numPr>
          <w:ilvl w:val="0"/>
          <w:numId w:val="20"/>
        </w:numPr>
        <w:spacing w:line="360" w:lineRule="auto"/>
        <w:rPr>
          <w:rFonts w:ascii="Century Gothic" w:eastAsia="Century Gothic" w:hAnsi="Century Gothic" w:cs="Century Gothic"/>
          <w:szCs w:val="18"/>
          <w:lang w:val="en-GB"/>
        </w:rPr>
      </w:pPr>
      <w:r w:rsidRPr="00FE56EE">
        <w:rPr>
          <w:rFonts w:ascii="Century Gothic" w:eastAsia="Century Gothic" w:hAnsi="Century Gothic" w:cs="Century Gothic"/>
          <w:lang w:val="en-GB"/>
        </w:rPr>
        <w:t>market risk, comprising currency risk and interest rate risk, and</w:t>
      </w:r>
    </w:p>
    <w:p w:rsidR="009A32ED" w:rsidRPr="00FE56EE" w:rsidRDefault="004454AE" w:rsidP="009A32ED">
      <w:pPr>
        <w:pStyle w:val="0HLBpismo"/>
        <w:numPr>
          <w:ilvl w:val="0"/>
          <w:numId w:val="20"/>
        </w:numPr>
        <w:spacing w:line="360" w:lineRule="auto"/>
        <w:rPr>
          <w:rFonts w:ascii="Century Gothic" w:eastAsia="Century Gothic" w:hAnsi="Century Gothic" w:cs="Century Gothic"/>
          <w:szCs w:val="18"/>
          <w:lang w:val="en-GB"/>
        </w:rPr>
      </w:pPr>
      <w:r w:rsidRPr="00FE56EE">
        <w:rPr>
          <w:rFonts w:ascii="Century Gothic" w:eastAsia="Century Gothic" w:hAnsi="Century Gothic" w:cs="Century Gothic"/>
          <w:lang w:val="en-GB"/>
        </w:rPr>
        <w:t>credit risk.</w:t>
      </w:r>
    </w:p>
    <w:p w:rsidR="009A32ED" w:rsidRPr="00FE56EE" w:rsidRDefault="009A32ED" w:rsidP="009A32ED">
      <w:pPr>
        <w:jc w:val="both"/>
        <w:rPr>
          <w:sz w:val="18"/>
          <w:szCs w:val="18"/>
          <w:lang w:val="en-GB"/>
        </w:rPr>
      </w:pPr>
    </w:p>
    <w:p w:rsidR="009A32ED" w:rsidRPr="00FE56EE" w:rsidRDefault="009A32ED" w:rsidP="009A32ED">
      <w:pPr>
        <w:jc w:val="both"/>
        <w:rPr>
          <w:sz w:val="18"/>
          <w:szCs w:val="18"/>
          <w:lang w:val="en-GB"/>
        </w:rPr>
      </w:pPr>
      <w:r w:rsidRPr="00FE56EE">
        <w:rPr>
          <w:sz w:val="18"/>
          <w:lang w:val="en-GB"/>
        </w:rPr>
        <w:t>The Company's financial risk management is coordinated by the Management Board. The following are the key objectives of the risk management process:</w:t>
      </w:r>
    </w:p>
    <w:p w:rsidR="009A32ED" w:rsidRPr="00FE56EE" w:rsidRDefault="009A32ED" w:rsidP="009A32ED">
      <w:pPr>
        <w:numPr>
          <w:ilvl w:val="0"/>
          <w:numId w:val="29"/>
        </w:numPr>
        <w:jc w:val="both"/>
        <w:rPr>
          <w:sz w:val="18"/>
          <w:szCs w:val="18"/>
          <w:lang w:val="en-GB"/>
        </w:rPr>
      </w:pPr>
      <w:r w:rsidRPr="00FE56EE">
        <w:rPr>
          <w:sz w:val="18"/>
          <w:lang w:val="en-GB"/>
        </w:rPr>
        <w:t>hedging short-term and medium-term cash flows and limiting cash flow volatility,</w:t>
      </w:r>
    </w:p>
    <w:p w:rsidR="009A32ED" w:rsidRPr="00FE56EE" w:rsidRDefault="009A32ED" w:rsidP="009A32ED">
      <w:pPr>
        <w:numPr>
          <w:ilvl w:val="0"/>
          <w:numId w:val="29"/>
        </w:numPr>
        <w:jc w:val="both"/>
        <w:rPr>
          <w:sz w:val="18"/>
          <w:szCs w:val="18"/>
          <w:lang w:val="en-GB"/>
        </w:rPr>
      </w:pPr>
      <w:r w:rsidRPr="00FE56EE">
        <w:rPr>
          <w:sz w:val="18"/>
          <w:lang w:val="en-GB"/>
        </w:rPr>
        <w:t>preventing volatility of the Company’s financial result,</w:t>
      </w:r>
    </w:p>
    <w:p w:rsidR="009A32ED" w:rsidRPr="00FE56EE" w:rsidRDefault="009A32ED" w:rsidP="009A32ED">
      <w:pPr>
        <w:numPr>
          <w:ilvl w:val="0"/>
          <w:numId w:val="29"/>
        </w:numPr>
        <w:jc w:val="both"/>
        <w:rPr>
          <w:sz w:val="18"/>
          <w:szCs w:val="18"/>
          <w:lang w:val="en-GB"/>
        </w:rPr>
      </w:pPr>
      <w:r w:rsidRPr="00FE56EE">
        <w:rPr>
          <w:sz w:val="18"/>
          <w:lang w:val="en-GB"/>
        </w:rPr>
        <w:t>implementing debt and asset restructuring measures.</w:t>
      </w:r>
    </w:p>
    <w:p w:rsidR="009A32ED" w:rsidRPr="00FE56EE" w:rsidRDefault="009A32ED" w:rsidP="009A32ED">
      <w:pPr>
        <w:jc w:val="both"/>
        <w:rPr>
          <w:sz w:val="18"/>
          <w:szCs w:val="18"/>
          <w:lang w:val="en-GB"/>
        </w:rPr>
      </w:pPr>
    </w:p>
    <w:p w:rsidR="009A32ED" w:rsidRPr="00FE56EE" w:rsidRDefault="009A32ED" w:rsidP="009A32ED">
      <w:pPr>
        <w:pStyle w:val="Akapitzlist"/>
        <w:ind w:left="0"/>
        <w:jc w:val="both"/>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 xml:space="preserve">The Company's Management Board believes that the restructuring measures proposed below, i.e. filing the petition for insolvency with arrangement option, will best protect the interests of all stakeholders, i.e. creditors (including bondholders, lenders, contracting parties, consortium members, subcontractors and suppliers), employees and shareholders. </w:t>
      </w:r>
    </w:p>
    <w:p w:rsidR="009A32ED" w:rsidRPr="00FE56EE" w:rsidRDefault="009A32ED" w:rsidP="009A32ED">
      <w:pPr>
        <w:pStyle w:val="Tekstpodstawowy"/>
        <w:spacing w:after="0" w:line="360" w:lineRule="auto"/>
        <w:rPr>
          <w:sz w:val="18"/>
          <w:szCs w:val="18"/>
          <w:lang w:val="en-GB"/>
        </w:rPr>
      </w:pPr>
    </w:p>
    <w:p w:rsidR="009A32ED" w:rsidRPr="00FE56EE" w:rsidRDefault="009A32ED" w:rsidP="009A32ED">
      <w:pPr>
        <w:pStyle w:val="Tekstpodstawowy"/>
        <w:spacing w:after="0" w:line="360" w:lineRule="auto"/>
        <w:rPr>
          <w:szCs w:val="18"/>
          <w:lang w:val="en-GB"/>
        </w:rPr>
      </w:pPr>
      <w:r w:rsidRPr="00FE56EE">
        <w:rPr>
          <w:sz w:val="18"/>
          <w:lang w:val="en-GB"/>
        </w:rPr>
        <w:t>In the opinion of the Company's Management Board, performance of the arrangement is guaranteed by:</w:t>
      </w:r>
    </w:p>
    <w:p w:rsidR="009A32ED" w:rsidRPr="00FE56EE" w:rsidRDefault="009A32ED" w:rsidP="009A32ED">
      <w:pPr>
        <w:pStyle w:val="Tekstpodstawowy"/>
        <w:numPr>
          <w:ilvl w:val="0"/>
          <w:numId w:val="49"/>
        </w:numPr>
        <w:spacing w:after="0" w:line="360" w:lineRule="auto"/>
        <w:jc w:val="both"/>
        <w:rPr>
          <w:szCs w:val="18"/>
          <w:lang w:val="en-GB"/>
        </w:rPr>
      </w:pPr>
      <w:r w:rsidRPr="00FE56EE">
        <w:rPr>
          <w:sz w:val="18"/>
          <w:lang w:val="en-GB"/>
        </w:rPr>
        <w:t>restructuring of the companies' non-operating non-current assets, the sale of which constitutes one of the sources of payments made as part of the arrangement;</w:t>
      </w:r>
    </w:p>
    <w:p w:rsidR="009A32ED" w:rsidRPr="00FE56EE" w:rsidRDefault="009A32ED" w:rsidP="009A32ED">
      <w:pPr>
        <w:pStyle w:val="Tekstpodstawowy"/>
        <w:numPr>
          <w:ilvl w:val="0"/>
          <w:numId w:val="49"/>
        </w:numPr>
        <w:spacing w:after="0" w:line="360" w:lineRule="auto"/>
        <w:jc w:val="both"/>
        <w:rPr>
          <w:szCs w:val="18"/>
          <w:lang w:val="en-GB"/>
        </w:rPr>
      </w:pPr>
      <w:r w:rsidRPr="00FE56EE">
        <w:rPr>
          <w:sz w:val="18"/>
          <w:lang w:val="en-GB"/>
        </w:rPr>
        <w:t xml:space="preserve">sale of non-core companies which operate outside PBG's strategic segments, including the oil &amp; gas segment and the power construction segment; </w:t>
      </w:r>
    </w:p>
    <w:p w:rsidR="009A32ED" w:rsidRPr="00FE56EE" w:rsidRDefault="009A32ED" w:rsidP="009A32ED">
      <w:pPr>
        <w:pStyle w:val="Tekstpodstawowy"/>
        <w:numPr>
          <w:ilvl w:val="0"/>
          <w:numId w:val="49"/>
        </w:numPr>
        <w:spacing w:after="0" w:line="360" w:lineRule="auto"/>
        <w:jc w:val="both"/>
        <w:rPr>
          <w:szCs w:val="18"/>
          <w:lang w:val="en-GB"/>
        </w:rPr>
      </w:pPr>
      <w:r w:rsidRPr="00FE56EE">
        <w:rPr>
          <w:sz w:val="18"/>
          <w:lang w:val="en-GB"/>
        </w:rPr>
        <w:t>divestment of the PBG Group’s property development and other investment projects;</w:t>
      </w:r>
    </w:p>
    <w:p w:rsidR="009A32ED" w:rsidRPr="00FE56EE" w:rsidRDefault="009A32ED" w:rsidP="009A32ED">
      <w:pPr>
        <w:pStyle w:val="Tekstpodstawowy"/>
        <w:numPr>
          <w:ilvl w:val="0"/>
          <w:numId w:val="49"/>
        </w:numPr>
        <w:spacing w:after="0" w:line="360" w:lineRule="auto"/>
        <w:jc w:val="both"/>
        <w:rPr>
          <w:szCs w:val="18"/>
          <w:lang w:val="en-GB"/>
        </w:rPr>
      </w:pPr>
      <w:r w:rsidRPr="00FE56EE">
        <w:rPr>
          <w:sz w:val="18"/>
          <w:lang w:val="en-GB"/>
        </w:rPr>
        <w:t xml:space="preserve">gaining potential access to profitable contracts in the power construction sector through the cooperation with RAFAKO S.A., PBG's subsidiary; </w:t>
      </w:r>
    </w:p>
    <w:p w:rsidR="009A32ED" w:rsidRPr="00FE56EE" w:rsidRDefault="009A32ED" w:rsidP="009A32ED">
      <w:pPr>
        <w:pStyle w:val="Tekstpodstawowy"/>
        <w:numPr>
          <w:ilvl w:val="0"/>
          <w:numId w:val="49"/>
        </w:numPr>
        <w:spacing w:after="0" w:line="360" w:lineRule="auto"/>
        <w:jc w:val="both"/>
        <w:rPr>
          <w:szCs w:val="18"/>
          <w:lang w:val="en-GB"/>
        </w:rPr>
      </w:pPr>
      <w:r w:rsidRPr="00FE56EE">
        <w:rPr>
          <w:sz w:val="18"/>
          <w:lang w:val="en-GB"/>
        </w:rPr>
        <w:t>winning new contracts in the oil and gas sector, which is the strategic area of operations for PBG SA (in company voluntary arrangement).</w:t>
      </w:r>
    </w:p>
    <w:p w:rsidR="009A32ED" w:rsidRPr="00FE56EE" w:rsidRDefault="009A32ED" w:rsidP="009A32ED">
      <w:pPr>
        <w:jc w:val="both"/>
        <w:rPr>
          <w:sz w:val="18"/>
          <w:szCs w:val="18"/>
          <w:lang w:val="en-GB"/>
        </w:rPr>
      </w:pPr>
      <w:r w:rsidRPr="00FE56EE">
        <w:rPr>
          <w:sz w:val="18"/>
          <w:lang w:val="en-GB"/>
        </w:rPr>
        <w:t xml:space="preserve">Moreover, the Company's Management Board has been implementing measures as part of cost and operational restructuring of the Company, to reduce operating expenses and improve the Company's efficiency. </w:t>
      </w:r>
    </w:p>
    <w:p w:rsidR="009A32ED" w:rsidRPr="00FE56EE" w:rsidRDefault="009A32ED" w:rsidP="009A32ED">
      <w:pPr>
        <w:jc w:val="both"/>
        <w:rPr>
          <w:sz w:val="18"/>
          <w:szCs w:val="18"/>
          <w:lang w:val="en-GB"/>
        </w:rPr>
      </w:pPr>
    </w:p>
    <w:p w:rsidR="004454AE" w:rsidRPr="00FE56EE" w:rsidRDefault="004454AE" w:rsidP="00EA0203">
      <w:pPr>
        <w:pStyle w:val="2numerowanie"/>
        <w:spacing w:before="0" w:after="0" w:line="360" w:lineRule="auto"/>
        <w:jc w:val="both"/>
        <w:rPr>
          <w:rFonts w:ascii="Century Gothic" w:eastAsia="Century Gothic" w:hAnsi="Century Gothic" w:cs="Century Gothic"/>
          <w:caps w:val="0"/>
          <w:lang w:val="en-GB"/>
        </w:rPr>
      </w:pPr>
      <w:r w:rsidRPr="00FE56EE">
        <w:rPr>
          <w:rFonts w:ascii="Century Gothic" w:eastAsia="Century Gothic" w:hAnsi="Century Gothic" w:cs="Century Gothic"/>
          <w:caps w:val="0"/>
          <w:lang w:val="en-GB"/>
        </w:rPr>
        <w:lastRenderedPageBreak/>
        <w:t>1.1. Liquidity risk</w:t>
      </w:r>
    </w:p>
    <w:p w:rsidR="00EA0203" w:rsidRPr="00FE56EE" w:rsidRDefault="00EA0203" w:rsidP="00EA0203">
      <w:pPr>
        <w:autoSpaceDE w:val="0"/>
        <w:autoSpaceDN w:val="0"/>
        <w:adjustRightInd w:val="0"/>
        <w:jc w:val="both"/>
        <w:rPr>
          <w:sz w:val="18"/>
          <w:szCs w:val="18"/>
          <w:lang w:val="en-GB"/>
        </w:rPr>
      </w:pPr>
      <w:r w:rsidRPr="00FE56EE">
        <w:rPr>
          <w:sz w:val="18"/>
          <w:lang w:val="en-GB"/>
        </w:rPr>
        <w:t>The Company is exposed to liquidity risk, i.e. the loss of ability to timely meet its financial liabilities. The Company monitors the risk of losing operating cash flows by means of a periodic liquidity planning tool. The tool is used to control both the maturity dates of financial assets (mainly receivables) and the projected cash flows from operating and investing activities.</w:t>
      </w:r>
    </w:p>
    <w:p w:rsidR="00EA0203" w:rsidRPr="00FE56EE" w:rsidRDefault="00EA0203" w:rsidP="00EA0203">
      <w:pPr>
        <w:autoSpaceDE w:val="0"/>
        <w:autoSpaceDN w:val="0"/>
        <w:adjustRightInd w:val="0"/>
        <w:jc w:val="both"/>
        <w:rPr>
          <w:sz w:val="18"/>
          <w:szCs w:val="18"/>
          <w:lang w:val="en-GB"/>
        </w:rPr>
      </w:pPr>
    </w:p>
    <w:p w:rsidR="00EA0203" w:rsidRPr="00FE56EE" w:rsidRDefault="00EA0203" w:rsidP="00EA0203">
      <w:pPr>
        <w:autoSpaceDE w:val="0"/>
        <w:autoSpaceDN w:val="0"/>
        <w:adjustRightInd w:val="0"/>
        <w:jc w:val="both"/>
        <w:rPr>
          <w:sz w:val="18"/>
          <w:szCs w:val="18"/>
          <w:lang w:val="en-GB"/>
        </w:rPr>
      </w:pPr>
      <w:r w:rsidRPr="00FE56EE">
        <w:rPr>
          <w:sz w:val="18"/>
          <w:lang w:val="en-GB"/>
        </w:rPr>
        <w:t xml:space="preserve">As at December 31st 2013, the Company did not use external sources of financing in the form of credit facilities. Borrowings and other debt instruments presented in the statement of financial position are subject to procedures under Bankruptcy and Restructuring Law. </w:t>
      </w:r>
    </w:p>
    <w:p w:rsidR="00EA0203" w:rsidRPr="00FE56EE" w:rsidRDefault="00EA0203" w:rsidP="00EA0203">
      <w:pPr>
        <w:autoSpaceDE w:val="0"/>
        <w:autoSpaceDN w:val="0"/>
        <w:adjustRightInd w:val="0"/>
        <w:jc w:val="both"/>
        <w:rPr>
          <w:sz w:val="18"/>
          <w:szCs w:val="18"/>
          <w:lang w:val="en-GB"/>
        </w:rPr>
      </w:pPr>
    </w:p>
    <w:p w:rsidR="004454AE" w:rsidRPr="00FE56EE" w:rsidRDefault="00EA0203" w:rsidP="00725F3A">
      <w:pPr>
        <w:autoSpaceDE w:val="0"/>
        <w:autoSpaceDN w:val="0"/>
        <w:adjustRightInd w:val="0"/>
        <w:jc w:val="both"/>
        <w:rPr>
          <w:sz w:val="18"/>
          <w:szCs w:val="18"/>
          <w:lang w:val="en-GB"/>
        </w:rPr>
      </w:pPr>
      <w:r w:rsidRPr="00FE56EE">
        <w:rPr>
          <w:sz w:val="18"/>
          <w:lang w:val="en-GB"/>
        </w:rPr>
        <w:t>As at December 31st 2013 and as at the date of approval of this Report, the Company was focusing its efforts on maintaining financial liquidity that is necessary to carry out everyday tasks relating to contract execution in the gas and oil segment.</w:t>
      </w:r>
    </w:p>
    <w:p w:rsidR="004454AE" w:rsidRPr="00FE56EE" w:rsidRDefault="004C21F9" w:rsidP="004454AE">
      <w:pPr>
        <w:pStyle w:val="Legenda"/>
        <w:keepNext/>
        <w:jc w:val="both"/>
        <w:rPr>
          <w:color w:val="auto"/>
          <w:sz w:val="16"/>
          <w:szCs w:val="16"/>
          <w:lang w:val="en-GB"/>
        </w:rPr>
      </w:pPr>
      <w:r w:rsidRPr="00FE56EE">
        <w:rPr>
          <w:color w:val="auto"/>
          <w:sz w:val="16"/>
          <w:lang w:val="en-GB"/>
        </w:rPr>
        <w:t>Table 8: Maturity of the Company’s financial liabilities as at the reporting date (PLN '000)</w:t>
      </w:r>
    </w:p>
    <w:tbl>
      <w:tblPr>
        <w:tblW w:w="0" w:type="auto"/>
        <w:tblInd w:w="60" w:type="dxa"/>
        <w:tblLayout w:type="fixed"/>
        <w:tblCellMar>
          <w:left w:w="70" w:type="dxa"/>
          <w:right w:w="70" w:type="dxa"/>
        </w:tblCellMar>
        <w:tblLook w:val="04A0" w:firstRow="1" w:lastRow="0" w:firstColumn="1" w:lastColumn="0" w:noHBand="0" w:noVBand="1"/>
      </w:tblPr>
      <w:tblGrid>
        <w:gridCol w:w="2520"/>
        <w:gridCol w:w="1034"/>
        <w:gridCol w:w="598"/>
        <w:gridCol w:w="678"/>
        <w:gridCol w:w="709"/>
        <w:gridCol w:w="850"/>
        <w:gridCol w:w="1418"/>
        <w:gridCol w:w="1345"/>
      </w:tblGrid>
      <w:tr w:rsidR="004454AE" w:rsidRPr="00FE56EE" w:rsidTr="004454AE">
        <w:trPr>
          <w:trHeight w:val="255"/>
        </w:trPr>
        <w:tc>
          <w:tcPr>
            <w:tcW w:w="2520" w:type="dxa"/>
            <w:vMerge w:val="restar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Item</w:t>
            </w:r>
          </w:p>
        </w:tc>
        <w:tc>
          <w:tcPr>
            <w:tcW w:w="1632" w:type="dxa"/>
            <w:gridSpan w:val="2"/>
            <w:tcBorders>
              <w:top w:val="single" w:sz="8" w:space="0" w:color="D9D9D9"/>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Current:</w:t>
            </w:r>
          </w:p>
        </w:tc>
        <w:tc>
          <w:tcPr>
            <w:tcW w:w="2237" w:type="dxa"/>
            <w:gridSpan w:val="3"/>
            <w:tcBorders>
              <w:top w:val="single" w:sz="8" w:space="0" w:color="D9D9D9"/>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Non-current:</w:t>
            </w:r>
          </w:p>
        </w:tc>
        <w:tc>
          <w:tcPr>
            <w:tcW w:w="1418" w:type="dxa"/>
            <w:vMerge w:val="restar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Total undiscounted liabilities</w:t>
            </w:r>
          </w:p>
        </w:tc>
        <w:tc>
          <w:tcPr>
            <w:tcW w:w="1345" w:type="dxa"/>
            <w:vMerge w:val="restar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Carrying amount of liabilities</w:t>
            </w:r>
          </w:p>
        </w:tc>
      </w:tr>
      <w:tr w:rsidR="004454AE" w:rsidRPr="00FE56EE" w:rsidTr="004454AE">
        <w:trPr>
          <w:trHeight w:val="465"/>
        </w:trPr>
        <w:tc>
          <w:tcPr>
            <w:tcW w:w="2520" w:type="dxa"/>
            <w:vMerge/>
            <w:tcBorders>
              <w:top w:val="single" w:sz="8" w:space="0" w:color="D9D9D9"/>
              <w:left w:val="single" w:sz="8" w:space="0" w:color="D9D9D9"/>
              <w:bottom w:val="single" w:sz="8" w:space="0" w:color="D9D9D9"/>
              <w:right w:val="single" w:sz="8" w:space="0" w:color="D9D9D9"/>
            </w:tcBorders>
            <w:vAlign w:val="center"/>
            <w:hideMark/>
          </w:tcPr>
          <w:p w:rsidR="004454AE" w:rsidRPr="00FE56EE" w:rsidRDefault="004454AE" w:rsidP="004454AE">
            <w:pPr>
              <w:spacing w:line="240" w:lineRule="auto"/>
              <w:rPr>
                <w:b/>
                <w:bCs/>
                <w:color w:val="FFFFFF"/>
                <w:sz w:val="16"/>
                <w:szCs w:val="16"/>
                <w:lang w:val="en-GB"/>
              </w:rPr>
            </w:pPr>
          </w:p>
        </w:tc>
        <w:tc>
          <w:tcPr>
            <w:tcW w:w="1034" w:type="dxa"/>
            <w:tcBorders>
              <w:top w:val="nil"/>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up to 6 months</w:t>
            </w:r>
          </w:p>
        </w:tc>
        <w:tc>
          <w:tcPr>
            <w:tcW w:w="598" w:type="dxa"/>
            <w:tcBorders>
              <w:top w:val="nil"/>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6 to 12 months</w:t>
            </w:r>
          </w:p>
        </w:tc>
        <w:tc>
          <w:tcPr>
            <w:tcW w:w="678" w:type="dxa"/>
            <w:tcBorders>
              <w:top w:val="nil"/>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1 to 3 years</w:t>
            </w:r>
          </w:p>
        </w:tc>
        <w:tc>
          <w:tcPr>
            <w:tcW w:w="709" w:type="dxa"/>
            <w:tcBorders>
              <w:top w:val="nil"/>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3 to 5 years</w:t>
            </w:r>
          </w:p>
        </w:tc>
        <w:tc>
          <w:tcPr>
            <w:tcW w:w="850" w:type="dxa"/>
            <w:tcBorders>
              <w:top w:val="nil"/>
              <w:left w:val="nil"/>
              <w:bottom w:val="single" w:sz="8" w:space="0" w:color="D9D9D9"/>
              <w:right w:val="single" w:sz="8" w:space="0" w:color="D9D9D9"/>
            </w:tcBorders>
            <w:shd w:val="clear" w:color="000000" w:fill="002060"/>
            <w:vAlign w:val="center"/>
            <w:hideMark/>
          </w:tcPr>
          <w:p w:rsidR="004454AE" w:rsidRPr="00FE56EE" w:rsidRDefault="004454AE" w:rsidP="004454AE">
            <w:pPr>
              <w:spacing w:line="240" w:lineRule="auto"/>
              <w:jc w:val="center"/>
              <w:rPr>
                <w:b/>
                <w:bCs/>
                <w:color w:val="FFFFFF"/>
                <w:sz w:val="16"/>
                <w:szCs w:val="16"/>
                <w:lang w:val="en-GB"/>
              </w:rPr>
            </w:pPr>
            <w:r w:rsidRPr="00FE56EE">
              <w:rPr>
                <w:b/>
                <w:color w:val="FFFFFF"/>
                <w:sz w:val="16"/>
                <w:lang w:val="en-GB"/>
              </w:rPr>
              <w:t>over 5 years</w:t>
            </w:r>
          </w:p>
        </w:tc>
        <w:tc>
          <w:tcPr>
            <w:tcW w:w="1418" w:type="dxa"/>
            <w:vMerge/>
            <w:tcBorders>
              <w:top w:val="single" w:sz="8" w:space="0" w:color="D9D9D9"/>
              <w:left w:val="single" w:sz="8" w:space="0" w:color="D9D9D9"/>
              <w:bottom w:val="single" w:sz="8" w:space="0" w:color="D9D9D9"/>
              <w:right w:val="single" w:sz="8" w:space="0" w:color="D9D9D9"/>
            </w:tcBorders>
            <w:vAlign w:val="center"/>
            <w:hideMark/>
          </w:tcPr>
          <w:p w:rsidR="004454AE" w:rsidRPr="00FE56EE" w:rsidRDefault="004454AE" w:rsidP="004454AE">
            <w:pPr>
              <w:spacing w:line="240" w:lineRule="auto"/>
              <w:rPr>
                <w:b/>
                <w:bCs/>
                <w:color w:val="FFFFFF"/>
                <w:sz w:val="16"/>
                <w:szCs w:val="16"/>
                <w:lang w:val="en-GB"/>
              </w:rPr>
            </w:pPr>
          </w:p>
        </w:tc>
        <w:tc>
          <w:tcPr>
            <w:tcW w:w="1345" w:type="dxa"/>
            <w:vMerge/>
            <w:tcBorders>
              <w:top w:val="single" w:sz="8" w:space="0" w:color="D9D9D9"/>
              <w:left w:val="single" w:sz="8" w:space="0" w:color="D9D9D9"/>
              <w:bottom w:val="single" w:sz="8" w:space="0" w:color="D9D9D9"/>
              <w:right w:val="single" w:sz="8" w:space="0" w:color="D9D9D9"/>
            </w:tcBorders>
            <w:vAlign w:val="center"/>
            <w:hideMark/>
          </w:tcPr>
          <w:p w:rsidR="004454AE" w:rsidRPr="00FE56EE" w:rsidRDefault="004454AE" w:rsidP="004454AE">
            <w:pPr>
              <w:spacing w:line="240" w:lineRule="auto"/>
              <w:rPr>
                <w:b/>
                <w:bCs/>
                <w:color w:val="FFFFFF"/>
                <w:sz w:val="16"/>
                <w:szCs w:val="16"/>
                <w:lang w:val="en-GB"/>
              </w:rPr>
            </w:pPr>
          </w:p>
        </w:tc>
      </w:tr>
      <w:tr w:rsidR="004454AE" w:rsidRPr="00FE56EE" w:rsidTr="004454AE">
        <w:trPr>
          <w:trHeight w:val="270"/>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b/>
                <w:bCs/>
                <w:i/>
                <w:iCs/>
                <w:color w:val="002060"/>
                <w:sz w:val="16"/>
                <w:szCs w:val="16"/>
                <w:lang w:val="en-GB"/>
              </w:rPr>
            </w:pPr>
            <w:r w:rsidRPr="00FE56EE">
              <w:rPr>
                <w:b/>
                <w:i/>
                <w:color w:val="002060"/>
                <w:sz w:val="16"/>
                <w:lang w:val="en-GB"/>
              </w:rPr>
              <w:t>As at Dec 31 2013</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color w:val="002060"/>
                <w:sz w:val="16"/>
                <w:szCs w:val="16"/>
                <w:lang w:val="en-GB"/>
              </w:rPr>
            </w:pPr>
            <w:r w:rsidRPr="00FE56EE">
              <w:rPr>
                <w:b/>
                <w:color w:val="002060"/>
                <w:sz w:val="16"/>
                <w:lang w:val="en-GB"/>
              </w:rPr>
              <w:t> </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Bank borrowings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374</w:t>
            </w:r>
            <w:r w:rsidR="001A4ACC" w:rsidRPr="00FE56EE">
              <w:rPr>
                <w:color w:val="002060"/>
                <w:sz w:val="16"/>
                <w:lang w:val="en-GB"/>
              </w:rPr>
              <w:t>,</w:t>
            </w:r>
            <w:r w:rsidRPr="00FE56EE">
              <w:rPr>
                <w:color w:val="002060"/>
                <w:sz w:val="16"/>
                <w:lang w:val="en-GB"/>
              </w:rPr>
              <w:t>672</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374</w:t>
            </w:r>
            <w:r w:rsidR="001A4ACC" w:rsidRPr="00FE56EE">
              <w:rPr>
                <w:color w:val="002060"/>
                <w:sz w:val="16"/>
                <w:lang w:val="en-GB"/>
              </w:rPr>
              <w:t>,</w:t>
            </w:r>
            <w:r w:rsidRPr="00FE56EE">
              <w:rPr>
                <w:color w:val="002060"/>
                <w:sz w:val="16"/>
                <w:lang w:val="en-GB"/>
              </w:rPr>
              <w:t>672</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374</w:t>
            </w:r>
            <w:r w:rsidR="001A4ACC" w:rsidRPr="00FE56EE">
              <w:rPr>
                <w:color w:val="002060"/>
                <w:sz w:val="16"/>
                <w:lang w:val="en-GB"/>
              </w:rPr>
              <w:t>,</w:t>
            </w:r>
            <w:r w:rsidRPr="00FE56EE">
              <w:rPr>
                <w:color w:val="002060"/>
                <w:sz w:val="16"/>
                <w:lang w:val="en-GB"/>
              </w:rPr>
              <w:t>672</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Bank overdrafts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14</w:t>
            </w:r>
            <w:r w:rsidR="001A4ACC" w:rsidRPr="00FE56EE">
              <w:rPr>
                <w:color w:val="002060"/>
                <w:sz w:val="16"/>
                <w:lang w:val="en-GB"/>
              </w:rPr>
              <w:t>,</w:t>
            </w:r>
            <w:r w:rsidRPr="00FE56EE">
              <w:rPr>
                <w:color w:val="002060"/>
                <w:sz w:val="16"/>
                <w:lang w:val="en-GB"/>
              </w:rPr>
              <w:t>037</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14</w:t>
            </w:r>
            <w:r w:rsidR="001A4ACC" w:rsidRPr="00FE56EE">
              <w:rPr>
                <w:color w:val="002060"/>
                <w:sz w:val="16"/>
                <w:lang w:val="en-GB"/>
              </w:rPr>
              <w:t>,</w:t>
            </w:r>
            <w:r w:rsidRPr="00FE56EE">
              <w:rPr>
                <w:color w:val="002060"/>
                <w:sz w:val="16"/>
                <w:lang w:val="en-GB"/>
              </w:rPr>
              <w:t>037</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14</w:t>
            </w:r>
            <w:r w:rsidR="001A4ACC" w:rsidRPr="00FE56EE">
              <w:rPr>
                <w:color w:val="002060"/>
                <w:sz w:val="16"/>
                <w:lang w:val="en-GB"/>
              </w:rPr>
              <w:t>,</w:t>
            </w:r>
            <w:r w:rsidRPr="00FE56EE">
              <w:rPr>
                <w:color w:val="002060"/>
                <w:sz w:val="16"/>
                <w:lang w:val="en-GB"/>
              </w:rPr>
              <w:t>037</w:t>
            </w:r>
          </w:p>
        </w:tc>
      </w:tr>
      <w:tr w:rsidR="004454AE" w:rsidRPr="00FE56EE" w:rsidTr="004454AE">
        <w:trPr>
          <w:trHeight w:val="270"/>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Liabilities under closed forwards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4,179</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4,179</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4,179</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Borrowings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1,549</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1,549</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1,549</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Debt instruments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838</w:t>
            </w:r>
            <w:r w:rsidR="001A4ACC" w:rsidRPr="00FE56EE">
              <w:rPr>
                <w:color w:val="002060"/>
                <w:sz w:val="16"/>
                <w:lang w:val="en-GB"/>
              </w:rPr>
              <w:t>,</w:t>
            </w:r>
            <w:r w:rsidRPr="00FE56EE">
              <w:rPr>
                <w:color w:val="002060"/>
                <w:sz w:val="16"/>
                <w:lang w:val="en-GB"/>
              </w:rPr>
              <w:t>772</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838</w:t>
            </w:r>
            <w:r w:rsidR="001A4ACC" w:rsidRPr="00FE56EE">
              <w:rPr>
                <w:color w:val="002060"/>
                <w:sz w:val="16"/>
                <w:lang w:val="en-GB"/>
              </w:rPr>
              <w:t>,</w:t>
            </w:r>
            <w:r w:rsidRPr="00FE56EE">
              <w:rPr>
                <w:color w:val="002060"/>
                <w:sz w:val="16"/>
                <w:lang w:val="en-GB"/>
              </w:rPr>
              <w:t>772</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838</w:t>
            </w:r>
            <w:r w:rsidR="001A4ACC" w:rsidRPr="00FE56EE">
              <w:rPr>
                <w:color w:val="002060"/>
                <w:sz w:val="16"/>
                <w:lang w:val="en-GB"/>
              </w:rPr>
              <w:t>,</w:t>
            </w:r>
            <w:r w:rsidRPr="00FE56EE">
              <w:rPr>
                <w:color w:val="002060"/>
                <w:sz w:val="16"/>
                <w:lang w:val="en-GB"/>
              </w:rPr>
              <w:t>772</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Finance lease liabilities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526</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495</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w:t>
            </w:r>
            <w:r w:rsidR="001A4ACC" w:rsidRPr="00FE56EE">
              <w:rPr>
                <w:color w:val="002060"/>
                <w:sz w:val="16"/>
                <w:lang w:val="en-GB"/>
              </w:rPr>
              <w:t>,</w:t>
            </w:r>
            <w:r w:rsidRPr="00FE56EE">
              <w:rPr>
                <w:color w:val="002060"/>
                <w:sz w:val="16"/>
                <w:lang w:val="en-GB"/>
              </w:rPr>
              <w:t>803</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w:t>
            </w:r>
            <w:r w:rsidR="001A4ACC" w:rsidRPr="00FE56EE">
              <w:rPr>
                <w:color w:val="002060"/>
                <w:sz w:val="16"/>
                <w:lang w:val="en-GB"/>
              </w:rPr>
              <w:t>,</w:t>
            </w:r>
            <w:r w:rsidRPr="00FE56EE">
              <w:rPr>
                <w:color w:val="002060"/>
                <w:sz w:val="16"/>
                <w:lang w:val="en-GB"/>
              </w:rPr>
              <w:t>973</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2</w:t>
            </w:r>
            <w:r w:rsidR="001A4ACC" w:rsidRPr="00FE56EE">
              <w:rPr>
                <w:color w:val="002060"/>
                <w:sz w:val="16"/>
                <w:lang w:val="en-GB"/>
              </w:rPr>
              <w:t>,</w:t>
            </w:r>
            <w:r w:rsidRPr="00FE56EE">
              <w:rPr>
                <w:color w:val="002060"/>
                <w:sz w:val="16"/>
                <w:lang w:val="en-GB"/>
              </w:rPr>
              <w:t>530</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7</w:t>
            </w:r>
            <w:r w:rsidR="001A4ACC" w:rsidRPr="00FE56EE">
              <w:rPr>
                <w:color w:val="002060"/>
                <w:sz w:val="16"/>
                <w:lang w:val="en-GB"/>
              </w:rPr>
              <w:t>,</w:t>
            </w:r>
            <w:r w:rsidRPr="00FE56EE">
              <w:rPr>
                <w:color w:val="002060"/>
                <w:sz w:val="16"/>
                <w:lang w:val="en-GB"/>
              </w:rPr>
              <w:t>327</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5</w:t>
            </w:r>
            <w:r w:rsidR="001A4ACC" w:rsidRPr="00FE56EE">
              <w:rPr>
                <w:color w:val="002060"/>
                <w:sz w:val="16"/>
                <w:lang w:val="en-GB"/>
              </w:rPr>
              <w:t>,</w:t>
            </w:r>
            <w:r w:rsidRPr="00FE56EE">
              <w:rPr>
                <w:color w:val="002060"/>
                <w:sz w:val="16"/>
                <w:lang w:val="en-GB"/>
              </w:rPr>
              <w:t>848</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Derivative financial instruments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641</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641</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641</w:t>
            </w:r>
          </w:p>
        </w:tc>
      </w:tr>
      <w:tr w:rsidR="004454AE" w:rsidRPr="00FE56EE" w:rsidTr="004454AE">
        <w:trPr>
          <w:trHeight w:val="82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Trade and other payables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452</w:t>
            </w:r>
            <w:r w:rsidR="001A4ACC" w:rsidRPr="00FE56EE">
              <w:rPr>
                <w:color w:val="002060"/>
                <w:sz w:val="16"/>
                <w:lang w:val="en-GB"/>
              </w:rPr>
              <w:t>,</w:t>
            </w:r>
            <w:r w:rsidRPr="00FE56EE">
              <w:rPr>
                <w:color w:val="002060"/>
                <w:sz w:val="16"/>
                <w:lang w:val="en-GB"/>
              </w:rPr>
              <w:t>919</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950</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0</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453</w:t>
            </w:r>
            <w:r w:rsidR="001A4ACC" w:rsidRPr="00FE56EE">
              <w:rPr>
                <w:color w:val="002060"/>
                <w:sz w:val="16"/>
                <w:lang w:val="en-GB"/>
              </w:rPr>
              <w:t>,</w:t>
            </w:r>
            <w:r w:rsidRPr="00FE56EE">
              <w:rPr>
                <w:color w:val="002060"/>
                <w:sz w:val="16"/>
                <w:lang w:val="en-GB"/>
              </w:rPr>
              <w:t>869</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452</w:t>
            </w:r>
            <w:r w:rsidR="001A4ACC" w:rsidRPr="00FE56EE">
              <w:rPr>
                <w:color w:val="002060"/>
                <w:sz w:val="16"/>
                <w:lang w:val="en-GB"/>
              </w:rPr>
              <w:t>,</w:t>
            </w:r>
            <w:r w:rsidRPr="00FE56EE">
              <w:rPr>
                <w:color w:val="002060"/>
                <w:sz w:val="16"/>
                <w:lang w:val="en-GB"/>
              </w:rPr>
              <w:t>015</w:t>
            </w:r>
          </w:p>
        </w:tc>
      </w:tr>
      <w:tr w:rsidR="004454AE" w:rsidRPr="00FE56EE" w:rsidTr="004454AE">
        <w:trPr>
          <w:trHeight w:val="52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b/>
                <w:bCs/>
                <w:i/>
                <w:iCs/>
                <w:color w:val="002060"/>
                <w:sz w:val="16"/>
                <w:szCs w:val="16"/>
                <w:lang w:val="en-GB"/>
              </w:rPr>
            </w:pPr>
            <w:r w:rsidRPr="00FE56EE">
              <w:rPr>
                <w:b/>
                <w:i/>
                <w:color w:val="002060"/>
                <w:sz w:val="16"/>
                <w:lang w:val="en-GB"/>
              </w:rPr>
              <w:t>Total exposure to liquidity risk</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1</w:t>
            </w:r>
            <w:r w:rsidR="001A4ACC" w:rsidRPr="00FE56EE">
              <w:rPr>
                <w:b/>
                <w:color w:val="002060"/>
                <w:sz w:val="16"/>
                <w:lang w:val="en-GB"/>
              </w:rPr>
              <w:t>,</w:t>
            </w:r>
            <w:r w:rsidRPr="00FE56EE">
              <w:rPr>
                <w:b/>
                <w:color w:val="002060"/>
                <w:sz w:val="16"/>
                <w:lang w:val="en-GB"/>
              </w:rPr>
              <w:t>687</w:t>
            </w:r>
            <w:r w:rsidR="001A4ACC" w:rsidRPr="00FE56EE">
              <w:rPr>
                <w:b/>
                <w:color w:val="002060"/>
                <w:sz w:val="16"/>
                <w:lang w:val="en-GB"/>
              </w:rPr>
              <w:t>,</w:t>
            </w:r>
            <w:r w:rsidRPr="00FE56EE">
              <w:rPr>
                <w:b/>
                <w:color w:val="002060"/>
                <w:sz w:val="16"/>
                <w:lang w:val="en-GB"/>
              </w:rPr>
              <w:t>295</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1</w:t>
            </w:r>
            <w:r w:rsidR="001A4ACC" w:rsidRPr="00FE56EE">
              <w:rPr>
                <w:b/>
                <w:color w:val="002060"/>
                <w:sz w:val="16"/>
                <w:lang w:val="en-GB"/>
              </w:rPr>
              <w:t>,</w:t>
            </w:r>
            <w:r w:rsidRPr="00FE56EE">
              <w:rPr>
                <w:b/>
                <w:color w:val="002060"/>
                <w:sz w:val="16"/>
                <w:lang w:val="en-GB"/>
              </w:rPr>
              <w:t>445</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1</w:t>
            </w:r>
            <w:r w:rsidR="001A4ACC" w:rsidRPr="00FE56EE">
              <w:rPr>
                <w:b/>
                <w:color w:val="002060"/>
                <w:sz w:val="16"/>
                <w:lang w:val="en-GB"/>
              </w:rPr>
              <w:t>,</w:t>
            </w:r>
            <w:r w:rsidRPr="00FE56EE">
              <w:rPr>
                <w:b/>
                <w:color w:val="002060"/>
                <w:sz w:val="16"/>
                <w:lang w:val="en-GB"/>
              </w:rPr>
              <w:t>803</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1</w:t>
            </w:r>
            <w:r w:rsidR="001A4ACC" w:rsidRPr="00FE56EE">
              <w:rPr>
                <w:b/>
                <w:color w:val="002060"/>
                <w:sz w:val="16"/>
                <w:lang w:val="en-GB"/>
              </w:rPr>
              <w:t>,</w:t>
            </w:r>
            <w:r w:rsidRPr="00FE56EE">
              <w:rPr>
                <w:b/>
                <w:color w:val="002060"/>
                <w:sz w:val="16"/>
                <w:lang w:val="en-GB"/>
              </w:rPr>
              <w:t>973</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2</w:t>
            </w:r>
            <w:r w:rsidR="001A4ACC" w:rsidRPr="00FE56EE">
              <w:rPr>
                <w:b/>
                <w:color w:val="002060"/>
                <w:sz w:val="16"/>
                <w:lang w:val="en-GB"/>
              </w:rPr>
              <w:t>,</w:t>
            </w:r>
            <w:r w:rsidRPr="00FE56EE">
              <w:rPr>
                <w:b/>
                <w:color w:val="002060"/>
                <w:sz w:val="16"/>
                <w:lang w:val="en-GB"/>
              </w:rPr>
              <w:t>530</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1</w:t>
            </w:r>
            <w:r w:rsidR="001A4ACC" w:rsidRPr="00FE56EE">
              <w:rPr>
                <w:b/>
                <w:color w:val="002060"/>
                <w:sz w:val="16"/>
                <w:lang w:val="en-GB"/>
              </w:rPr>
              <w:t>,</w:t>
            </w:r>
            <w:r w:rsidRPr="00FE56EE">
              <w:rPr>
                <w:b/>
                <w:color w:val="002060"/>
                <w:sz w:val="16"/>
                <w:lang w:val="en-GB"/>
              </w:rPr>
              <w:t>695</w:t>
            </w:r>
            <w:r w:rsidR="001A4ACC" w:rsidRPr="00FE56EE">
              <w:rPr>
                <w:b/>
                <w:color w:val="002060"/>
                <w:sz w:val="16"/>
                <w:lang w:val="en-GB"/>
              </w:rPr>
              <w:t>,</w:t>
            </w:r>
            <w:r w:rsidRPr="00FE56EE">
              <w:rPr>
                <w:b/>
                <w:color w:val="002060"/>
                <w:sz w:val="16"/>
                <w:lang w:val="en-GB"/>
              </w:rPr>
              <w:t>046</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r w:rsidRPr="00FE56EE">
              <w:rPr>
                <w:b/>
                <w:color w:val="002060"/>
                <w:sz w:val="16"/>
                <w:lang w:val="en-GB"/>
              </w:rPr>
              <w:t>1</w:t>
            </w:r>
            <w:r w:rsidR="001A4ACC" w:rsidRPr="00FE56EE">
              <w:rPr>
                <w:b/>
                <w:color w:val="002060"/>
                <w:sz w:val="16"/>
                <w:lang w:val="en-GB"/>
              </w:rPr>
              <w:t>,</w:t>
            </w:r>
            <w:r w:rsidRPr="00FE56EE">
              <w:rPr>
                <w:b/>
                <w:color w:val="002060"/>
                <w:sz w:val="16"/>
                <w:lang w:val="en-GB"/>
              </w:rPr>
              <w:t>691</w:t>
            </w:r>
            <w:r w:rsidR="001A4ACC" w:rsidRPr="00FE56EE">
              <w:rPr>
                <w:b/>
                <w:color w:val="002060"/>
                <w:sz w:val="16"/>
                <w:lang w:val="en-GB"/>
              </w:rPr>
              <w:t>,</w:t>
            </w:r>
            <w:r w:rsidRPr="00FE56EE">
              <w:rPr>
                <w:b/>
                <w:color w:val="002060"/>
                <w:sz w:val="16"/>
                <w:lang w:val="en-GB"/>
              </w:rPr>
              <w:t>713</w:t>
            </w:r>
          </w:p>
        </w:tc>
      </w:tr>
      <w:tr w:rsidR="004454AE" w:rsidRPr="00FE56EE" w:rsidTr="004454AE">
        <w:trPr>
          <w:trHeight w:val="270"/>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b/>
                <w:bCs/>
                <w:i/>
                <w:iCs/>
                <w:color w:val="002060"/>
                <w:sz w:val="16"/>
                <w:szCs w:val="16"/>
                <w:lang w:val="en-GB"/>
              </w:rPr>
            </w:pPr>
            <w:r w:rsidRPr="00FE56EE">
              <w:rPr>
                <w:b/>
                <w:i/>
                <w:color w:val="002060"/>
                <w:sz w:val="16"/>
                <w:lang w:val="en-GB"/>
              </w:rPr>
              <w:t>As at Dec 31 2012</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b/>
                <w:bCs/>
                <w:color w:val="002060"/>
                <w:sz w:val="16"/>
                <w:szCs w:val="16"/>
                <w:lang w:val="en-GB"/>
              </w:rPr>
            </w:pP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Bank borrowings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320</w:t>
            </w:r>
            <w:r w:rsidR="001A4ACC" w:rsidRPr="00FE56EE">
              <w:rPr>
                <w:color w:val="002060"/>
                <w:sz w:val="16"/>
                <w:lang w:val="en-GB"/>
              </w:rPr>
              <w:t>,</w:t>
            </w:r>
            <w:r w:rsidRPr="00FE56EE">
              <w:rPr>
                <w:color w:val="002060"/>
                <w:sz w:val="16"/>
                <w:lang w:val="en-GB"/>
              </w:rPr>
              <w:t>973</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320</w:t>
            </w:r>
            <w:r w:rsidR="001A4ACC" w:rsidRPr="00FE56EE">
              <w:rPr>
                <w:color w:val="002060"/>
                <w:sz w:val="16"/>
                <w:lang w:val="en-GB"/>
              </w:rPr>
              <w:t>,</w:t>
            </w:r>
            <w:r w:rsidRPr="00FE56EE">
              <w:rPr>
                <w:color w:val="002060"/>
                <w:sz w:val="16"/>
                <w:lang w:val="en-GB"/>
              </w:rPr>
              <w:t>973</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320</w:t>
            </w:r>
            <w:r w:rsidR="001A4ACC" w:rsidRPr="00FE56EE">
              <w:rPr>
                <w:color w:val="002060"/>
                <w:sz w:val="16"/>
                <w:lang w:val="en-GB"/>
              </w:rPr>
              <w:t>,</w:t>
            </w:r>
            <w:r w:rsidRPr="00FE56EE">
              <w:rPr>
                <w:color w:val="002060"/>
                <w:sz w:val="16"/>
                <w:lang w:val="en-GB"/>
              </w:rPr>
              <w:t>973</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Bank overdrafts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82</w:t>
            </w:r>
            <w:r w:rsidR="001A4ACC" w:rsidRPr="00FE56EE">
              <w:rPr>
                <w:color w:val="002060"/>
                <w:sz w:val="16"/>
                <w:lang w:val="en-GB"/>
              </w:rPr>
              <w:t>,</w:t>
            </w:r>
            <w:r w:rsidRPr="00FE56EE">
              <w:rPr>
                <w:color w:val="002060"/>
                <w:sz w:val="16"/>
                <w:lang w:val="en-GB"/>
              </w:rPr>
              <w:t>581</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82</w:t>
            </w:r>
            <w:r w:rsidR="001A4ACC" w:rsidRPr="00FE56EE">
              <w:rPr>
                <w:color w:val="002060"/>
                <w:sz w:val="16"/>
                <w:lang w:val="en-GB"/>
              </w:rPr>
              <w:t>,</w:t>
            </w:r>
            <w:r w:rsidRPr="00FE56EE">
              <w:rPr>
                <w:color w:val="002060"/>
                <w:sz w:val="16"/>
                <w:lang w:val="en-GB"/>
              </w:rPr>
              <w:t>581</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82</w:t>
            </w:r>
            <w:r w:rsidR="001A4ACC" w:rsidRPr="00FE56EE">
              <w:rPr>
                <w:color w:val="002060"/>
                <w:sz w:val="16"/>
                <w:lang w:val="en-GB"/>
              </w:rPr>
              <w:t>,</w:t>
            </w:r>
            <w:r w:rsidRPr="00FE56EE">
              <w:rPr>
                <w:color w:val="002060"/>
                <w:sz w:val="16"/>
                <w:lang w:val="en-GB"/>
              </w:rPr>
              <w:t>581</w:t>
            </w:r>
          </w:p>
        </w:tc>
      </w:tr>
      <w:tr w:rsidR="004454AE" w:rsidRPr="00FE56EE" w:rsidTr="004454AE">
        <w:trPr>
          <w:trHeight w:val="55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Liabilities under closed forwards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4,179</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4,179</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4,179</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Borrowings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1,549</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1,549</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1,549</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Debt instruments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838</w:t>
            </w:r>
            <w:r w:rsidR="001A4ACC" w:rsidRPr="00FE56EE">
              <w:rPr>
                <w:color w:val="002060"/>
                <w:sz w:val="16"/>
                <w:lang w:val="en-GB"/>
              </w:rPr>
              <w:t>,</w:t>
            </w:r>
            <w:r w:rsidRPr="00FE56EE">
              <w:rPr>
                <w:color w:val="002060"/>
                <w:sz w:val="16"/>
                <w:lang w:val="en-GB"/>
              </w:rPr>
              <w:t>772</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838</w:t>
            </w:r>
            <w:r w:rsidR="001A4ACC" w:rsidRPr="00FE56EE">
              <w:rPr>
                <w:color w:val="002060"/>
                <w:sz w:val="16"/>
                <w:lang w:val="en-GB"/>
              </w:rPr>
              <w:t>,</w:t>
            </w:r>
            <w:r w:rsidRPr="00FE56EE">
              <w:rPr>
                <w:color w:val="002060"/>
                <w:sz w:val="16"/>
                <w:lang w:val="en-GB"/>
              </w:rPr>
              <w:t>772</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838</w:t>
            </w:r>
            <w:r w:rsidR="001A4ACC" w:rsidRPr="00FE56EE">
              <w:rPr>
                <w:color w:val="002060"/>
                <w:sz w:val="16"/>
                <w:lang w:val="en-GB"/>
              </w:rPr>
              <w:t>,</w:t>
            </w:r>
            <w:r w:rsidRPr="00FE56EE">
              <w:rPr>
                <w:color w:val="002060"/>
                <w:sz w:val="16"/>
                <w:lang w:val="en-GB"/>
              </w:rPr>
              <w:t>772</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Finance lease liabilities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552</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542</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2</w:t>
            </w:r>
            <w:r w:rsidR="001A4ACC" w:rsidRPr="00FE56EE">
              <w:rPr>
                <w:color w:val="002060"/>
                <w:sz w:val="16"/>
                <w:lang w:val="en-GB"/>
              </w:rPr>
              <w:t>,</w:t>
            </w:r>
            <w:r w:rsidRPr="00FE56EE">
              <w:rPr>
                <w:color w:val="002060"/>
                <w:sz w:val="16"/>
                <w:lang w:val="en-GB"/>
              </w:rPr>
              <w:t>553</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2</w:t>
            </w:r>
            <w:r w:rsidR="001A4ACC" w:rsidRPr="00FE56EE">
              <w:rPr>
                <w:color w:val="002060"/>
                <w:sz w:val="16"/>
                <w:lang w:val="en-GB"/>
              </w:rPr>
              <w:t>,</w:t>
            </w:r>
            <w:r w:rsidRPr="00FE56EE">
              <w:rPr>
                <w:color w:val="002060"/>
                <w:sz w:val="16"/>
                <w:lang w:val="en-GB"/>
              </w:rPr>
              <w:t>146</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2</w:t>
            </w:r>
            <w:r w:rsidR="001A4ACC" w:rsidRPr="00FE56EE">
              <w:rPr>
                <w:color w:val="002060"/>
                <w:sz w:val="16"/>
                <w:lang w:val="en-GB"/>
              </w:rPr>
              <w:t>,</w:t>
            </w:r>
            <w:r w:rsidRPr="00FE56EE">
              <w:rPr>
                <w:color w:val="002060"/>
                <w:sz w:val="16"/>
                <w:lang w:val="en-GB"/>
              </w:rPr>
              <w:t>530</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8</w:t>
            </w:r>
            <w:r w:rsidR="001A4ACC" w:rsidRPr="00FE56EE">
              <w:rPr>
                <w:color w:val="002060"/>
                <w:sz w:val="16"/>
                <w:lang w:val="en-GB"/>
              </w:rPr>
              <w:t>,</w:t>
            </w:r>
            <w:r w:rsidRPr="00FE56EE">
              <w:rPr>
                <w:color w:val="002060"/>
                <w:sz w:val="16"/>
                <w:lang w:val="en-GB"/>
              </w:rPr>
              <w:t>323</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6</w:t>
            </w:r>
            <w:r w:rsidR="001A4ACC" w:rsidRPr="00FE56EE">
              <w:rPr>
                <w:color w:val="002060"/>
                <w:sz w:val="16"/>
                <w:lang w:val="en-GB"/>
              </w:rPr>
              <w:t>,</w:t>
            </w:r>
            <w:r w:rsidRPr="00FE56EE">
              <w:rPr>
                <w:color w:val="002060"/>
                <w:sz w:val="16"/>
                <w:lang w:val="en-GB"/>
              </w:rPr>
              <w:t>550</w:t>
            </w:r>
          </w:p>
        </w:tc>
      </w:tr>
      <w:tr w:rsidR="004454AE" w:rsidRPr="00FE56EE" w:rsidTr="004454AE">
        <w:trPr>
          <w:trHeight w:val="28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Derivative financial instruments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w:t>
            </w:r>
            <w:r w:rsidR="001A4ACC" w:rsidRPr="00FE56EE">
              <w:rPr>
                <w:color w:val="002060"/>
                <w:sz w:val="16"/>
                <w:lang w:val="en-GB"/>
              </w:rPr>
              <w:t>,</w:t>
            </w:r>
            <w:r w:rsidRPr="00FE56EE">
              <w:rPr>
                <w:color w:val="002060"/>
                <w:sz w:val="16"/>
                <w:lang w:val="en-GB"/>
              </w:rPr>
              <w:t>326</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w:t>
            </w:r>
            <w:r w:rsidR="001A4ACC" w:rsidRPr="00FE56EE">
              <w:rPr>
                <w:color w:val="002060"/>
                <w:sz w:val="16"/>
                <w:lang w:val="en-GB"/>
              </w:rPr>
              <w:t>,</w:t>
            </w:r>
            <w:r w:rsidRPr="00FE56EE">
              <w:rPr>
                <w:color w:val="002060"/>
                <w:sz w:val="16"/>
                <w:lang w:val="en-GB"/>
              </w:rPr>
              <w:t>326</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w:t>
            </w:r>
            <w:r w:rsidR="001A4ACC" w:rsidRPr="00FE56EE">
              <w:rPr>
                <w:color w:val="002060"/>
                <w:sz w:val="16"/>
                <w:lang w:val="en-GB"/>
              </w:rPr>
              <w:t>,</w:t>
            </w:r>
            <w:r w:rsidRPr="00FE56EE">
              <w:rPr>
                <w:color w:val="002060"/>
                <w:sz w:val="16"/>
                <w:lang w:val="en-GB"/>
              </w:rPr>
              <w:t>326</w:t>
            </w:r>
          </w:p>
        </w:tc>
      </w:tr>
      <w:tr w:rsidR="004454AE" w:rsidRPr="00FE56EE" w:rsidTr="004454AE">
        <w:trPr>
          <w:trHeight w:val="82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color w:val="002060"/>
                <w:sz w:val="16"/>
                <w:szCs w:val="16"/>
                <w:lang w:val="en-GB"/>
              </w:rPr>
            </w:pPr>
            <w:r w:rsidRPr="00FE56EE">
              <w:rPr>
                <w:color w:val="002060"/>
                <w:sz w:val="16"/>
                <w:lang w:val="en-GB"/>
              </w:rPr>
              <w:t>Trade and other payables</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403</w:t>
            </w:r>
            <w:r w:rsidR="001A4ACC" w:rsidRPr="00FE56EE">
              <w:rPr>
                <w:color w:val="002060"/>
                <w:sz w:val="16"/>
                <w:lang w:val="en-GB"/>
              </w:rPr>
              <w:t>,</w:t>
            </w:r>
            <w:r w:rsidRPr="00FE56EE">
              <w:rPr>
                <w:color w:val="002060"/>
                <w:sz w:val="16"/>
                <w:lang w:val="en-GB"/>
              </w:rPr>
              <w:t>245</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124</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1</w:t>
            </w:r>
            <w:r w:rsidR="001A4ACC" w:rsidRPr="00FE56EE">
              <w:rPr>
                <w:color w:val="002060"/>
                <w:sz w:val="16"/>
                <w:lang w:val="en-GB"/>
              </w:rPr>
              <w:t>,</w:t>
            </w:r>
            <w:r w:rsidRPr="00FE56EE">
              <w:rPr>
                <w:color w:val="002060"/>
                <w:sz w:val="16"/>
                <w:lang w:val="en-GB"/>
              </w:rPr>
              <w:t>885</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24</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0</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405</w:t>
            </w:r>
            <w:r w:rsidR="001A4ACC" w:rsidRPr="00FE56EE">
              <w:rPr>
                <w:color w:val="002060"/>
                <w:sz w:val="16"/>
                <w:lang w:val="en-GB"/>
              </w:rPr>
              <w:t>,</w:t>
            </w:r>
            <w:r w:rsidRPr="00FE56EE">
              <w:rPr>
                <w:color w:val="002060"/>
                <w:sz w:val="16"/>
                <w:lang w:val="en-GB"/>
              </w:rPr>
              <w:t>278</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1A4ACC">
            <w:pPr>
              <w:spacing w:line="240" w:lineRule="auto"/>
              <w:jc w:val="center"/>
              <w:rPr>
                <w:color w:val="002060"/>
                <w:sz w:val="16"/>
                <w:szCs w:val="16"/>
                <w:lang w:val="en-GB"/>
              </w:rPr>
            </w:pPr>
            <w:r w:rsidRPr="00FE56EE">
              <w:rPr>
                <w:color w:val="002060"/>
                <w:sz w:val="16"/>
                <w:lang w:val="en-GB"/>
              </w:rPr>
              <w:t>407</w:t>
            </w:r>
            <w:r w:rsidR="001A4ACC" w:rsidRPr="00FE56EE">
              <w:rPr>
                <w:color w:val="002060"/>
                <w:sz w:val="16"/>
                <w:lang w:val="en-GB"/>
              </w:rPr>
              <w:t>,</w:t>
            </w:r>
            <w:r w:rsidRPr="00FE56EE">
              <w:rPr>
                <w:color w:val="002060"/>
                <w:sz w:val="16"/>
                <w:lang w:val="en-GB"/>
              </w:rPr>
              <w:t>444</w:t>
            </w:r>
          </w:p>
        </w:tc>
      </w:tr>
      <w:tr w:rsidR="004454AE" w:rsidRPr="00FE56EE" w:rsidTr="004454AE">
        <w:trPr>
          <w:trHeight w:val="525"/>
        </w:trPr>
        <w:tc>
          <w:tcPr>
            <w:tcW w:w="2520" w:type="dxa"/>
            <w:tcBorders>
              <w:top w:val="nil"/>
              <w:left w:val="single" w:sz="8" w:space="0" w:color="D9D9D9"/>
              <w:bottom w:val="single" w:sz="8" w:space="0" w:color="D9D9D9"/>
              <w:right w:val="single" w:sz="8" w:space="0" w:color="D9D9D9"/>
            </w:tcBorders>
            <w:shd w:val="clear" w:color="auto" w:fill="auto"/>
            <w:vAlign w:val="center"/>
            <w:hideMark/>
          </w:tcPr>
          <w:p w:rsidR="004454AE" w:rsidRPr="00FE56EE" w:rsidRDefault="004454AE" w:rsidP="004454AE">
            <w:pPr>
              <w:spacing w:line="240" w:lineRule="auto"/>
              <w:rPr>
                <w:b/>
                <w:bCs/>
                <w:i/>
                <w:iCs/>
                <w:color w:val="002060"/>
                <w:sz w:val="16"/>
                <w:szCs w:val="16"/>
                <w:lang w:val="en-GB"/>
              </w:rPr>
            </w:pPr>
            <w:r w:rsidRPr="00FE56EE">
              <w:rPr>
                <w:b/>
                <w:i/>
                <w:color w:val="002060"/>
                <w:sz w:val="16"/>
                <w:lang w:val="en-GB"/>
              </w:rPr>
              <w:t>Total exposure to liquidity risk</w:t>
            </w:r>
          </w:p>
        </w:tc>
        <w:tc>
          <w:tcPr>
            <w:tcW w:w="1034"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1</w:t>
            </w:r>
            <w:r w:rsidR="00725F3A" w:rsidRPr="00FE56EE">
              <w:rPr>
                <w:b/>
                <w:i/>
                <w:color w:val="002060"/>
                <w:sz w:val="16"/>
                <w:lang w:val="en-GB"/>
              </w:rPr>
              <w:t>,</w:t>
            </w:r>
            <w:r w:rsidRPr="00FE56EE">
              <w:rPr>
                <w:b/>
                <w:i/>
                <w:color w:val="002060"/>
                <w:sz w:val="16"/>
                <w:lang w:val="en-GB"/>
              </w:rPr>
              <w:t>656</w:t>
            </w:r>
            <w:r w:rsidR="00725F3A" w:rsidRPr="00FE56EE">
              <w:rPr>
                <w:b/>
                <w:i/>
                <w:color w:val="002060"/>
                <w:sz w:val="16"/>
                <w:lang w:val="en-GB"/>
              </w:rPr>
              <w:t>,</w:t>
            </w:r>
            <w:r w:rsidRPr="00FE56EE">
              <w:rPr>
                <w:b/>
                <w:i/>
                <w:color w:val="002060"/>
                <w:sz w:val="16"/>
                <w:lang w:val="en-GB"/>
              </w:rPr>
              <w:t>177</w:t>
            </w:r>
          </w:p>
        </w:tc>
        <w:tc>
          <w:tcPr>
            <w:tcW w:w="59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666</w:t>
            </w:r>
          </w:p>
        </w:tc>
        <w:tc>
          <w:tcPr>
            <w:tcW w:w="67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4</w:t>
            </w:r>
            <w:r w:rsidR="00725F3A" w:rsidRPr="00FE56EE">
              <w:rPr>
                <w:b/>
                <w:i/>
                <w:color w:val="002060"/>
                <w:sz w:val="16"/>
                <w:lang w:val="en-GB"/>
              </w:rPr>
              <w:t>,</w:t>
            </w:r>
            <w:r w:rsidRPr="00FE56EE">
              <w:rPr>
                <w:b/>
                <w:i/>
                <w:color w:val="002060"/>
                <w:sz w:val="16"/>
                <w:lang w:val="en-GB"/>
              </w:rPr>
              <w:t>438</w:t>
            </w:r>
          </w:p>
        </w:tc>
        <w:tc>
          <w:tcPr>
            <w:tcW w:w="709"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2</w:t>
            </w:r>
            <w:r w:rsidR="00725F3A" w:rsidRPr="00FE56EE">
              <w:rPr>
                <w:b/>
                <w:i/>
                <w:color w:val="002060"/>
                <w:sz w:val="16"/>
                <w:lang w:val="en-GB"/>
              </w:rPr>
              <w:t>,</w:t>
            </w:r>
            <w:r w:rsidRPr="00FE56EE">
              <w:rPr>
                <w:b/>
                <w:i/>
                <w:color w:val="002060"/>
                <w:sz w:val="16"/>
                <w:lang w:val="en-GB"/>
              </w:rPr>
              <w:t>170</w:t>
            </w:r>
          </w:p>
        </w:tc>
        <w:tc>
          <w:tcPr>
            <w:tcW w:w="850"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2</w:t>
            </w:r>
            <w:r w:rsidR="00725F3A" w:rsidRPr="00FE56EE">
              <w:rPr>
                <w:b/>
                <w:i/>
                <w:color w:val="002060"/>
                <w:sz w:val="16"/>
                <w:lang w:val="en-GB"/>
              </w:rPr>
              <w:t>,</w:t>
            </w:r>
            <w:r w:rsidRPr="00FE56EE">
              <w:rPr>
                <w:b/>
                <w:i/>
                <w:color w:val="002060"/>
                <w:sz w:val="16"/>
                <w:lang w:val="en-GB"/>
              </w:rPr>
              <w:t>530</w:t>
            </w:r>
          </w:p>
        </w:tc>
        <w:tc>
          <w:tcPr>
            <w:tcW w:w="1418"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1</w:t>
            </w:r>
            <w:r w:rsidR="00725F3A" w:rsidRPr="00FE56EE">
              <w:rPr>
                <w:b/>
                <w:i/>
                <w:color w:val="002060"/>
                <w:sz w:val="16"/>
                <w:lang w:val="en-GB"/>
              </w:rPr>
              <w:t>,</w:t>
            </w:r>
            <w:r w:rsidRPr="00FE56EE">
              <w:rPr>
                <w:b/>
                <w:i/>
                <w:color w:val="002060"/>
                <w:sz w:val="16"/>
                <w:lang w:val="en-GB"/>
              </w:rPr>
              <w:t>665</w:t>
            </w:r>
            <w:r w:rsidR="00725F3A" w:rsidRPr="00FE56EE">
              <w:rPr>
                <w:b/>
                <w:i/>
                <w:color w:val="002060"/>
                <w:sz w:val="16"/>
                <w:lang w:val="en-GB"/>
              </w:rPr>
              <w:t>,</w:t>
            </w:r>
            <w:r w:rsidRPr="00FE56EE">
              <w:rPr>
                <w:b/>
                <w:i/>
                <w:color w:val="002060"/>
                <w:sz w:val="16"/>
                <w:lang w:val="en-GB"/>
              </w:rPr>
              <w:t>981</w:t>
            </w:r>
          </w:p>
        </w:tc>
        <w:tc>
          <w:tcPr>
            <w:tcW w:w="1345" w:type="dxa"/>
            <w:tcBorders>
              <w:top w:val="nil"/>
              <w:left w:val="nil"/>
              <w:bottom w:val="single" w:sz="8" w:space="0" w:color="D9D9D9"/>
              <w:right w:val="single" w:sz="8" w:space="0" w:color="D9D9D9"/>
            </w:tcBorders>
            <w:shd w:val="clear" w:color="000000" w:fill="FFFFFF"/>
            <w:vAlign w:val="center"/>
            <w:hideMark/>
          </w:tcPr>
          <w:p w:rsidR="004454AE" w:rsidRPr="00FE56EE" w:rsidRDefault="004454AE" w:rsidP="004454AE">
            <w:pPr>
              <w:spacing w:line="240" w:lineRule="auto"/>
              <w:jc w:val="center"/>
              <w:rPr>
                <w:b/>
                <w:bCs/>
                <w:i/>
                <w:iCs/>
                <w:color w:val="002060"/>
                <w:sz w:val="16"/>
                <w:szCs w:val="16"/>
                <w:lang w:val="en-GB"/>
              </w:rPr>
            </w:pPr>
            <w:r w:rsidRPr="00FE56EE">
              <w:rPr>
                <w:b/>
                <w:i/>
                <w:color w:val="002060"/>
                <w:sz w:val="16"/>
                <w:lang w:val="en-GB"/>
              </w:rPr>
              <w:t>1</w:t>
            </w:r>
            <w:r w:rsidR="00725F3A" w:rsidRPr="00FE56EE">
              <w:rPr>
                <w:b/>
                <w:i/>
                <w:color w:val="002060"/>
                <w:sz w:val="16"/>
                <w:lang w:val="en-GB"/>
              </w:rPr>
              <w:t>,</w:t>
            </w:r>
            <w:r w:rsidRPr="00FE56EE">
              <w:rPr>
                <w:b/>
                <w:i/>
                <w:color w:val="002060"/>
                <w:sz w:val="16"/>
                <w:lang w:val="en-GB"/>
              </w:rPr>
              <w:t>666</w:t>
            </w:r>
            <w:r w:rsidR="00725F3A" w:rsidRPr="00FE56EE">
              <w:rPr>
                <w:b/>
                <w:i/>
                <w:color w:val="002060"/>
                <w:sz w:val="16"/>
                <w:lang w:val="en-GB"/>
              </w:rPr>
              <w:t>,</w:t>
            </w:r>
            <w:r w:rsidRPr="00FE56EE">
              <w:rPr>
                <w:b/>
                <w:i/>
                <w:color w:val="002060"/>
                <w:sz w:val="16"/>
                <w:lang w:val="en-GB"/>
              </w:rPr>
              <w:t>374</w:t>
            </w:r>
          </w:p>
        </w:tc>
      </w:tr>
    </w:tbl>
    <w:p w:rsidR="004454AE" w:rsidRPr="00FE56EE" w:rsidRDefault="004454AE" w:rsidP="004454AE">
      <w:pPr>
        <w:jc w:val="both"/>
        <w:rPr>
          <w:sz w:val="18"/>
          <w:szCs w:val="18"/>
          <w:lang w:val="en-GB"/>
        </w:rPr>
      </w:pPr>
      <w:r w:rsidRPr="00FE56EE">
        <w:rPr>
          <w:sz w:val="18"/>
          <w:lang w:val="en-GB"/>
        </w:rPr>
        <w:lastRenderedPageBreak/>
        <w:t>As at December 31st 2013, the Company did not have any overdraft facilities.</w:t>
      </w:r>
    </w:p>
    <w:p w:rsidR="004454AE" w:rsidRPr="00FE56EE" w:rsidRDefault="004454AE" w:rsidP="009A32ED">
      <w:pPr>
        <w:jc w:val="both"/>
        <w:rPr>
          <w:sz w:val="18"/>
          <w:szCs w:val="18"/>
          <w:lang w:val="en-GB"/>
        </w:rPr>
      </w:pPr>
    </w:p>
    <w:p w:rsidR="00C1446A" w:rsidRPr="00FE56EE" w:rsidRDefault="00EA0203" w:rsidP="00C03A8D">
      <w:pPr>
        <w:jc w:val="both"/>
        <w:rPr>
          <w:b/>
          <w:sz w:val="18"/>
          <w:szCs w:val="18"/>
          <w:lang w:val="en-GB"/>
        </w:rPr>
      </w:pPr>
      <w:r w:rsidRPr="00FE56EE">
        <w:rPr>
          <w:b/>
          <w:sz w:val="18"/>
          <w:lang w:val="en-GB"/>
        </w:rPr>
        <w:t>1.2. Market risk</w:t>
      </w:r>
    </w:p>
    <w:p w:rsidR="00EA0203" w:rsidRPr="00FE56EE" w:rsidRDefault="00EA0203" w:rsidP="00EA0203">
      <w:pPr>
        <w:jc w:val="both"/>
        <w:rPr>
          <w:sz w:val="18"/>
          <w:szCs w:val="18"/>
          <w:lang w:val="en-GB"/>
        </w:rPr>
      </w:pPr>
      <w:r w:rsidRPr="00FE56EE">
        <w:rPr>
          <w:sz w:val="18"/>
          <w:lang w:val="en-GB"/>
        </w:rPr>
        <w:t>All market risk management objectives should be considered as a whole, and their achievement is determined primarily by the Group’s internal situation and market conditions.</w:t>
      </w:r>
    </w:p>
    <w:p w:rsidR="00EA0203" w:rsidRPr="00FE56EE" w:rsidRDefault="00EA0203" w:rsidP="00EA0203">
      <w:pPr>
        <w:autoSpaceDE w:val="0"/>
        <w:autoSpaceDN w:val="0"/>
        <w:adjustRightInd w:val="0"/>
        <w:rPr>
          <w:sz w:val="18"/>
          <w:szCs w:val="18"/>
          <w:lang w:val="en-GB"/>
        </w:rPr>
      </w:pPr>
    </w:p>
    <w:p w:rsidR="00EA0203" w:rsidRPr="00FE56EE" w:rsidRDefault="00EA0203" w:rsidP="00EA0203">
      <w:pPr>
        <w:autoSpaceDE w:val="0"/>
        <w:autoSpaceDN w:val="0"/>
        <w:adjustRightInd w:val="0"/>
        <w:rPr>
          <w:sz w:val="18"/>
          <w:szCs w:val="18"/>
          <w:lang w:val="en-GB"/>
        </w:rPr>
      </w:pPr>
      <w:r w:rsidRPr="00FE56EE">
        <w:rPr>
          <w:sz w:val="18"/>
          <w:lang w:val="en-GB"/>
        </w:rPr>
        <w:t>The financial risk management strategy applied by PBG provides for the use of natural hedging as well as hedging strategies based on derivative instruments. The following types of financial instruments may be used by the Company:</w:t>
      </w:r>
    </w:p>
    <w:p w:rsidR="00EA0203" w:rsidRPr="00FE56EE" w:rsidRDefault="00EA0203" w:rsidP="00EA0203">
      <w:pPr>
        <w:pStyle w:val="Akapitzlist"/>
        <w:numPr>
          <w:ilvl w:val="0"/>
          <w:numId w:val="21"/>
        </w:numPr>
        <w:jc w:val="both"/>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forwards,</w:t>
      </w:r>
    </w:p>
    <w:p w:rsidR="00EA0203" w:rsidRPr="00FE56EE" w:rsidRDefault="00EA0203" w:rsidP="00EA0203">
      <w:pPr>
        <w:pStyle w:val="Akapitzlist"/>
        <w:numPr>
          <w:ilvl w:val="0"/>
          <w:numId w:val="21"/>
        </w:numPr>
        <w:jc w:val="both"/>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interest rate swaps (IRS),</w:t>
      </w:r>
    </w:p>
    <w:p w:rsidR="00EA0203" w:rsidRPr="00FE56EE" w:rsidRDefault="00EA0203" w:rsidP="00EA0203">
      <w:pPr>
        <w:pStyle w:val="Akapitzlist"/>
        <w:numPr>
          <w:ilvl w:val="0"/>
          <w:numId w:val="21"/>
        </w:numPr>
        <w:jc w:val="both"/>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swaps.</w:t>
      </w:r>
    </w:p>
    <w:p w:rsidR="00A177D3" w:rsidRPr="00FE56EE" w:rsidRDefault="00A177D3" w:rsidP="00C03A8D">
      <w:pPr>
        <w:jc w:val="both"/>
        <w:rPr>
          <w:sz w:val="18"/>
          <w:szCs w:val="18"/>
          <w:lang w:val="en-GB"/>
        </w:rPr>
      </w:pPr>
    </w:p>
    <w:p w:rsidR="00C1446A" w:rsidRPr="00FE56EE" w:rsidRDefault="00EA0203" w:rsidP="00C1446A">
      <w:pPr>
        <w:jc w:val="both"/>
        <w:rPr>
          <w:b/>
          <w:sz w:val="18"/>
          <w:szCs w:val="18"/>
          <w:lang w:val="en-GB"/>
        </w:rPr>
      </w:pPr>
      <w:r w:rsidRPr="00FE56EE">
        <w:rPr>
          <w:b/>
          <w:sz w:val="18"/>
          <w:lang w:val="en-GB"/>
        </w:rPr>
        <w:t>1.2.1. Currency risk</w:t>
      </w:r>
    </w:p>
    <w:p w:rsidR="009A32ED" w:rsidRPr="00FE56EE" w:rsidRDefault="009A32ED" w:rsidP="009A32ED">
      <w:pPr>
        <w:autoSpaceDE w:val="0"/>
        <w:autoSpaceDN w:val="0"/>
        <w:adjustRightInd w:val="0"/>
        <w:rPr>
          <w:b/>
          <w:sz w:val="18"/>
          <w:szCs w:val="18"/>
          <w:lang w:val="en-GB"/>
        </w:rPr>
      </w:pPr>
      <w:r w:rsidRPr="00FE56EE">
        <w:rPr>
          <w:sz w:val="18"/>
          <w:lang w:val="en-GB"/>
        </w:rPr>
        <w:t xml:space="preserve">The Company is exposed to risk related to fluctuations in foreign exchange rates due to the fact that raw materials for high value contracts are imported. The contract for construction of the LNG Terminal in </w:t>
      </w:r>
      <w:proofErr w:type="spellStart"/>
      <w:r w:rsidRPr="00FE56EE">
        <w:rPr>
          <w:sz w:val="18"/>
          <w:lang w:val="en-GB"/>
        </w:rPr>
        <w:t>Świnoujście</w:t>
      </w:r>
      <w:proofErr w:type="spellEnd"/>
      <w:r w:rsidRPr="00FE56EE">
        <w:rPr>
          <w:sz w:val="18"/>
          <w:lang w:val="en-GB"/>
        </w:rPr>
        <w:t xml:space="preserve"> exposes the Company to risk related to fluctuations in foreign exchange rates, including the EUR/PLN and USD/PLN rates. </w:t>
      </w:r>
    </w:p>
    <w:p w:rsidR="009A32ED" w:rsidRPr="00FE56EE" w:rsidRDefault="009A32ED" w:rsidP="009A32ED">
      <w:pPr>
        <w:autoSpaceDE w:val="0"/>
        <w:autoSpaceDN w:val="0"/>
        <w:adjustRightInd w:val="0"/>
        <w:rPr>
          <w:sz w:val="18"/>
          <w:szCs w:val="18"/>
          <w:lang w:val="en-GB"/>
        </w:rPr>
      </w:pPr>
      <w:r w:rsidRPr="00FE56EE">
        <w:rPr>
          <w:sz w:val="18"/>
          <w:lang w:val="en-GB"/>
        </w:rPr>
        <w:t>In the reporting period, 5% of the Company’s cost of sales was expressed in foreign currencies.</w:t>
      </w:r>
    </w:p>
    <w:p w:rsidR="00C03A8D" w:rsidRPr="00FE56EE" w:rsidRDefault="00C03A8D" w:rsidP="00C1446A">
      <w:pPr>
        <w:pStyle w:val="Legenda"/>
        <w:keepNext/>
        <w:jc w:val="both"/>
        <w:rPr>
          <w:color w:val="auto"/>
          <w:sz w:val="16"/>
          <w:szCs w:val="16"/>
          <w:lang w:val="en-GB"/>
        </w:rPr>
      </w:pPr>
    </w:p>
    <w:p w:rsidR="00C1446A" w:rsidRPr="00FE56EE" w:rsidRDefault="00C1446A" w:rsidP="00C1446A">
      <w:pPr>
        <w:pStyle w:val="Legenda"/>
        <w:keepNext/>
        <w:jc w:val="both"/>
        <w:rPr>
          <w:color w:val="auto"/>
          <w:sz w:val="16"/>
          <w:szCs w:val="16"/>
          <w:lang w:val="en-GB"/>
        </w:rPr>
      </w:pPr>
      <w:r w:rsidRPr="00FE56EE">
        <w:rPr>
          <w:color w:val="auto"/>
          <w:sz w:val="16"/>
          <w:lang w:val="en-GB"/>
        </w:rPr>
        <w:t>Table 9: Company’s financial assets and liabilities in denominated in foreign currencies, translated into PLN at the closing rate as at the reporting date</w:t>
      </w:r>
    </w:p>
    <w:tbl>
      <w:tblPr>
        <w:tblW w:w="0" w:type="auto"/>
        <w:tblInd w:w="6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414"/>
        <w:gridCol w:w="665"/>
        <w:gridCol w:w="544"/>
        <w:gridCol w:w="457"/>
        <w:gridCol w:w="531"/>
        <w:gridCol w:w="723"/>
        <w:gridCol w:w="531"/>
        <w:gridCol w:w="544"/>
        <w:gridCol w:w="1192"/>
        <w:gridCol w:w="1249"/>
        <w:gridCol w:w="1297"/>
      </w:tblGrid>
      <w:tr w:rsidR="006A5A12" w:rsidRPr="00FE56EE" w:rsidTr="006A5A12">
        <w:trPr>
          <w:trHeight w:val="1140"/>
        </w:trPr>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Item</w:t>
            </w:r>
          </w:p>
        </w:tc>
        <w:tc>
          <w:tcPr>
            <w:tcW w:w="0" w:type="auto"/>
            <w:gridSpan w:val="7"/>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Amount in foreign currency (‘000):</w:t>
            </w:r>
          </w:p>
        </w:tc>
        <w:tc>
          <w:tcPr>
            <w:tcW w:w="0" w:type="auto"/>
            <w:shd w:val="clear" w:color="000000" w:fill="002060"/>
            <w:vAlign w:val="center"/>
            <w:hideMark/>
          </w:tcPr>
          <w:p w:rsidR="006A5A12" w:rsidRPr="00FE56EE" w:rsidRDefault="006A5A12" w:rsidP="006E0B5A">
            <w:pPr>
              <w:spacing w:line="240" w:lineRule="auto"/>
              <w:rPr>
                <w:b/>
                <w:bCs/>
                <w:color w:val="FFFFFF"/>
                <w:sz w:val="16"/>
                <w:szCs w:val="16"/>
                <w:lang w:val="en-GB"/>
              </w:rPr>
            </w:pPr>
            <w:r w:rsidRPr="00FE56EE">
              <w:rPr>
                <w:b/>
                <w:color w:val="FFFFFF"/>
                <w:sz w:val="16"/>
                <w:lang w:val="en-GB"/>
              </w:rPr>
              <w:t>Restated amount ('000)</w:t>
            </w:r>
          </w:p>
        </w:tc>
        <w:tc>
          <w:tcPr>
            <w:tcW w:w="0" w:type="auto"/>
            <w:shd w:val="clear" w:color="000000" w:fill="002060"/>
            <w:vAlign w:val="center"/>
            <w:hideMark/>
          </w:tcPr>
          <w:p w:rsidR="006A5A12" w:rsidRPr="00FE56EE" w:rsidRDefault="006A5A12" w:rsidP="006E0B5A">
            <w:pPr>
              <w:spacing w:line="240" w:lineRule="auto"/>
              <w:rPr>
                <w:b/>
                <w:bCs/>
                <w:color w:val="FFFFFF"/>
                <w:sz w:val="16"/>
                <w:szCs w:val="16"/>
                <w:lang w:val="en-GB"/>
              </w:rPr>
            </w:pPr>
            <w:r w:rsidRPr="00FE56EE">
              <w:rPr>
                <w:b/>
                <w:color w:val="FFFFFF"/>
                <w:sz w:val="16"/>
                <w:lang w:val="en-GB"/>
              </w:rPr>
              <w:t>Amount in PLN (‘000):</w:t>
            </w:r>
          </w:p>
        </w:tc>
        <w:tc>
          <w:tcPr>
            <w:tcW w:w="0" w:type="auto"/>
            <w:shd w:val="clear" w:color="000000" w:fill="002060"/>
            <w:vAlign w:val="center"/>
            <w:hideMark/>
          </w:tcPr>
          <w:p w:rsidR="006A5A12" w:rsidRPr="00FE56EE" w:rsidRDefault="006A5A12" w:rsidP="006E0B5A">
            <w:pPr>
              <w:spacing w:line="240" w:lineRule="auto"/>
              <w:rPr>
                <w:b/>
                <w:bCs/>
                <w:color w:val="FFFFFF"/>
                <w:sz w:val="16"/>
                <w:szCs w:val="16"/>
                <w:lang w:val="en-GB"/>
              </w:rPr>
            </w:pPr>
            <w:r w:rsidRPr="00FE56EE">
              <w:rPr>
                <w:b/>
                <w:color w:val="FFFFFF"/>
                <w:sz w:val="16"/>
                <w:lang w:val="en-GB"/>
              </w:rPr>
              <w:t>Carrying amount ('000)</w:t>
            </w:r>
          </w:p>
        </w:tc>
      </w:tr>
      <w:tr w:rsidR="006A5A12" w:rsidRPr="00FE56EE" w:rsidTr="006A5A12">
        <w:trPr>
          <w:trHeight w:val="300"/>
        </w:trPr>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 </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EUR</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USD</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GBP</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CAD</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UAH</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CHF</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MZN</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PLN</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PLN</w:t>
            </w:r>
          </w:p>
        </w:tc>
        <w:tc>
          <w:tcPr>
            <w:tcW w:w="0" w:type="auto"/>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PLN</w:t>
            </w:r>
          </w:p>
        </w:tc>
      </w:tr>
      <w:tr w:rsidR="006A5A12" w:rsidRPr="00FE56EE" w:rsidTr="006A5A12">
        <w:trPr>
          <w:trHeight w:val="375"/>
        </w:trPr>
        <w:tc>
          <w:tcPr>
            <w:tcW w:w="0" w:type="auto"/>
            <w:shd w:val="clear" w:color="auto" w:fill="auto"/>
            <w:vAlign w:val="center"/>
            <w:hideMark/>
          </w:tcPr>
          <w:p w:rsidR="006A5A12" w:rsidRPr="00FE56EE" w:rsidRDefault="006A5A12" w:rsidP="006A5A12">
            <w:pPr>
              <w:spacing w:line="240" w:lineRule="auto"/>
              <w:rPr>
                <w:b/>
                <w:bCs/>
                <w:i/>
                <w:iCs/>
                <w:color w:val="002060"/>
                <w:sz w:val="16"/>
                <w:szCs w:val="16"/>
                <w:lang w:val="en-GB"/>
              </w:rPr>
            </w:pPr>
            <w:r w:rsidRPr="00FE56EE">
              <w:rPr>
                <w:b/>
                <w:i/>
                <w:color w:val="002060"/>
                <w:sz w:val="16"/>
                <w:lang w:val="en-GB"/>
              </w:rPr>
              <w:t>As at Dec 31 2013</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c>
          <w:tcPr>
            <w:tcW w:w="0" w:type="auto"/>
            <w:shd w:val="clear" w:color="auto" w:fill="auto"/>
            <w:vAlign w:val="bottom"/>
            <w:hideMark/>
          </w:tcPr>
          <w:p w:rsidR="006A5A12" w:rsidRPr="00FE56EE" w:rsidRDefault="006A5A12" w:rsidP="006E0B5A">
            <w:pPr>
              <w:spacing w:line="240" w:lineRule="auto"/>
              <w:rPr>
                <w:i/>
                <w:iCs/>
                <w:color w:val="002060"/>
                <w:sz w:val="16"/>
                <w:szCs w:val="16"/>
                <w:lang w:val="en-GB"/>
              </w:rPr>
            </w:pPr>
            <w:r w:rsidRPr="00FE56EE">
              <w:rPr>
                <w:i/>
                <w:color w:val="002060"/>
                <w:sz w:val="16"/>
                <w:lang w:val="en-GB"/>
              </w:rPr>
              <w:t> </w:t>
            </w:r>
          </w:p>
        </w:tc>
      </w:tr>
      <w:tr w:rsidR="006A5A12" w:rsidRPr="00FE56EE" w:rsidTr="006A5A12">
        <w:trPr>
          <w:trHeight w:val="255"/>
        </w:trPr>
        <w:tc>
          <w:tcPr>
            <w:tcW w:w="0" w:type="auto"/>
            <w:shd w:val="clear" w:color="auto" w:fill="auto"/>
            <w:vAlign w:val="center"/>
            <w:hideMark/>
          </w:tcPr>
          <w:p w:rsidR="006A5A12" w:rsidRPr="00FE56EE" w:rsidRDefault="006A5A12" w:rsidP="006A5A12">
            <w:pPr>
              <w:spacing w:line="240" w:lineRule="auto"/>
              <w:rPr>
                <w:b/>
                <w:bCs/>
                <w:i/>
                <w:iCs/>
                <w:color w:val="002060"/>
                <w:sz w:val="16"/>
                <w:szCs w:val="16"/>
                <w:lang w:val="en-GB"/>
              </w:rPr>
            </w:pPr>
            <w:r w:rsidRPr="00FE56EE">
              <w:rPr>
                <w:b/>
                <w:i/>
                <w:color w:val="002060"/>
                <w:sz w:val="16"/>
                <w:lang w:val="en-GB"/>
              </w:rPr>
              <w:t>Financial assets (+)</w:t>
            </w:r>
            <w:r w:rsidR="00F308A2" w:rsidRPr="00FE56EE">
              <w:rPr>
                <w:b/>
                <w:i/>
                <w:color w:val="002060"/>
                <w:sz w:val="16"/>
                <w:lang w:val="en-GB"/>
              </w:rPr>
              <w:t xml:space="preserve"> </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2</w:t>
            </w:r>
            <w:r w:rsidR="00725F3A" w:rsidRPr="00FE56EE">
              <w:rPr>
                <w:i/>
                <w:color w:val="002060"/>
                <w:sz w:val="16"/>
                <w:lang w:val="en-GB"/>
              </w:rPr>
              <w:t>,</w:t>
            </w:r>
            <w:r w:rsidRPr="00FE56EE">
              <w:rPr>
                <w:i/>
                <w:color w:val="002060"/>
                <w:sz w:val="16"/>
                <w:lang w:val="en-GB"/>
              </w:rPr>
              <w:t>827</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2</w:t>
            </w:r>
            <w:r w:rsidR="00725F3A" w:rsidRPr="00FE56EE">
              <w:rPr>
                <w:i/>
                <w:color w:val="002060"/>
                <w:sz w:val="16"/>
                <w:lang w:val="en-GB"/>
              </w:rPr>
              <w:t>,</w:t>
            </w:r>
            <w:r w:rsidRPr="00FE56EE">
              <w:rPr>
                <w:i/>
                <w:color w:val="002060"/>
                <w:sz w:val="16"/>
                <w:lang w:val="en-GB"/>
              </w:rPr>
              <w:t>124</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235</w:t>
            </w:r>
            <w:r w:rsidR="00725F3A" w:rsidRPr="00FE56EE">
              <w:rPr>
                <w:i/>
                <w:color w:val="002060"/>
                <w:sz w:val="16"/>
                <w:lang w:val="en-GB"/>
              </w:rPr>
              <w:t>,</w:t>
            </w:r>
            <w:r w:rsidRPr="00FE56EE">
              <w:rPr>
                <w:i/>
                <w:color w:val="002060"/>
                <w:sz w:val="16"/>
                <w:lang w:val="en-GB"/>
              </w:rPr>
              <w:t>928</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173</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274</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105</w:t>
            </w:r>
            <w:r w:rsidR="00725F3A" w:rsidRPr="00FE56EE">
              <w:rPr>
                <w:i/>
                <w:color w:val="002060"/>
                <w:sz w:val="16"/>
                <w:lang w:val="en-GB"/>
              </w:rPr>
              <w:t>,</w:t>
            </w:r>
            <w:r w:rsidRPr="00FE56EE">
              <w:rPr>
                <w:i/>
                <w:color w:val="002060"/>
                <w:sz w:val="16"/>
                <w:lang w:val="en-GB"/>
              </w:rPr>
              <w:t>652</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462</w:t>
            </w:r>
            <w:r w:rsidR="00725F3A" w:rsidRPr="00FE56EE">
              <w:rPr>
                <w:i/>
                <w:color w:val="002060"/>
                <w:sz w:val="16"/>
                <w:lang w:val="en-GB"/>
              </w:rPr>
              <w:t>,</w:t>
            </w:r>
            <w:r w:rsidRPr="00FE56EE">
              <w:rPr>
                <w:i/>
                <w:color w:val="002060"/>
                <w:sz w:val="16"/>
                <w:lang w:val="en-GB"/>
              </w:rPr>
              <w:t>086</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567</w:t>
            </w:r>
            <w:r w:rsidR="00725F3A" w:rsidRPr="00FE56EE">
              <w:rPr>
                <w:i/>
                <w:color w:val="002060"/>
                <w:sz w:val="16"/>
                <w:lang w:val="en-GB"/>
              </w:rPr>
              <w:t>,</w:t>
            </w:r>
            <w:r w:rsidRPr="00FE56EE">
              <w:rPr>
                <w:i/>
                <w:color w:val="002060"/>
                <w:sz w:val="16"/>
                <w:lang w:val="en-GB"/>
              </w:rPr>
              <w:t>738</w:t>
            </w:r>
          </w:p>
        </w:tc>
      </w:tr>
      <w:tr w:rsidR="006A5A12" w:rsidRPr="00FE56EE" w:rsidTr="006A5A12">
        <w:trPr>
          <w:trHeight w:val="270"/>
        </w:trPr>
        <w:tc>
          <w:tcPr>
            <w:tcW w:w="0" w:type="auto"/>
            <w:shd w:val="clear" w:color="auto" w:fill="auto"/>
            <w:vAlign w:val="center"/>
            <w:hideMark/>
          </w:tcPr>
          <w:p w:rsidR="006A5A12" w:rsidRPr="00FE56EE" w:rsidRDefault="006A5A12" w:rsidP="006A5A12">
            <w:pPr>
              <w:spacing w:line="240" w:lineRule="auto"/>
              <w:rPr>
                <w:b/>
                <w:bCs/>
                <w:i/>
                <w:iCs/>
                <w:color w:val="002060"/>
                <w:sz w:val="16"/>
                <w:szCs w:val="16"/>
                <w:lang w:val="en-GB"/>
              </w:rPr>
            </w:pPr>
            <w:r w:rsidRPr="00FE56EE">
              <w:rPr>
                <w:b/>
                <w:i/>
                <w:color w:val="002060"/>
                <w:sz w:val="16"/>
                <w:lang w:val="en-GB"/>
              </w:rPr>
              <w:t>Financial liabilities (-):</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(5</w:t>
            </w:r>
            <w:r w:rsidR="00725F3A" w:rsidRPr="00FE56EE">
              <w:rPr>
                <w:color w:val="002060"/>
                <w:sz w:val="16"/>
                <w:lang w:val="en-GB"/>
              </w:rPr>
              <w:t>,</w:t>
            </w:r>
            <w:r w:rsidRPr="00FE56EE">
              <w:rPr>
                <w:color w:val="002060"/>
                <w:sz w:val="16"/>
                <w:lang w:val="en-GB"/>
              </w:rPr>
              <w:t>207)</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(126)</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(22</w:t>
            </w:r>
            <w:r w:rsidR="00725F3A" w:rsidRPr="00FE56EE">
              <w:rPr>
                <w:color w:val="002060"/>
                <w:sz w:val="16"/>
                <w:lang w:val="en-GB"/>
              </w:rPr>
              <w:t>,</w:t>
            </w:r>
            <w:r w:rsidRPr="00FE56EE">
              <w:rPr>
                <w:color w:val="002060"/>
                <w:sz w:val="16"/>
                <w:lang w:val="en-GB"/>
              </w:rPr>
              <w:t>333)</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(1</w:t>
            </w:r>
            <w:r w:rsidR="00725F3A" w:rsidRPr="00FE56EE">
              <w:rPr>
                <w:color w:val="002060"/>
                <w:sz w:val="16"/>
                <w:lang w:val="en-GB"/>
              </w:rPr>
              <w:t>,</w:t>
            </w:r>
            <w:r w:rsidRPr="00FE56EE">
              <w:rPr>
                <w:color w:val="002060"/>
                <w:sz w:val="16"/>
                <w:lang w:val="en-GB"/>
              </w:rPr>
              <w:t>673</w:t>
            </w:r>
            <w:r w:rsidR="00725F3A" w:rsidRPr="00FE56EE">
              <w:rPr>
                <w:color w:val="002060"/>
                <w:sz w:val="16"/>
                <w:lang w:val="en-GB"/>
              </w:rPr>
              <w:t>,</w:t>
            </w:r>
            <w:r w:rsidRPr="00FE56EE">
              <w:rPr>
                <w:color w:val="002060"/>
                <w:sz w:val="16"/>
                <w:lang w:val="en-GB"/>
              </w:rPr>
              <w:t>559)</w:t>
            </w:r>
          </w:p>
        </w:tc>
        <w:tc>
          <w:tcPr>
            <w:tcW w:w="0" w:type="auto"/>
            <w:shd w:val="clear" w:color="auto" w:fill="auto"/>
            <w:noWrap/>
            <w:vAlign w:val="bottom"/>
            <w:hideMark/>
          </w:tcPr>
          <w:p w:rsidR="006A5A12" w:rsidRPr="00FE56EE" w:rsidRDefault="006A5A12" w:rsidP="00725F3A">
            <w:pPr>
              <w:spacing w:line="240" w:lineRule="auto"/>
              <w:jc w:val="right"/>
              <w:rPr>
                <w:color w:val="002060"/>
                <w:sz w:val="16"/>
                <w:szCs w:val="16"/>
                <w:lang w:val="en-GB"/>
              </w:rPr>
            </w:pPr>
            <w:r w:rsidRPr="00FE56EE">
              <w:rPr>
                <w:color w:val="002060"/>
                <w:sz w:val="16"/>
                <w:lang w:val="en-GB"/>
              </w:rPr>
              <w:t>(1</w:t>
            </w:r>
            <w:r w:rsidR="00725F3A" w:rsidRPr="00FE56EE">
              <w:rPr>
                <w:color w:val="002060"/>
                <w:sz w:val="16"/>
                <w:lang w:val="en-GB"/>
              </w:rPr>
              <w:t>,</w:t>
            </w:r>
            <w:r w:rsidRPr="00FE56EE">
              <w:rPr>
                <w:color w:val="002060"/>
                <w:sz w:val="16"/>
                <w:lang w:val="en-GB"/>
              </w:rPr>
              <w:t>695</w:t>
            </w:r>
            <w:r w:rsidR="00725F3A" w:rsidRPr="00FE56EE">
              <w:rPr>
                <w:color w:val="002060"/>
                <w:sz w:val="16"/>
                <w:lang w:val="en-GB"/>
              </w:rPr>
              <w:t>,</w:t>
            </w:r>
            <w:r w:rsidRPr="00FE56EE">
              <w:rPr>
                <w:color w:val="002060"/>
                <w:sz w:val="16"/>
                <w:lang w:val="en-GB"/>
              </w:rPr>
              <w:t>892)</w:t>
            </w:r>
          </w:p>
        </w:tc>
      </w:tr>
      <w:tr w:rsidR="006A5A12" w:rsidRPr="00FE56EE" w:rsidTr="006A5A12">
        <w:trPr>
          <w:trHeight w:val="510"/>
        </w:trPr>
        <w:tc>
          <w:tcPr>
            <w:tcW w:w="0" w:type="auto"/>
            <w:shd w:val="clear" w:color="auto" w:fill="auto"/>
            <w:vAlign w:val="center"/>
            <w:hideMark/>
          </w:tcPr>
          <w:p w:rsidR="006A5A12" w:rsidRPr="00FE56EE" w:rsidRDefault="006A5A12" w:rsidP="006A5A12">
            <w:pPr>
              <w:spacing w:line="240" w:lineRule="auto"/>
              <w:rPr>
                <w:b/>
                <w:bCs/>
                <w:color w:val="002060"/>
                <w:sz w:val="16"/>
                <w:szCs w:val="16"/>
                <w:lang w:val="en-GB"/>
              </w:rPr>
            </w:pPr>
            <w:r w:rsidRPr="00FE56EE">
              <w:rPr>
                <w:b/>
                <w:color w:val="002060"/>
                <w:sz w:val="16"/>
                <w:lang w:val="en-GB"/>
              </w:rPr>
              <w:t>Total exposure to currency risk</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(2</w:t>
            </w:r>
            <w:r w:rsidR="00725F3A" w:rsidRPr="00FE56EE">
              <w:rPr>
                <w:b/>
                <w:color w:val="002060"/>
                <w:sz w:val="16"/>
                <w:lang w:val="en-GB"/>
              </w:rPr>
              <w:t>,</w:t>
            </w:r>
            <w:r w:rsidRPr="00FE56EE">
              <w:rPr>
                <w:b/>
                <w:color w:val="002060"/>
                <w:sz w:val="16"/>
                <w:lang w:val="en-GB"/>
              </w:rPr>
              <w:t>380)</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2</w:t>
            </w:r>
            <w:r w:rsidR="00725F3A" w:rsidRPr="00FE56EE">
              <w:rPr>
                <w:b/>
                <w:color w:val="002060"/>
                <w:sz w:val="16"/>
                <w:lang w:val="en-GB"/>
              </w:rPr>
              <w:t>,</w:t>
            </w:r>
            <w:r w:rsidRPr="00FE56EE">
              <w:rPr>
                <w:b/>
                <w:color w:val="002060"/>
                <w:sz w:val="16"/>
                <w:lang w:val="en-GB"/>
              </w:rPr>
              <w:t>124</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235</w:t>
            </w:r>
            <w:r w:rsidR="00725F3A" w:rsidRPr="00FE56EE">
              <w:rPr>
                <w:b/>
                <w:color w:val="002060"/>
                <w:sz w:val="16"/>
                <w:lang w:val="en-GB"/>
              </w:rPr>
              <w:t>,</w:t>
            </w:r>
            <w:r w:rsidRPr="00FE56EE">
              <w:rPr>
                <w:b/>
                <w:color w:val="002060"/>
                <w:sz w:val="16"/>
                <w:lang w:val="en-GB"/>
              </w:rPr>
              <w:t>928</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173</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148</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83</w:t>
            </w:r>
            <w:r w:rsidR="00725F3A" w:rsidRPr="00FE56EE">
              <w:rPr>
                <w:b/>
                <w:color w:val="002060"/>
                <w:sz w:val="16"/>
                <w:lang w:val="en-GB"/>
              </w:rPr>
              <w:t>,</w:t>
            </w:r>
            <w:r w:rsidRPr="00FE56EE">
              <w:rPr>
                <w:b/>
                <w:color w:val="002060"/>
                <w:sz w:val="16"/>
                <w:lang w:val="en-GB"/>
              </w:rPr>
              <w:t>319</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w:t>
            </w:r>
            <w:r w:rsidR="00725F3A" w:rsidRPr="00FE56EE">
              <w:rPr>
                <w:b/>
                <w:color w:val="002060"/>
                <w:sz w:val="16"/>
                <w:lang w:val="en-GB"/>
              </w:rPr>
              <w:t>,</w:t>
            </w:r>
            <w:r w:rsidRPr="00FE56EE">
              <w:rPr>
                <w:b/>
                <w:color w:val="002060"/>
                <w:sz w:val="16"/>
                <w:lang w:val="en-GB"/>
              </w:rPr>
              <w:t>211</w:t>
            </w:r>
            <w:r w:rsidR="00725F3A" w:rsidRPr="00FE56EE">
              <w:rPr>
                <w:b/>
                <w:color w:val="002060"/>
                <w:sz w:val="16"/>
                <w:lang w:val="en-GB"/>
              </w:rPr>
              <w:t>,</w:t>
            </w:r>
            <w:r w:rsidRPr="00FE56EE">
              <w:rPr>
                <w:b/>
                <w:color w:val="002060"/>
                <w:sz w:val="16"/>
                <w:lang w:val="en-GB"/>
              </w:rPr>
              <w:t>473)</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w:t>
            </w:r>
            <w:r w:rsidR="00725F3A" w:rsidRPr="00FE56EE">
              <w:rPr>
                <w:b/>
                <w:color w:val="002060"/>
                <w:sz w:val="16"/>
                <w:lang w:val="en-GB"/>
              </w:rPr>
              <w:t>,</w:t>
            </w:r>
            <w:r w:rsidRPr="00FE56EE">
              <w:rPr>
                <w:b/>
                <w:color w:val="002060"/>
                <w:sz w:val="16"/>
                <w:lang w:val="en-GB"/>
              </w:rPr>
              <w:t>128</w:t>
            </w:r>
            <w:r w:rsidR="00725F3A" w:rsidRPr="00FE56EE">
              <w:rPr>
                <w:b/>
                <w:color w:val="002060"/>
                <w:sz w:val="16"/>
                <w:lang w:val="en-GB"/>
              </w:rPr>
              <w:t>,</w:t>
            </w:r>
            <w:r w:rsidRPr="00FE56EE">
              <w:rPr>
                <w:b/>
                <w:color w:val="002060"/>
                <w:sz w:val="16"/>
                <w:lang w:val="en-GB"/>
              </w:rPr>
              <w:t>154)</w:t>
            </w:r>
          </w:p>
        </w:tc>
      </w:tr>
      <w:tr w:rsidR="006A5A12" w:rsidRPr="00FE56EE" w:rsidTr="006A5A12">
        <w:trPr>
          <w:trHeight w:val="405"/>
        </w:trPr>
        <w:tc>
          <w:tcPr>
            <w:tcW w:w="0" w:type="auto"/>
            <w:shd w:val="clear" w:color="auto" w:fill="auto"/>
            <w:vAlign w:val="center"/>
            <w:hideMark/>
          </w:tcPr>
          <w:p w:rsidR="006A5A12" w:rsidRPr="00FE56EE" w:rsidRDefault="006A5A12" w:rsidP="006A5A12">
            <w:pPr>
              <w:spacing w:line="240" w:lineRule="auto"/>
              <w:rPr>
                <w:b/>
                <w:bCs/>
                <w:i/>
                <w:iCs/>
                <w:color w:val="002060"/>
                <w:sz w:val="16"/>
                <w:szCs w:val="16"/>
                <w:lang w:val="en-GB"/>
              </w:rPr>
            </w:pPr>
            <w:r w:rsidRPr="00FE56EE">
              <w:rPr>
                <w:b/>
                <w:i/>
                <w:color w:val="002060"/>
                <w:sz w:val="16"/>
                <w:lang w:val="en-GB"/>
              </w:rPr>
              <w:t>As at Dec 31 2012</w:t>
            </w: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c>
          <w:tcPr>
            <w:tcW w:w="0" w:type="auto"/>
            <w:shd w:val="clear" w:color="auto" w:fill="auto"/>
            <w:vAlign w:val="bottom"/>
            <w:hideMark/>
          </w:tcPr>
          <w:p w:rsidR="006A5A12" w:rsidRPr="00FE56EE" w:rsidRDefault="006A5A12" w:rsidP="00725F3A">
            <w:pPr>
              <w:spacing w:line="240" w:lineRule="auto"/>
              <w:jc w:val="right"/>
              <w:rPr>
                <w:i/>
                <w:iCs/>
                <w:color w:val="002060"/>
                <w:sz w:val="16"/>
                <w:szCs w:val="16"/>
                <w:lang w:val="en-GB"/>
              </w:rPr>
            </w:pPr>
          </w:p>
        </w:tc>
      </w:tr>
      <w:tr w:rsidR="006A5A12" w:rsidRPr="00FE56EE" w:rsidTr="006A5A12">
        <w:trPr>
          <w:trHeight w:val="255"/>
        </w:trPr>
        <w:tc>
          <w:tcPr>
            <w:tcW w:w="0" w:type="auto"/>
            <w:shd w:val="clear" w:color="auto" w:fill="auto"/>
            <w:vAlign w:val="center"/>
            <w:hideMark/>
          </w:tcPr>
          <w:p w:rsidR="006A5A12" w:rsidRPr="00FE56EE" w:rsidRDefault="006A5A12" w:rsidP="006A5A12">
            <w:pPr>
              <w:spacing w:line="240" w:lineRule="auto"/>
              <w:rPr>
                <w:b/>
                <w:bCs/>
                <w:i/>
                <w:iCs/>
                <w:color w:val="002060"/>
                <w:sz w:val="16"/>
                <w:szCs w:val="16"/>
                <w:lang w:val="en-GB"/>
              </w:rPr>
            </w:pPr>
            <w:r w:rsidRPr="00FE56EE">
              <w:rPr>
                <w:b/>
                <w:i/>
                <w:color w:val="002060"/>
                <w:sz w:val="16"/>
                <w:lang w:val="en-GB"/>
              </w:rPr>
              <w:t>Financial assets (+)</w:t>
            </w:r>
            <w:r w:rsidR="00F308A2" w:rsidRPr="00FE56EE">
              <w:rPr>
                <w:b/>
                <w:i/>
                <w:color w:val="002060"/>
                <w:sz w:val="16"/>
                <w:lang w:val="en-GB"/>
              </w:rPr>
              <w:t xml:space="preserve"> </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6</w:t>
            </w:r>
            <w:r w:rsidR="00725F3A" w:rsidRPr="00FE56EE">
              <w:rPr>
                <w:i/>
                <w:color w:val="002060"/>
                <w:sz w:val="16"/>
                <w:lang w:val="en-GB"/>
              </w:rPr>
              <w:t>,</w:t>
            </w:r>
            <w:r w:rsidRPr="00FE56EE">
              <w:rPr>
                <w:i/>
                <w:color w:val="002060"/>
                <w:sz w:val="16"/>
                <w:lang w:val="en-GB"/>
              </w:rPr>
              <w:t>436</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w:t>
            </w:r>
            <w:r w:rsidR="00725F3A" w:rsidRPr="00FE56EE">
              <w:rPr>
                <w:i/>
                <w:color w:val="002060"/>
                <w:sz w:val="16"/>
                <w:lang w:val="en-GB"/>
              </w:rPr>
              <w:t>,</w:t>
            </w:r>
            <w:r w:rsidRPr="00FE56EE">
              <w:rPr>
                <w:i/>
                <w:color w:val="002060"/>
                <w:sz w:val="16"/>
                <w:lang w:val="en-GB"/>
              </w:rPr>
              <w:t>668</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911</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235</w:t>
            </w:r>
            <w:r w:rsidR="00725F3A" w:rsidRPr="00FE56EE">
              <w:rPr>
                <w:i/>
                <w:color w:val="002060"/>
                <w:sz w:val="16"/>
                <w:lang w:val="en-GB"/>
              </w:rPr>
              <w:t>,</w:t>
            </w:r>
            <w:r w:rsidRPr="00FE56EE">
              <w:rPr>
                <w:i/>
                <w:color w:val="002060"/>
                <w:sz w:val="16"/>
                <w:lang w:val="en-GB"/>
              </w:rPr>
              <w:t>932</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588</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1,564</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127</w:t>
            </w:r>
            <w:r w:rsidR="00725F3A" w:rsidRPr="00FE56EE">
              <w:rPr>
                <w:i/>
                <w:color w:val="002060"/>
                <w:sz w:val="16"/>
                <w:lang w:val="en-GB"/>
              </w:rPr>
              <w:t>,</w:t>
            </w:r>
            <w:r w:rsidRPr="00FE56EE">
              <w:rPr>
                <w:i/>
                <w:color w:val="002060"/>
                <w:sz w:val="16"/>
                <w:lang w:val="en-GB"/>
              </w:rPr>
              <w:t>128</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528</w:t>
            </w:r>
            <w:r w:rsidR="00725F3A" w:rsidRPr="00FE56EE">
              <w:rPr>
                <w:i/>
                <w:color w:val="002060"/>
                <w:sz w:val="16"/>
                <w:lang w:val="en-GB"/>
              </w:rPr>
              <w:t>,</w:t>
            </w:r>
            <w:r w:rsidRPr="00FE56EE">
              <w:rPr>
                <w:i/>
                <w:color w:val="002060"/>
                <w:sz w:val="16"/>
                <w:lang w:val="en-GB"/>
              </w:rPr>
              <w:t>100</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655</w:t>
            </w:r>
            <w:r w:rsidR="00725F3A" w:rsidRPr="00FE56EE">
              <w:rPr>
                <w:i/>
                <w:color w:val="002060"/>
                <w:sz w:val="16"/>
                <w:lang w:val="en-GB"/>
              </w:rPr>
              <w:t>,</w:t>
            </w:r>
            <w:r w:rsidRPr="00FE56EE">
              <w:rPr>
                <w:i/>
                <w:color w:val="002060"/>
                <w:sz w:val="16"/>
                <w:lang w:val="en-GB"/>
              </w:rPr>
              <w:t>228</w:t>
            </w:r>
          </w:p>
        </w:tc>
      </w:tr>
      <w:tr w:rsidR="006A5A12" w:rsidRPr="00FE56EE" w:rsidTr="006A5A12">
        <w:trPr>
          <w:trHeight w:val="255"/>
        </w:trPr>
        <w:tc>
          <w:tcPr>
            <w:tcW w:w="0" w:type="auto"/>
            <w:shd w:val="clear" w:color="auto" w:fill="auto"/>
            <w:vAlign w:val="center"/>
            <w:hideMark/>
          </w:tcPr>
          <w:p w:rsidR="006A5A12" w:rsidRPr="00FE56EE" w:rsidRDefault="006A5A12" w:rsidP="006A5A12">
            <w:pPr>
              <w:spacing w:line="240" w:lineRule="auto"/>
              <w:rPr>
                <w:b/>
                <w:bCs/>
                <w:i/>
                <w:iCs/>
                <w:color w:val="002060"/>
                <w:sz w:val="16"/>
                <w:szCs w:val="16"/>
                <w:lang w:val="en-GB"/>
              </w:rPr>
            </w:pPr>
            <w:r w:rsidRPr="00FE56EE">
              <w:rPr>
                <w:b/>
                <w:i/>
                <w:color w:val="002060"/>
                <w:sz w:val="16"/>
                <w:lang w:val="en-GB"/>
              </w:rPr>
              <w:t>Financial liabilities (-):</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(6</w:t>
            </w:r>
            <w:r w:rsidR="00725F3A" w:rsidRPr="00FE56EE">
              <w:rPr>
                <w:i/>
                <w:color w:val="002060"/>
                <w:sz w:val="16"/>
                <w:lang w:val="en-GB"/>
              </w:rPr>
              <w:t>,</w:t>
            </w:r>
            <w:r w:rsidRPr="00FE56EE">
              <w:rPr>
                <w:i/>
                <w:color w:val="002060"/>
                <w:sz w:val="16"/>
                <w:lang w:val="en-GB"/>
              </w:rPr>
              <w:t>646)</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(141)</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(25)</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(542)</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(957)</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(33</w:t>
            </w:r>
            <w:r w:rsidR="00725F3A" w:rsidRPr="00FE56EE">
              <w:rPr>
                <w:i/>
                <w:color w:val="002060"/>
                <w:sz w:val="16"/>
                <w:lang w:val="en-GB"/>
              </w:rPr>
              <w:t>,</w:t>
            </w:r>
            <w:r w:rsidRPr="00FE56EE">
              <w:rPr>
                <w:i/>
                <w:color w:val="002060"/>
                <w:sz w:val="16"/>
                <w:lang w:val="en-GB"/>
              </w:rPr>
              <w:t>075)</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w:t>
            </w:r>
            <w:r w:rsidR="00725F3A" w:rsidRPr="00FE56EE">
              <w:rPr>
                <w:i/>
                <w:color w:val="002060"/>
                <w:sz w:val="16"/>
                <w:lang w:val="en-GB"/>
              </w:rPr>
              <w:t>,</w:t>
            </w:r>
            <w:r w:rsidRPr="00FE56EE">
              <w:rPr>
                <w:i/>
                <w:color w:val="002060"/>
                <w:sz w:val="16"/>
                <w:lang w:val="en-GB"/>
              </w:rPr>
              <w:t>637</w:t>
            </w:r>
            <w:r w:rsidR="00725F3A" w:rsidRPr="00FE56EE">
              <w:rPr>
                <w:i/>
                <w:color w:val="002060"/>
                <w:sz w:val="16"/>
                <w:lang w:val="en-GB"/>
              </w:rPr>
              <w:t>,</w:t>
            </w:r>
            <w:r w:rsidRPr="00FE56EE">
              <w:rPr>
                <w:i/>
                <w:color w:val="002060"/>
                <w:sz w:val="16"/>
                <w:lang w:val="en-GB"/>
              </w:rPr>
              <w:t>478)</w:t>
            </w:r>
          </w:p>
        </w:tc>
        <w:tc>
          <w:tcPr>
            <w:tcW w:w="0" w:type="auto"/>
            <w:shd w:val="clear" w:color="auto" w:fill="auto"/>
            <w:noWrap/>
            <w:vAlign w:val="bottom"/>
            <w:hideMark/>
          </w:tcPr>
          <w:p w:rsidR="006A5A12" w:rsidRPr="00FE56EE" w:rsidRDefault="006A5A12" w:rsidP="00725F3A">
            <w:pPr>
              <w:spacing w:line="240" w:lineRule="auto"/>
              <w:jc w:val="right"/>
              <w:rPr>
                <w:i/>
                <w:iCs/>
                <w:color w:val="002060"/>
                <w:sz w:val="16"/>
                <w:szCs w:val="16"/>
                <w:lang w:val="en-GB"/>
              </w:rPr>
            </w:pPr>
            <w:r w:rsidRPr="00FE56EE">
              <w:rPr>
                <w:i/>
                <w:color w:val="002060"/>
                <w:sz w:val="16"/>
                <w:lang w:val="en-GB"/>
              </w:rPr>
              <w:t>(1</w:t>
            </w:r>
            <w:r w:rsidR="00725F3A" w:rsidRPr="00FE56EE">
              <w:rPr>
                <w:i/>
                <w:color w:val="002060"/>
                <w:sz w:val="16"/>
                <w:lang w:val="en-GB"/>
              </w:rPr>
              <w:t>,</w:t>
            </w:r>
            <w:r w:rsidRPr="00FE56EE">
              <w:rPr>
                <w:i/>
                <w:color w:val="002060"/>
                <w:sz w:val="16"/>
                <w:lang w:val="en-GB"/>
              </w:rPr>
              <w:t>670</w:t>
            </w:r>
            <w:r w:rsidR="00725F3A" w:rsidRPr="00FE56EE">
              <w:rPr>
                <w:i/>
                <w:color w:val="002060"/>
                <w:sz w:val="16"/>
                <w:lang w:val="en-GB"/>
              </w:rPr>
              <w:t>,</w:t>
            </w:r>
            <w:r w:rsidRPr="00FE56EE">
              <w:rPr>
                <w:i/>
                <w:color w:val="002060"/>
                <w:sz w:val="16"/>
                <w:lang w:val="en-GB"/>
              </w:rPr>
              <w:t>553)</w:t>
            </w:r>
          </w:p>
        </w:tc>
      </w:tr>
      <w:tr w:rsidR="006A5A12" w:rsidRPr="00FE56EE" w:rsidTr="006A5A12">
        <w:trPr>
          <w:trHeight w:val="510"/>
        </w:trPr>
        <w:tc>
          <w:tcPr>
            <w:tcW w:w="0" w:type="auto"/>
            <w:shd w:val="clear" w:color="auto" w:fill="auto"/>
            <w:vAlign w:val="center"/>
            <w:hideMark/>
          </w:tcPr>
          <w:p w:rsidR="006A5A12" w:rsidRPr="00FE56EE" w:rsidRDefault="006A5A12" w:rsidP="006A5A12">
            <w:pPr>
              <w:spacing w:line="240" w:lineRule="auto"/>
              <w:rPr>
                <w:b/>
                <w:bCs/>
                <w:color w:val="002060"/>
                <w:sz w:val="16"/>
                <w:szCs w:val="16"/>
                <w:lang w:val="en-GB"/>
              </w:rPr>
            </w:pPr>
            <w:r w:rsidRPr="00FE56EE">
              <w:rPr>
                <w:b/>
                <w:color w:val="002060"/>
                <w:sz w:val="16"/>
                <w:lang w:val="en-GB"/>
              </w:rPr>
              <w:t>Total exposure to currency risk</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(210)</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w:t>
            </w:r>
            <w:r w:rsidR="00725F3A" w:rsidRPr="00FE56EE">
              <w:rPr>
                <w:b/>
                <w:color w:val="002060"/>
                <w:sz w:val="16"/>
                <w:lang w:val="en-GB"/>
              </w:rPr>
              <w:t>,</w:t>
            </w:r>
            <w:r w:rsidRPr="00FE56EE">
              <w:rPr>
                <w:b/>
                <w:color w:val="002060"/>
                <w:sz w:val="16"/>
                <w:lang w:val="en-GB"/>
              </w:rPr>
              <w:t>527</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886</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(542)</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235</w:t>
            </w:r>
            <w:r w:rsidR="00725F3A" w:rsidRPr="00FE56EE">
              <w:rPr>
                <w:b/>
                <w:color w:val="002060"/>
                <w:sz w:val="16"/>
                <w:lang w:val="en-GB"/>
              </w:rPr>
              <w:t>,</w:t>
            </w:r>
            <w:r w:rsidRPr="00FE56EE">
              <w:rPr>
                <w:b/>
                <w:color w:val="002060"/>
                <w:sz w:val="16"/>
                <w:lang w:val="en-GB"/>
              </w:rPr>
              <w:t>932</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(369)</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1,564</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94</w:t>
            </w:r>
            <w:r w:rsidR="00725F3A" w:rsidRPr="00FE56EE">
              <w:rPr>
                <w:b/>
                <w:color w:val="002060"/>
                <w:sz w:val="16"/>
                <w:lang w:val="en-GB"/>
              </w:rPr>
              <w:t>,</w:t>
            </w:r>
            <w:r w:rsidRPr="00FE56EE">
              <w:rPr>
                <w:b/>
                <w:color w:val="002060"/>
                <w:sz w:val="16"/>
                <w:lang w:val="en-GB"/>
              </w:rPr>
              <w:t>053</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w:t>
            </w:r>
            <w:r w:rsidR="00725F3A" w:rsidRPr="00FE56EE">
              <w:rPr>
                <w:b/>
                <w:color w:val="002060"/>
                <w:sz w:val="16"/>
                <w:lang w:val="en-GB"/>
              </w:rPr>
              <w:t>,</w:t>
            </w:r>
            <w:r w:rsidRPr="00FE56EE">
              <w:rPr>
                <w:b/>
                <w:color w:val="002060"/>
                <w:sz w:val="16"/>
                <w:lang w:val="en-GB"/>
              </w:rPr>
              <w:t>109</w:t>
            </w:r>
            <w:r w:rsidR="00725F3A" w:rsidRPr="00FE56EE">
              <w:rPr>
                <w:b/>
                <w:color w:val="002060"/>
                <w:sz w:val="16"/>
                <w:lang w:val="en-GB"/>
              </w:rPr>
              <w:t>,</w:t>
            </w:r>
            <w:r w:rsidRPr="00FE56EE">
              <w:rPr>
                <w:b/>
                <w:color w:val="002060"/>
                <w:sz w:val="16"/>
                <w:lang w:val="en-GB"/>
              </w:rPr>
              <w:t>378)</w:t>
            </w:r>
          </w:p>
        </w:tc>
        <w:tc>
          <w:tcPr>
            <w:tcW w:w="0" w:type="auto"/>
            <w:shd w:val="clear" w:color="auto" w:fill="auto"/>
            <w:noWrap/>
            <w:vAlign w:val="bottom"/>
            <w:hideMark/>
          </w:tcPr>
          <w:p w:rsidR="006A5A12" w:rsidRPr="00FE56EE" w:rsidRDefault="006A5A12" w:rsidP="00725F3A">
            <w:pPr>
              <w:spacing w:line="240" w:lineRule="auto"/>
              <w:jc w:val="right"/>
              <w:rPr>
                <w:b/>
                <w:bCs/>
                <w:color w:val="002060"/>
                <w:sz w:val="16"/>
                <w:szCs w:val="16"/>
                <w:lang w:val="en-GB"/>
              </w:rPr>
            </w:pPr>
            <w:r w:rsidRPr="00FE56EE">
              <w:rPr>
                <w:b/>
                <w:color w:val="002060"/>
                <w:sz w:val="16"/>
                <w:lang w:val="en-GB"/>
              </w:rPr>
              <w:t>(1</w:t>
            </w:r>
            <w:r w:rsidR="00725F3A" w:rsidRPr="00FE56EE">
              <w:rPr>
                <w:b/>
                <w:color w:val="002060"/>
                <w:sz w:val="16"/>
                <w:lang w:val="en-GB"/>
              </w:rPr>
              <w:t>,</w:t>
            </w:r>
            <w:r w:rsidRPr="00FE56EE">
              <w:rPr>
                <w:b/>
                <w:color w:val="002060"/>
                <w:sz w:val="16"/>
                <w:lang w:val="en-GB"/>
              </w:rPr>
              <w:t>015</w:t>
            </w:r>
            <w:r w:rsidR="00725F3A" w:rsidRPr="00FE56EE">
              <w:rPr>
                <w:b/>
                <w:color w:val="002060"/>
                <w:sz w:val="16"/>
                <w:lang w:val="en-GB"/>
              </w:rPr>
              <w:t>,</w:t>
            </w:r>
            <w:r w:rsidRPr="00FE56EE">
              <w:rPr>
                <w:b/>
                <w:color w:val="002060"/>
                <w:sz w:val="16"/>
                <w:lang w:val="en-GB"/>
              </w:rPr>
              <w:t>325)</w:t>
            </w:r>
          </w:p>
        </w:tc>
      </w:tr>
    </w:tbl>
    <w:p w:rsidR="00C1446A" w:rsidRPr="00FE56EE" w:rsidRDefault="00C1446A" w:rsidP="008330BE">
      <w:pPr>
        <w:jc w:val="both"/>
        <w:rPr>
          <w:b/>
          <w:sz w:val="18"/>
          <w:szCs w:val="18"/>
          <w:highlight w:val="yellow"/>
          <w:lang w:val="en-GB"/>
        </w:rPr>
      </w:pPr>
    </w:p>
    <w:p w:rsidR="006A5A12" w:rsidRPr="00FE56EE" w:rsidRDefault="006A5A12" w:rsidP="006A5A12">
      <w:pPr>
        <w:pStyle w:val="NormalnyWeb"/>
        <w:spacing w:line="360" w:lineRule="auto"/>
        <w:jc w:val="both"/>
        <w:rPr>
          <w:rFonts w:ascii="Century Gothic" w:eastAsia="Century Gothic" w:hAnsi="Century Gothic" w:cs="Century Gothic"/>
          <w:color w:val="auto"/>
          <w:sz w:val="18"/>
          <w:szCs w:val="18"/>
          <w:lang w:val="en-GB"/>
        </w:rPr>
      </w:pPr>
      <w:r w:rsidRPr="00FE56EE">
        <w:rPr>
          <w:rFonts w:ascii="Century Gothic" w:eastAsia="Century Gothic" w:hAnsi="Century Gothic" w:cs="Century Gothic"/>
          <w:color w:val="auto"/>
          <w:sz w:val="18"/>
          <w:lang w:val="en-GB"/>
        </w:rPr>
        <w:t xml:space="preserve">In the reporting period, the Company hedged its future currency exposures with standard forward contracts. The hedging transactions were concluded as part of the pursued hedging policy, in order to secure the volume of future cash flows </w:t>
      </w:r>
      <w:r w:rsidR="00FE56EE" w:rsidRPr="00FE56EE">
        <w:rPr>
          <w:rFonts w:ascii="Century Gothic" w:eastAsia="Century Gothic" w:hAnsi="Century Gothic" w:cs="Century Gothic"/>
          <w:color w:val="auto"/>
          <w:sz w:val="18"/>
          <w:lang w:val="en-GB"/>
        </w:rPr>
        <w:t>underperformed</w:t>
      </w:r>
      <w:r w:rsidRPr="00FE56EE">
        <w:rPr>
          <w:rFonts w:ascii="Century Gothic" w:eastAsia="Century Gothic" w:hAnsi="Century Gothic" w:cs="Century Gothic"/>
          <w:color w:val="auto"/>
          <w:sz w:val="18"/>
          <w:lang w:val="en-GB"/>
        </w:rPr>
        <w:t xml:space="preserve"> contracts. The hedges covered mainly EUR- and USD-denominated contracts with suppliers. The currency forwards which the Company entered </w:t>
      </w:r>
      <w:r w:rsidRPr="00FE56EE">
        <w:rPr>
          <w:rFonts w:ascii="Century Gothic" w:eastAsia="Century Gothic" w:hAnsi="Century Gothic" w:cs="Century Gothic"/>
          <w:color w:val="auto"/>
          <w:sz w:val="18"/>
          <w:lang w:val="en-GB"/>
        </w:rPr>
        <w:lastRenderedPageBreak/>
        <w:t xml:space="preserve">into are used to hedge future foreign-currency denominated cash flows under the contract for construction of the LNG Terminal in </w:t>
      </w:r>
      <w:proofErr w:type="spellStart"/>
      <w:r w:rsidRPr="00FE56EE">
        <w:rPr>
          <w:rFonts w:ascii="Century Gothic" w:eastAsia="Century Gothic" w:hAnsi="Century Gothic" w:cs="Century Gothic"/>
          <w:color w:val="auto"/>
          <w:sz w:val="18"/>
          <w:lang w:val="en-GB"/>
        </w:rPr>
        <w:t>Świnoujście</w:t>
      </w:r>
      <w:proofErr w:type="spellEnd"/>
      <w:r w:rsidRPr="00FE56EE">
        <w:rPr>
          <w:rFonts w:ascii="Century Gothic" w:eastAsia="Century Gothic" w:hAnsi="Century Gothic" w:cs="Century Gothic"/>
          <w:color w:val="auto"/>
          <w:sz w:val="18"/>
          <w:lang w:val="en-GB"/>
        </w:rPr>
        <w:t xml:space="preserve">. </w:t>
      </w:r>
    </w:p>
    <w:p w:rsidR="006A5A12" w:rsidRPr="00FE56EE" w:rsidRDefault="006A5A12" w:rsidP="006A5A12">
      <w:pPr>
        <w:pStyle w:val="NormalnyWeb"/>
        <w:spacing w:line="360" w:lineRule="auto"/>
        <w:jc w:val="both"/>
        <w:rPr>
          <w:rFonts w:ascii="Century Gothic" w:eastAsia="Century Gothic" w:hAnsi="Century Gothic" w:cs="Century Gothic"/>
          <w:color w:val="auto"/>
          <w:sz w:val="18"/>
          <w:szCs w:val="18"/>
          <w:lang w:val="en-GB"/>
        </w:rPr>
      </w:pPr>
      <w:r w:rsidRPr="00FE56EE">
        <w:rPr>
          <w:rFonts w:ascii="Century Gothic" w:eastAsia="Century Gothic" w:hAnsi="Century Gothic" w:cs="Century Gothic"/>
          <w:color w:val="auto"/>
          <w:sz w:val="18"/>
          <w:lang w:val="en-GB"/>
        </w:rPr>
        <w:t>In 2013, the Company reported a net loss on currency risk hedging derivatives of PLN 302 thousand, recognised in other expenses.</w:t>
      </w:r>
    </w:p>
    <w:p w:rsidR="008330BE" w:rsidRPr="00FE56EE" w:rsidRDefault="008330BE" w:rsidP="008330BE">
      <w:pPr>
        <w:pStyle w:val="NormalnyWeb"/>
        <w:spacing w:line="360" w:lineRule="auto"/>
        <w:jc w:val="both"/>
        <w:rPr>
          <w:rFonts w:ascii="Century Gothic" w:eastAsia="Century Gothic" w:hAnsi="Century Gothic" w:cs="Century Gothic"/>
          <w:color w:val="auto"/>
          <w:sz w:val="18"/>
          <w:szCs w:val="18"/>
          <w:highlight w:val="yellow"/>
          <w:lang w:val="en-GB"/>
        </w:rPr>
      </w:pPr>
    </w:p>
    <w:p w:rsidR="006A5A12" w:rsidRPr="00FE56EE" w:rsidRDefault="006A5A12" w:rsidP="006A5A12">
      <w:pPr>
        <w:pStyle w:val="NormalnyWeb"/>
        <w:spacing w:line="360" w:lineRule="auto"/>
        <w:jc w:val="both"/>
        <w:rPr>
          <w:rFonts w:ascii="Century Gothic" w:eastAsia="Century Gothic" w:hAnsi="Century Gothic" w:cs="Century Gothic"/>
          <w:color w:val="auto"/>
          <w:sz w:val="18"/>
          <w:szCs w:val="18"/>
          <w:lang w:val="en-GB"/>
        </w:rPr>
      </w:pPr>
      <w:r w:rsidRPr="00FE56EE">
        <w:rPr>
          <w:rFonts w:ascii="Century Gothic" w:eastAsia="Century Gothic" w:hAnsi="Century Gothic" w:cs="Century Gothic"/>
          <w:color w:val="auto"/>
          <w:sz w:val="18"/>
          <w:lang w:val="en-GB"/>
        </w:rPr>
        <w:t>As at December 31st 2013, the notional amount of derivative instruments at PBG was as follows:</w:t>
      </w:r>
    </w:p>
    <w:p w:rsidR="008330BE" w:rsidRPr="00FE56EE" w:rsidRDefault="008330BE" w:rsidP="008330BE">
      <w:pPr>
        <w:pStyle w:val="NormalnyWeb"/>
        <w:tabs>
          <w:tab w:val="left" w:pos="1455"/>
        </w:tabs>
        <w:spacing w:line="360" w:lineRule="auto"/>
        <w:jc w:val="both"/>
        <w:rPr>
          <w:rFonts w:ascii="Century Gothic" w:eastAsia="Century Gothic" w:hAnsi="Century Gothic" w:cs="Century Gothic"/>
          <w:color w:val="auto"/>
          <w:sz w:val="18"/>
          <w:szCs w:val="18"/>
          <w:lang w:val="en-GB"/>
        </w:rPr>
      </w:pPr>
      <w:r w:rsidRPr="00FE56EE">
        <w:rPr>
          <w:rFonts w:ascii="Century Gothic" w:eastAsia="Century Gothic" w:hAnsi="Century Gothic" w:cs="Century Gothic"/>
          <w:color w:val="auto"/>
          <w:sz w:val="18"/>
          <w:szCs w:val="18"/>
          <w:lang w:val="en-GB"/>
        </w:rPr>
        <w:tab/>
      </w:r>
    </w:p>
    <w:p w:rsidR="008330BE" w:rsidRPr="00FE56EE" w:rsidRDefault="008330BE" w:rsidP="008330BE">
      <w:pPr>
        <w:jc w:val="both"/>
        <w:rPr>
          <w:color w:val="000000"/>
          <w:sz w:val="18"/>
          <w:szCs w:val="18"/>
          <w:lang w:val="en-GB"/>
        </w:rPr>
      </w:pPr>
      <w:r w:rsidRPr="00FE56EE">
        <w:rPr>
          <w:b/>
          <w:color w:val="000000"/>
          <w:sz w:val="16"/>
          <w:lang w:val="en-GB"/>
        </w:rPr>
        <w:t>Table 10: Notional value of derivative instruments as at December 31st 2013</w:t>
      </w:r>
    </w:p>
    <w:tbl>
      <w:tblPr>
        <w:tblW w:w="9283" w:type="dxa"/>
        <w:tblInd w:w="70"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left w:w="70" w:type="dxa"/>
          <w:right w:w="70" w:type="dxa"/>
        </w:tblCellMar>
        <w:tblLook w:val="04A0" w:firstRow="1" w:lastRow="0" w:firstColumn="1" w:lastColumn="0" w:noHBand="0" w:noVBand="1"/>
      </w:tblPr>
      <w:tblGrid>
        <w:gridCol w:w="5077"/>
        <w:gridCol w:w="4206"/>
      </w:tblGrid>
      <w:tr w:rsidR="008330BE" w:rsidRPr="00FE56EE" w:rsidTr="008330BE">
        <w:trPr>
          <w:trHeight w:hRule="exact" w:val="316"/>
        </w:trPr>
        <w:tc>
          <w:tcPr>
            <w:tcW w:w="9283" w:type="dxa"/>
            <w:gridSpan w:val="2"/>
            <w:shd w:val="clear" w:color="auto" w:fill="002060"/>
            <w:vAlign w:val="bottom"/>
            <w:hideMark/>
          </w:tcPr>
          <w:p w:rsidR="008330BE" w:rsidRPr="00FE56EE" w:rsidRDefault="008330BE" w:rsidP="008330BE">
            <w:pPr>
              <w:jc w:val="center"/>
              <w:rPr>
                <w:b/>
                <w:bCs/>
                <w:sz w:val="18"/>
                <w:szCs w:val="18"/>
                <w:lang w:val="en-GB"/>
              </w:rPr>
            </w:pPr>
            <w:r w:rsidRPr="00FE56EE">
              <w:rPr>
                <w:b/>
                <w:color w:val="FFFFFF" w:themeColor="background1"/>
                <w:sz w:val="18"/>
                <w:lang w:val="en-GB"/>
              </w:rPr>
              <w:t xml:space="preserve">Notional amount of hedges </w:t>
            </w:r>
          </w:p>
        </w:tc>
      </w:tr>
      <w:tr w:rsidR="006A5A12" w:rsidRPr="00FE56EE" w:rsidTr="008330BE">
        <w:trPr>
          <w:trHeight w:hRule="exact" w:val="316"/>
        </w:trPr>
        <w:tc>
          <w:tcPr>
            <w:tcW w:w="5077" w:type="dxa"/>
            <w:shd w:val="clear" w:color="auto" w:fill="auto"/>
            <w:noWrap/>
            <w:vAlign w:val="bottom"/>
            <w:hideMark/>
          </w:tcPr>
          <w:p w:rsidR="006A5A12" w:rsidRPr="00FE56EE" w:rsidRDefault="006A5A12" w:rsidP="008330BE">
            <w:pPr>
              <w:rPr>
                <w:color w:val="002060"/>
                <w:sz w:val="18"/>
                <w:szCs w:val="18"/>
                <w:lang w:val="en-GB"/>
              </w:rPr>
            </w:pPr>
            <w:r w:rsidRPr="00FE56EE">
              <w:rPr>
                <w:color w:val="002060"/>
                <w:sz w:val="18"/>
                <w:lang w:val="en-GB"/>
              </w:rPr>
              <w:t>Hedge for EUR purchase transactions</w:t>
            </w:r>
          </w:p>
        </w:tc>
        <w:tc>
          <w:tcPr>
            <w:tcW w:w="4206" w:type="dxa"/>
            <w:shd w:val="clear" w:color="auto" w:fill="auto"/>
            <w:noWrap/>
            <w:hideMark/>
          </w:tcPr>
          <w:p w:rsidR="006A5A12" w:rsidRPr="00FE56EE" w:rsidRDefault="00725F3A" w:rsidP="006E0B5A">
            <w:pPr>
              <w:jc w:val="center"/>
              <w:rPr>
                <w:color w:val="002060"/>
                <w:sz w:val="18"/>
                <w:szCs w:val="18"/>
                <w:lang w:val="en-GB"/>
              </w:rPr>
            </w:pPr>
            <w:r w:rsidRPr="00FE56EE">
              <w:rPr>
                <w:color w:val="002060"/>
                <w:sz w:val="18"/>
                <w:lang w:val="en-GB"/>
              </w:rPr>
              <w:t>12,</w:t>
            </w:r>
            <w:r w:rsidR="006A5A12" w:rsidRPr="00FE56EE">
              <w:rPr>
                <w:color w:val="002060"/>
                <w:sz w:val="18"/>
                <w:lang w:val="en-GB"/>
              </w:rPr>
              <w:t>705</w:t>
            </w:r>
          </w:p>
        </w:tc>
      </w:tr>
      <w:tr w:rsidR="006A5A12" w:rsidRPr="00FE56EE" w:rsidTr="008330BE">
        <w:trPr>
          <w:trHeight w:hRule="exact" w:val="316"/>
        </w:trPr>
        <w:tc>
          <w:tcPr>
            <w:tcW w:w="5077" w:type="dxa"/>
            <w:shd w:val="clear" w:color="auto" w:fill="auto"/>
            <w:noWrap/>
            <w:vAlign w:val="bottom"/>
            <w:hideMark/>
          </w:tcPr>
          <w:p w:rsidR="006A5A12" w:rsidRPr="00FE56EE" w:rsidRDefault="006A5A12" w:rsidP="008330BE">
            <w:pPr>
              <w:rPr>
                <w:color w:val="002060"/>
                <w:sz w:val="18"/>
                <w:szCs w:val="18"/>
                <w:lang w:val="en-GB"/>
              </w:rPr>
            </w:pPr>
            <w:r w:rsidRPr="00FE56EE">
              <w:rPr>
                <w:color w:val="002060"/>
                <w:sz w:val="18"/>
                <w:lang w:val="en-GB"/>
              </w:rPr>
              <w:t>Hedge for USD purchase transactions</w:t>
            </w:r>
          </w:p>
        </w:tc>
        <w:tc>
          <w:tcPr>
            <w:tcW w:w="4206" w:type="dxa"/>
            <w:shd w:val="clear" w:color="auto" w:fill="auto"/>
            <w:noWrap/>
            <w:hideMark/>
          </w:tcPr>
          <w:p w:rsidR="006A5A12" w:rsidRPr="00FE56EE" w:rsidRDefault="00725F3A" w:rsidP="006E0B5A">
            <w:pPr>
              <w:jc w:val="center"/>
              <w:rPr>
                <w:color w:val="002060"/>
                <w:sz w:val="18"/>
                <w:szCs w:val="18"/>
                <w:lang w:val="en-GB"/>
              </w:rPr>
            </w:pPr>
            <w:r w:rsidRPr="00FE56EE">
              <w:rPr>
                <w:color w:val="002060"/>
                <w:sz w:val="18"/>
                <w:lang w:val="en-GB"/>
              </w:rPr>
              <w:t>2,</w:t>
            </w:r>
            <w:r w:rsidR="006A5A12" w:rsidRPr="00FE56EE">
              <w:rPr>
                <w:color w:val="002060"/>
                <w:sz w:val="18"/>
                <w:lang w:val="en-GB"/>
              </w:rPr>
              <w:t>970</w:t>
            </w:r>
          </w:p>
        </w:tc>
      </w:tr>
    </w:tbl>
    <w:p w:rsidR="008330BE" w:rsidRPr="00FE56EE" w:rsidRDefault="008330BE" w:rsidP="008330BE">
      <w:pPr>
        <w:pStyle w:val="NormalnyWeb"/>
        <w:spacing w:line="360" w:lineRule="auto"/>
        <w:jc w:val="both"/>
        <w:rPr>
          <w:rFonts w:ascii="Century Gothic" w:eastAsia="Century Gothic" w:hAnsi="Century Gothic" w:cs="Century Gothic"/>
          <w:sz w:val="18"/>
          <w:szCs w:val="18"/>
          <w:lang w:val="en-GB"/>
        </w:rPr>
      </w:pPr>
    </w:p>
    <w:p w:rsidR="009A32ED" w:rsidRPr="00FE56EE" w:rsidRDefault="009A32ED" w:rsidP="009A32ED">
      <w:pPr>
        <w:jc w:val="both"/>
        <w:rPr>
          <w:sz w:val="18"/>
          <w:szCs w:val="18"/>
          <w:lang w:val="en-GB"/>
        </w:rPr>
      </w:pPr>
      <w:r w:rsidRPr="00FE56EE">
        <w:rPr>
          <w:sz w:val="18"/>
          <w:lang w:val="en-GB"/>
        </w:rPr>
        <w:t>As at December 31st 2013, the Company hedged 59% of EUR-denominated purchase transactions and 88% of USD-denominated purchase transactions, under which as at the reporting date there were probable future liabilities extending until 2015.</w:t>
      </w:r>
    </w:p>
    <w:p w:rsidR="006A5A12" w:rsidRPr="00FE56EE" w:rsidRDefault="006A5A12" w:rsidP="006A5A12">
      <w:pPr>
        <w:jc w:val="both"/>
        <w:rPr>
          <w:sz w:val="18"/>
          <w:szCs w:val="18"/>
          <w:lang w:val="en-GB"/>
        </w:rPr>
      </w:pPr>
    </w:p>
    <w:p w:rsidR="006A5A12" w:rsidRPr="00FE56EE" w:rsidRDefault="006A5A12" w:rsidP="006A5A12">
      <w:pPr>
        <w:jc w:val="both"/>
        <w:rPr>
          <w:sz w:val="18"/>
          <w:szCs w:val="18"/>
          <w:lang w:val="en-GB"/>
        </w:rPr>
      </w:pPr>
      <w:r w:rsidRPr="00FE56EE">
        <w:rPr>
          <w:sz w:val="18"/>
          <w:lang w:val="en-GB"/>
        </w:rPr>
        <w:t>As at December 31st 2013, the fair value of open derivative positions was negative at PLN -641 thousand and comprised the fair value of held-for-trading hedges. The fair value of open derivative positions changes depending on the market conditions and the final outcome of those transactions may significantly differ from the values presented above.</w:t>
      </w:r>
    </w:p>
    <w:p w:rsidR="008330BE" w:rsidRPr="00FE56EE" w:rsidRDefault="008330BE" w:rsidP="00C1446A">
      <w:pPr>
        <w:jc w:val="both"/>
        <w:rPr>
          <w:b/>
          <w:sz w:val="18"/>
          <w:szCs w:val="18"/>
          <w:highlight w:val="yellow"/>
          <w:lang w:val="en-GB"/>
        </w:rPr>
      </w:pPr>
    </w:p>
    <w:p w:rsidR="00C1446A" w:rsidRPr="00FE56EE" w:rsidRDefault="00EA0203" w:rsidP="00C1446A">
      <w:pPr>
        <w:jc w:val="both"/>
        <w:rPr>
          <w:b/>
          <w:sz w:val="18"/>
          <w:szCs w:val="18"/>
          <w:lang w:val="en-GB"/>
        </w:rPr>
      </w:pPr>
      <w:r w:rsidRPr="00FE56EE">
        <w:rPr>
          <w:b/>
          <w:sz w:val="18"/>
          <w:lang w:val="en-GB"/>
        </w:rPr>
        <w:t>1.2.2. Interest rate risk</w:t>
      </w:r>
    </w:p>
    <w:p w:rsidR="00EA0203" w:rsidRPr="00FE56EE" w:rsidRDefault="00EA0203" w:rsidP="00EA0203">
      <w:pPr>
        <w:autoSpaceDE w:val="0"/>
        <w:autoSpaceDN w:val="0"/>
        <w:adjustRightInd w:val="0"/>
        <w:jc w:val="both"/>
        <w:rPr>
          <w:sz w:val="18"/>
          <w:szCs w:val="18"/>
          <w:lang w:val="en-GB"/>
        </w:rPr>
      </w:pPr>
      <w:r w:rsidRPr="00FE56EE">
        <w:rPr>
          <w:sz w:val="18"/>
          <w:lang w:val="en-GB"/>
        </w:rPr>
        <w:t xml:space="preserve">Management of interest rate risk focuses on minimising the impact of fluctuations in interest cash flows on financial assets and liabilities bearing variable rate interest. </w:t>
      </w:r>
    </w:p>
    <w:p w:rsidR="00EA0203" w:rsidRPr="00FE56EE" w:rsidRDefault="00EA0203" w:rsidP="00EA0203">
      <w:pPr>
        <w:autoSpaceDE w:val="0"/>
        <w:autoSpaceDN w:val="0"/>
        <w:adjustRightInd w:val="0"/>
        <w:jc w:val="both"/>
        <w:rPr>
          <w:sz w:val="18"/>
          <w:szCs w:val="18"/>
          <w:lang w:val="en-GB"/>
        </w:rPr>
      </w:pPr>
      <w:r w:rsidRPr="00FE56EE">
        <w:rPr>
          <w:sz w:val="18"/>
          <w:lang w:val="en-GB"/>
        </w:rPr>
        <w:t>The Company stopped accruing interest on bank borrowings, bonds in issue and trade liabilities contracted prior to the court’s decision declaring the Company insolvent in voluntary arrangement. The amount of liabilities on which the Company stopped accruing interest stands at PLN 1,628,135 thousand. The above amount may be reduced and the interest terms may change once the Creditors approve the arrangement.</w:t>
      </w:r>
    </w:p>
    <w:p w:rsidR="008330BE" w:rsidRPr="00FE56EE" w:rsidRDefault="008330BE" w:rsidP="00C1446A">
      <w:pPr>
        <w:pStyle w:val="2numerowanie"/>
        <w:spacing w:before="0" w:after="0" w:line="360" w:lineRule="auto"/>
        <w:jc w:val="both"/>
        <w:rPr>
          <w:rFonts w:ascii="Century Gothic" w:eastAsia="Century Gothic" w:hAnsi="Century Gothic" w:cs="Century Gothic"/>
          <w:caps w:val="0"/>
          <w:highlight w:val="yellow"/>
          <w:lang w:val="en-GB"/>
        </w:rPr>
      </w:pPr>
    </w:p>
    <w:p w:rsidR="00C1446A" w:rsidRPr="00FE56EE" w:rsidRDefault="00EA0203" w:rsidP="00C1446A">
      <w:pPr>
        <w:pStyle w:val="2numerowanie"/>
        <w:spacing w:before="0" w:after="0" w:line="360" w:lineRule="auto"/>
        <w:jc w:val="both"/>
        <w:rPr>
          <w:rFonts w:ascii="Century Gothic" w:eastAsia="Century Gothic" w:hAnsi="Century Gothic" w:cs="Century Gothic"/>
          <w:caps w:val="0"/>
          <w:lang w:val="en-GB"/>
        </w:rPr>
      </w:pPr>
      <w:r w:rsidRPr="00FE56EE">
        <w:rPr>
          <w:rFonts w:ascii="Century Gothic" w:eastAsia="Century Gothic" w:hAnsi="Century Gothic" w:cs="Century Gothic"/>
          <w:caps w:val="0"/>
          <w:lang w:val="en-GB"/>
        </w:rPr>
        <w:t>1.3. Credit risk</w:t>
      </w:r>
    </w:p>
    <w:p w:rsidR="009A32ED" w:rsidRPr="00FE56EE" w:rsidRDefault="009A32ED" w:rsidP="009A32ED">
      <w:pPr>
        <w:jc w:val="both"/>
        <w:rPr>
          <w:sz w:val="18"/>
          <w:szCs w:val="18"/>
          <w:lang w:val="en-GB"/>
        </w:rPr>
      </w:pPr>
      <w:r w:rsidRPr="00FE56EE">
        <w:rPr>
          <w:sz w:val="18"/>
          <w:lang w:val="en-GB"/>
        </w:rPr>
        <w:t>Credit risk is understood as the inability of the Company’s debtors to meet their obligations towards the Company. Credit risk arises in connection with the following:</w:t>
      </w:r>
    </w:p>
    <w:p w:rsidR="009A32ED" w:rsidRPr="00FE56EE" w:rsidRDefault="009A32ED" w:rsidP="009A32ED">
      <w:pPr>
        <w:numPr>
          <w:ilvl w:val="0"/>
          <w:numId w:val="32"/>
        </w:numPr>
        <w:jc w:val="both"/>
        <w:rPr>
          <w:sz w:val="18"/>
          <w:szCs w:val="18"/>
          <w:lang w:val="en-GB"/>
        </w:rPr>
      </w:pPr>
      <w:r w:rsidRPr="00FE56EE">
        <w:rPr>
          <w:sz w:val="18"/>
          <w:lang w:val="en-GB"/>
        </w:rPr>
        <w:t>creditworthiness of customers with whom the Group companies enter into transactions for physical delivery of products;</w:t>
      </w:r>
    </w:p>
    <w:p w:rsidR="009A32ED" w:rsidRPr="00FE56EE" w:rsidRDefault="009A32ED" w:rsidP="009A32ED">
      <w:pPr>
        <w:numPr>
          <w:ilvl w:val="0"/>
          <w:numId w:val="32"/>
        </w:numPr>
        <w:jc w:val="both"/>
        <w:rPr>
          <w:sz w:val="18"/>
          <w:szCs w:val="18"/>
          <w:lang w:val="en-GB"/>
        </w:rPr>
      </w:pPr>
      <w:r w:rsidRPr="00FE56EE">
        <w:rPr>
          <w:sz w:val="18"/>
          <w:lang w:val="en-GB"/>
        </w:rPr>
        <w:t>creditworthiness of entities in which the Company invests or whose securities it acquires.</w:t>
      </w:r>
    </w:p>
    <w:p w:rsidR="009A32ED" w:rsidRPr="00FE56EE" w:rsidRDefault="009A32ED" w:rsidP="009A32ED">
      <w:pPr>
        <w:jc w:val="both"/>
        <w:rPr>
          <w:sz w:val="18"/>
          <w:szCs w:val="18"/>
          <w:lang w:val="en-GB"/>
        </w:rPr>
      </w:pPr>
      <w:r w:rsidRPr="00FE56EE">
        <w:rPr>
          <w:sz w:val="18"/>
          <w:lang w:val="en-GB"/>
        </w:rPr>
        <w:t>The following are the areas of credit risk exposures with different credit risk profiles:</w:t>
      </w:r>
    </w:p>
    <w:p w:rsidR="009A32ED" w:rsidRPr="00FE56EE" w:rsidRDefault="009A32ED" w:rsidP="009A32ED">
      <w:pPr>
        <w:numPr>
          <w:ilvl w:val="0"/>
          <w:numId w:val="33"/>
        </w:numPr>
        <w:jc w:val="both"/>
        <w:rPr>
          <w:sz w:val="18"/>
          <w:szCs w:val="18"/>
          <w:lang w:val="en-GB"/>
        </w:rPr>
      </w:pPr>
      <w:r w:rsidRPr="00FE56EE">
        <w:rPr>
          <w:sz w:val="18"/>
          <w:lang w:val="en-GB"/>
        </w:rPr>
        <w:t xml:space="preserve"> cash and bank deposits,</w:t>
      </w:r>
    </w:p>
    <w:p w:rsidR="009A32ED" w:rsidRPr="00FE56EE" w:rsidRDefault="009A32ED" w:rsidP="009A32ED">
      <w:pPr>
        <w:numPr>
          <w:ilvl w:val="0"/>
          <w:numId w:val="33"/>
        </w:numPr>
        <w:jc w:val="both"/>
        <w:rPr>
          <w:sz w:val="18"/>
          <w:szCs w:val="18"/>
          <w:lang w:val="en-GB"/>
        </w:rPr>
      </w:pPr>
      <w:r w:rsidRPr="00FE56EE">
        <w:rPr>
          <w:sz w:val="18"/>
          <w:lang w:val="en-GB"/>
        </w:rPr>
        <w:t>trade receivables,</w:t>
      </w:r>
    </w:p>
    <w:p w:rsidR="009A32ED" w:rsidRPr="00FE56EE" w:rsidRDefault="009A32ED" w:rsidP="009A32ED">
      <w:pPr>
        <w:numPr>
          <w:ilvl w:val="0"/>
          <w:numId w:val="33"/>
        </w:numPr>
        <w:jc w:val="both"/>
        <w:rPr>
          <w:sz w:val="18"/>
          <w:szCs w:val="18"/>
          <w:lang w:val="en-GB"/>
        </w:rPr>
      </w:pPr>
      <w:r w:rsidRPr="00FE56EE">
        <w:rPr>
          <w:sz w:val="18"/>
          <w:lang w:val="en-GB"/>
        </w:rPr>
        <w:t>loans advanced,</w:t>
      </w:r>
    </w:p>
    <w:p w:rsidR="009A32ED" w:rsidRPr="00FE56EE" w:rsidRDefault="009A32ED" w:rsidP="009A32ED">
      <w:pPr>
        <w:jc w:val="both"/>
        <w:rPr>
          <w:sz w:val="18"/>
          <w:szCs w:val="18"/>
          <w:lang w:val="en-GB"/>
        </w:rPr>
      </w:pPr>
    </w:p>
    <w:p w:rsidR="009A32ED" w:rsidRPr="00FE56EE" w:rsidRDefault="009A32ED" w:rsidP="009A32ED">
      <w:pPr>
        <w:jc w:val="both"/>
        <w:rPr>
          <w:sz w:val="18"/>
          <w:szCs w:val="18"/>
          <w:lang w:val="en-GB"/>
        </w:rPr>
      </w:pPr>
      <w:r w:rsidRPr="00FE56EE">
        <w:rPr>
          <w:sz w:val="18"/>
          <w:lang w:val="en-GB"/>
        </w:rPr>
        <w:lastRenderedPageBreak/>
        <w:t>PBG’s maximum exposure to the credit risk is measured through carrying amount of the financial assets presented in the table below:</w:t>
      </w:r>
    </w:p>
    <w:p w:rsidR="003B39D2" w:rsidRPr="00FE56EE" w:rsidRDefault="003B39D2" w:rsidP="003B39D2">
      <w:pPr>
        <w:jc w:val="both"/>
        <w:rPr>
          <w:sz w:val="18"/>
          <w:szCs w:val="18"/>
          <w:highlight w:val="yellow"/>
          <w:lang w:val="en-GB"/>
        </w:rPr>
      </w:pPr>
    </w:p>
    <w:p w:rsidR="00C1446A" w:rsidRPr="00FE56EE" w:rsidRDefault="00C1446A" w:rsidP="00C1446A">
      <w:pPr>
        <w:pStyle w:val="Legenda"/>
        <w:keepNext/>
        <w:jc w:val="both"/>
        <w:rPr>
          <w:color w:val="auto"/>
          <w:sz w:val="16"/>
          <w:szCs w:val="16"/>
          <w:lang w:val="en-GB"/>
        </w:rPr>
      </w:pPr>
      <w:r w:rsidRPr="00FE56EE">
        <w:rPr>
          <w:color w:val="auto"/>
          <w:sz w:val="16"/>
          <w:lang w:val="en-GB"/>
        </w:rPr>
        <w:t>Table 11: Company’s maximum exposure to credit risk measured through carrying amount of the disclosed financial assets</w:t>
      </w:r>
    </w:p>
    <w:tbl>
      <w:tblPr>
        <w:tblW w:w="9052" w:type="dxa"/>
        <w:tblInd w:w="6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6086"/>
        <w:gridCol w:w="1483"/>
        <w:gridCol w:w="1483"/>
      </w:tblGrid>
      <w:tr w:rsidR="006A5A12" w:rsidRPr="00FE56EE" w:rsidTr="006A5A12">
        <w:trPr>
          <w:trHeight w:val="247"/>
        </w:trPr>
        <w:tc>
          <w:tcPr>
            <w:tcW w:w="6086" w:type="dxa"/>
            <w:vMerge w:val="restart"/>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Item</w:t>
            </w:r>
          </w:p>
        </w:tc>
        <w:tc>
          <w:tcPr>
            <w:tcW w:w="1483" w:type="dxa"/>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Dec 31 2013</w:t>
            </w:r>
          </w:p>
        </w:tc>
        <w:tc>
          <w:tcPr>
            <w:tcW w:w="1483" w:type="dxa"/>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Dec 31 2012</w:t>
            </w:r>
          </w:p>
        </w:tc>
      </w:tr>
      <w:tr w:rsidR="006A5A12" w:rsidRPr="00FE56EE" w:rsidTr="006A5A12">
        <w:trPr>
          <w:trHeight w:val="247"/>
        </w:trPr>
        <w:tc>
          <w:tcPr>
            <w:tcW w:w="6086" w:type="dxa"/>
            <w:vMerge/>
            <w:vAlign w:val="center"/>
            <w:hideMark/>
          </w:tcPr>
          <w:p w:rsidR="006A5A12" w:rsidRPr="00FE56EE" w:rsidRDefault="006A5A12" w:rsidP="006E0B5A">
            <w:pPr>
              <w:spacing w:line="240" w:lineRule="auto"/>
              <w:rPr>
                <w:b/>
                <w:bCs/>
                <w:color w:val="FFFFFF"/>
                <w:sz w:val="16"/>
                <w:szCs w:val="16"/>
                <w:lang w:val="en-GB"/>
              </w:rPr>
            </w:pPr>
          </w:p>
        </w:tc>
        <w:tc>
          <w:tcPr>
            <w:tcW w:w="1483" w:type="dxa"/>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PLN ’000</w:t>
            </w:r>
          </w:p>
        </w:tc>
        <w:tc>
          <w:tcPr>
            <w:tcW w:w="1483" w:type="dxa"/>
            <w:shd w:val="clear" w:color="000000" w:fill="002060"/>
            <w:vAlign w:val="center"/>
            <w:hideMark/>
          </w:tcPr>
          <w:p w:rsidR="006A5A12" w:rsidRPr="00FE56EE" w:rsidRDefault="006A5A12" w:rsidP="006E0B5A">
            <w:pPr>
              <w:spacing w:line="240" w:lineRule="auto"/>
              <w:jc w:val="center"/>
              <w:rPr>
                <w:b/>
                <w:bCs/>
                <w:color w:val="FFFFFF"/>
                <w:sz w:val="16"/>
                <w:szCs w:val="16"/>
                <w:lang w:val="en-GB"/>
              </w:rPr>
            </w:pPr>
            <w:r w:rsidRPr="00FE56EE">
              <w:rPr>
                <w:b/>
                <w:color w:val="FFFFFF"/>
                <w:sz w:val="16"/>
                <w:lang w:val="en-GB"/>
              </w:rPr>
              <w:t>PLN ’000</w:t>
            </w:r>
          </w:p>
        </w:tc>
      </w:tr>
      <w:tr w:rsidR="006A5A12" w:rsidRPr="00FE56EE" w:rsidTr="006A5A12">
        <w:trPr>
          <w:trHeight w:val="305"/>
        </w:trPr>
        <w:tc>
          <w:tcPr>
            <w:tcW w:w="6086" w:type="dxa"/>
            <w:shd w:val="clear" w:color="auto" w:fill="auto"/>
            <w:vAlign w:val="center"/>
            <w:hideMark/>
          </w:tcPr>
          <w:p w:rsidR="006A5A12" w:rsidRPr="00FE56EE" w:rsidRDefault="006A5A12" w:rsidP="006A5A12">
            <w:pPr>
              <w:spacing w:line="240" w:lineRule="auto"/>
              <w:ind w:firstLineChars="100" w:firstLine="160"/>
              <w:rPr>
                <w:color w:val="002060"/>
                <w:sz w:val="16"/>
                <w:szCs w:val="16"/>
                <w:lang w:val="en-GB"/>
              </w:rPr>
            </w:pPr>
            <w:r w:rsidRPr="00FE56EE">
              <w:rPr>
                <w:color w:val="002060"/>
                <w:sz w:val="16"/>
                <w:lang w:val="en-GB"/>
              </w:rPr>
              <w:t>Borrowings</w:t>
            </w:r>
          </w:p>
        </w:tc>
        <w:tc>
          <w:tcPr>
            <w:tcW w:w="1483" w:type="dxa"/>
            <w:shd w:val="clear" w:color="auto" w:fill="auto"/>
            <w:vAlign w:val="center"/>
            <w:hideMark/>
          </w:tcPr>
          <w:p w:rsidR="006A5A12" w:rsidRPr="00FE56EE" w:rsidRDefault="006A5A12" w:rsidP="00725F3A">
            <w:pPr>
              <w:spacing w:line="240" w:lineRule="auto"/>
              <w:jc w:val="center"/>
              <w:rPr>
                <w:sz w:val="16"/>
                <w:szCs w:val="16"/>
                <w:lang w:val="en-GB"/>
              </w:rPr>
            </w:pPr>
            <w:r w:rsidRPr="00FE56EE">
              <w:rPr>
                <w:sz w:val="16"/>
                <w:lang w:val="en-GB"/>
              </w:rPr>
              <w:t>359</w:t>
            </w:r>
            <w:r w:rsidR="00725F3A" w:rsidRPr="00FE56EE">
              <w:rPr>
                <w:sz w:val="16"/>
                <w:lang w:val="en-GB"/>
              </w:rPr>
              <w:t>,</w:t>
            </w:r>
            <w:r w:rsidRPr="00FE56EE">
              <w:rPr>
                <w:sz w:val="16"/>
                <w:lang w:val="en-GB"/>
              </w:rPr>
              <w:t>672</w:t>
            </w:r>
          </w:p>
        </w:tc>
        <w:tc>
          <w:tcPr>
            <w:tcW w:w="1483" w:type="dxa"/>
            <w:shd w:val="clear" w:color="auto" w:fill="auto"/>
            <w:noWrap/>
            <w:vAlign w:val="center"/>
            <w:hideMark/>
          </w:tcPr>
          <w:p w:rsidR="006A5A12" w:rsidRPr="00FE56EE" w:rsidRDefault="006A5A12" w:rsidP="00725F3A">
            <w:pPr>
              <w:spacing w:line="240" w:lineRule="auto"/>
              <w:jc w:val="center"/>
              <w:rPr>
                <w:color w:val="002060"/>
                <w:sz w:val="16"/>
                <w:szCs w:val="16"/>
                <w:lang w:val="en-GB"/>
              </w:rPr>
            </w:pPr>
            <w:r w:rsidRPr="00FE56EE">
              <w:rPr>
                <w:color w:val="002060"/>
                <w:sz w:val="16"/>
                <w:lang w:val="en-GB"/>
              </w:rPr>
              <w:t>396</w:t>
            </w:r>
            <w:r w:rsidR="00725F3A" w:rsidRPr="00FE56EE">
              <w:rPr>
                <w:color w:val="002060"/>
                <w:sz w:val="16"/>
                <w:lang w:val="en-GB"/>
              </w:rPr>
              <w:t>,</w:t>
            </w:r>
            <w:r w:rsidRPr="00FE56EE">
              <w:rPr>
                <w:color w:val="002060"/>
                <w:sz w:val="16"/>
                <w:lang w:val="en-GB"/>
              </w:rPr>
              <w:t>017</w:t>
            </w:r>
          </w:p>
        </w:tc>
      </w:tr>
      <w:tr w:rsidR="006A5A12" w:rsidRPr="00FE56EE" w:rsidTr="006A5A12">
        <w:trPr>
          <w:trHeight w:val="347"/>
        </w:trPr>
        <w:tc>
          <w:tcPr>
            <w:tcW w:w="6086" w:type="dxa"/>
            <w:shd w:val="clear" w:color="auto" w:fill="auto"/>
            <w:vAlign w:val="center"/>
            <w:hideMark/>
          </w:tcPr>
          <w:p w:rsidR="006A5A12" w:rsidRPr="00FE56EE" w:rsidRDefault="006A5A12" w:rsidP="006A5A12">
            <w:pPr>
              <w:spacing w:line="240" w:lineRule="auto"/>
              <w:ind w:firstLineChars="100" w:firstLine="160"/>
              <w:rPr>
                <w:color w:val="002060"/>
                <w:sz w:val="16"/>
                <w:szCs w:val="16"/>
                <w:lang w:val="en-GB"/>
              </w:rPr>
            </w:pPr>
            <w:r w:rsidRPr="00FE56EE">
              <w:rPr>
                <w:color w:val="002060"/>
                <w:sz w:val="16"/>
                <w:lang w:val="en-GB"/>
              </w:rPr>
              <w:t>Trade and other receivables</w:t>
            </w:r>
          </w:p>
        </w:tc>
        <w:tc>
          <w:tcPr>
            <w:tcW w:w="1483" w:type="dxa"/>
            <w:shd w:val="clear" w:color="auto" w:fill="auto"/>
            <w:vAlign w:val="center"/>
            <w:hideMark/>
          </w:tcPr>
          <w:p w:rsidR="006A5A12" w:rsidRPr="00FE56EE" w:rsidRDefault="006A5A12" w:rsidP="00725F3A">
            <w:pPr>
              <w:spacing w:line="240" w:lineRule="auto"/>
              <w:jc w:val="center"/>
              <w:rPr>
                <w:sz w:val="16"/>
                <w:szCs w:val="16"/>
                <w:lang w:val="en-GB"/>
              </w:rPr>
            </w:pPr>
            <w:r w:rsidRPr="00FE56EE">
              <w:rPr>
                <w:sz w:val="16"/>
                <w:lang w:val="en-GB"/>
              </w:rPr>
              <w:t>107</w:t>
            </w:r>
            <w:r w:rsidR="00725F3A" w:rsidRPr="00FE56EE">
              <w:rPr>
                <w:sz w:val="16"/>
                <w:lang w:val="en-GB"/>
              </w:rPr>
              <w:t>,</w:t>
            </w:r>
            <w:r w:rsidRPr="00FE56EE">
              <w:rPr>
                <w:sz w:val="16"/>
                <w:lang w:val="en-GB"/>
              </w:rPr>
              <w:t>411</w:t>
            </w:r>
          </w:p>
        </w:tc>
        <w:tc>
          <w:tcPr>
            <w:tcW w:w="1483" w:type="dxa"/>
            <w:shd w:val="clear" w:color="auto" w:fill="auto"/>
            <w:noWrap/>
            <w:vAlign w:val="center"/>
            <w:hideMark/>
          </w:tcPr>
          <w:p w:rsidR="006A5A12" w:rsidRPr="00FE56EE" w:rsidRDefault="006A5A12" w:rsidP="00725F3A">
            <w:pPr>
              <w:spacing w:line="240" w:lineRule="auto"/>
              <w:jc w:val="center"/>
              <w:rPr>
                <w:color w:val="002060"/>
                <w:sz w:val="16"/>
                <w:szCs w:val="16"/>
                <w:lang w:val="en-GB"/>
              </w:rPr>
            </w:pPr>
            <w:r w:rsidRPr="00FE56EE">
              <w:rPr>
                <w:color w:val="002060"/>
                <w:sz w:val="16"/>
                <w:lang w:val="en-GB"/>
              </w:rPr>
              <w:t>66</w:t>
            </w:r>
            <w:r w:rsidR="00725F3A" w:rsidRPr="00FE56EE">
              <w:rPr>
                <w:color w:val="002060"/>
                <w:sz w:val="16"/>
                <w:lang w:val="en-GB"/>
              </w:rPr>
              <w:t>,</w:t>
            </w:r>
            <w:r w:rsidRPr="00FE56EE">
              <w:rPr>
                <w:color w:val="002060"/>
                <w:sz w:val="16"/>
                <w:lang w:val="en-GB"/>
              </w:rPr>
              <w:t>415</w:t>
            </w:r>
          </w:p>
        </w:tc>
      </w:tr>
      <w:tr w:rsidR="006A5A12" w:rsidRPr="00FE56EE" w:rsidTr="006A5A12">
        <w:trPr>
          <w:trHeight w:val="290"/>
        </w:trPr>
        <w:tc>
          <w:tcPr>
            <w:tcW w:w="6086" w:type="dxa"/>
            <w:shd w:val="clear" w:color="auto" w:fill="auto"/>
            <w:vAlign w:val="center"/>
            <w:hideMark/>
          </w:tcPr>
          <w:p w:rsidR="006A5A12" w:rsidRPr="00FE56EE" w:rsidRDefault="006A5A12" w:rsidP="006A5A12">
            <w:pPr>
              <w:spacing w:line="240" w:lineRule="auto"/>
              <w:ind w:firstLineChars="100" w:firstLine="160"/>
              <w:rPr>
                <w:color w:val="002060"/>
                <w:sz w:val="16"/>
                <w:szCs w:val="16"/>
                <w:lang w:val="en-GB"/>
              </w:rPr>
            </w:pPr>
            <w:r w:rsidRPr="00FE56EE">
              <w:rPr>
                <w:color w:val="002060"/>
                <w:sz w:val="16"/>
                <w:lang w:val="en-GB"/>
              </w:rPr>
              <w:t>Debt instruments</w:t>
            </w:r>
          </w:p>
        </w:tc>
        <w:tc>
          <w:tcPr>
            <w:tcW w:w="1483" w:type="dxa"/>
            <w:shd w:val="clear" w:color="auto" w:fill="auto"/>
            <w:vAlign w:val="center"/>
            <w:hideMark/>
          </w:tcPr>
          <w:p w:rsidR="006A5A12" w:rsidRPr="00FE56EE" w:rsidRDefault="006A5A12" w:rsidP="00725F3A">
            <w:pPr>
              <w:spacing w:line="240" w:lineRule="auto"/>
              <w:jc w:val="center"/>
              <w:rPr>
                <w:sz w:val="16"/>
                <w:szCs w:val="16"/>
                <w:lang w:val="en-GB"/>
              </w:rPr>
            </w:pPr>
            <w:r w:rsidRPr="00FE56EE">
              <w:rPr>
                <w:sz w:val="16"/>
                <w:lang w:val="en-GB"/>
              </w:rPr>
              <w:t>-</w:t>
            </w:r>
          </w:p>
        </w:tc>
        <w:tc>
          <w:tcPr>
            <w:tcW w:w="1483" w:type="dxa"/>
            <w:shd w:val="clear" w:color="auto" w:fill="auto"/>
            <w:noWrap/>
            <w:vAlign w:val="center"/>
            <w:hideMark/>
          </w:tcPr>
          <w:p w:rsidR="006A5A12" w:rsidRPr="00FE56EE" w:rsidRDefault="006A5A12" w:rsidP="00725F3A">
            <w:pPr>
              <w:spacing w:line="240" w:lineRule="auto"/>
              <w:jc w:val="center"/>
              <w:rPr>
                <w:color w:val="002060"/>
                <w:sz w:val="16"/>
                <w:szCs w:val="16"/>
                <w:lang w:val="en-GB"/>
              </w:rPr>
            </w:pPr>
            <w:r w:rsidRPr="00FE56EE">
              <w:rPr>
                <w:color w:val="002060"/>
                <w:sz w:val="16"/>
                <w:lang w:val="en-GB"/>
              </w:rPr>
              <w:t>84</w:t>
            </w:r>
            <w:r w:rsidR="00725F3A" w:rsidRPr="00FE56EE">
              <w:rPr>
                <w:color w:val="002060"/>
                <w:sz w:val="16"/>
                <w:lang w:val="en-GB"/>
              </w:rPr>
              <w:t>,</w:t>
            </w:r>
            <w:r w:rsidRPr="00FE56EE">
              <w:rPr>
                <w:color w:val="002060"/>
                <w:sz w:val="16"/>
                <w:lang w:val="en-GB"/>
              </w:rPr>
              <w:t>570</w:t>
            </w:r>
          </w:p>
        </w:tc>
      </w:tr>
      <w:tr w:rsidR="006A5A12" w:rsidRPr="00FE56EE" w:rsidTr="006A5A12">
        <w:trPr>
          <w:trHeight w:val="290"/>
        </w:trPr>
        <w:tc>
          <w:tcPr>
            <w:tcW w:w="6086" w:type="dxa"/>
            <w:shd w:val="clear" w:color="auto" w:fill="auto"/>
            <w:vAlign w:val="center"/>
            <w:hideMark/>
          </w:tcPr>
          <w:p w:rsidR="006A5A12" w:rsidRPr="00FE56EE" w:rsidRDefault="006A5A12" w:rsidP="006A5A12">
            <w:pPr>
              <w:spacing w:line="240" w:lineRule="auto"/>
              <w:ind w:firstLineChars="100" w:firstLine="160"/>
              <w:rPr>
                <w:color w:val="002060"/>
                <w:sz w:val="16"/>
                <w:szCs w:val="16"/>
                <w:lang w:val="en-GB"/>
              </w:rPr>
            </w:pPr>
            <w:r w:rsidRPr="00FE56EE">
              <w:rPr>
                <w:color w:val="002060"/>
                <w:sz w:val="16"/>
                <w:lang w:val="en-GB"/>
              </w:rPr>
              <w:t>Investment fund certificates</w:t>
            </w:r>
          </w:p>
        </w:tc>
        <w:tc>
          <w:tcPr>
            <w:tcW w:w="1483" w:type="dxa"/>
            <w:shd w:val="clear" w:color="auto" w:fill="auto"/>
            <w:vAlign w:val="center"/>
            <w:hideMark/>
          </w:tcPr>
          <w:p w:rsidR="006A5A12" w:rsidRPr="00FE56EE" w:rsidRDefault="006A5A12" w:rsidP="00725F3A">
            <w:pPr>
              <w:spacing w:line="240" w:lineRule="auto"/>
              <w:jc w:val="center"/>
              <w:rPr>
                <w:sz w:val="16"/>
                <w:szCs w:val="16"/>
                <w:lang w:val="en-GB"/>
              </w:rPr>
            </w:pPr>
            <w:r w:rsidRPr="00FE56EE">
              <w:rPr>
                <w:sz w:val="16"/>
                <w:lang w:val="en-GB"/>
              </w:rPr>
              <w:t>-</w:t>
            </w:r>
          </w:p>
        </w:tc>
        <w:tc>
          <w:tcPr>
            <w:tcW w:w="1483" w:type="dxa"/>
            <w:shd w:val="clear" w:color="auto" w:fill="auto"/>
            <w:noWrap/>
            <w:vAlign w:val="center"/>
            <w:hideMark/>
          </w:tcPr>
          <w:p w:rsidR="006A5A12" w:rsidRPr="00FE56EE" w:rsidRDefault="006A5A12" w:rsidP="00725F3A">
            <w:pPr>
              <w:spacing w:line="240" w:lineRule="auto"/>
              <w:jc w:val="center"/>
              <w:rPr>
                <w:color w:val="002060"/>
                <w:sz w:val="16"/>
                <w:szCs w:val="16"/>
                <w:lang w:val="en-GB"/>
              </w:rPr>
            </w:pPr>
            <w:r w:rsidRPr="00FE56EE">
              <w:rPr>
                <w:color w:val="002060"/>
                <w:sz w:val="16"/>
                <w:lang w:val="en-GB"/>
              </w:rPr>
              <w:t>384</w:t>
            </w:r>
          </w:p>
        </w:tc>
      </w:tr>
      <w:tr w:rsidR="006A5A12" w:rsidRPr="00FE56EE" w:rsidTr="006A5A12">
        <w:trPr>
          <w:trHeight w:val="276"/>
        </w:trPr>
        <w:tc>
          <w:tcPr>
            <w:tcW w:w="6086" w:type="dxa"/>
            <w:shd w:val="clear" w:color="auto" w:fill="auto"/>
            <w:vAlign w:val="center"/>
            <w:hideMark/>
          </w:tcPr>
          <w:p w:rsidR="006A5A12" w:rsidRPr="00FE56EE" w:rsidRDefault="006A5A12" w:rsidP="006A5A12">
            <w:pPr>
              <w:spacing w:line="240" w:lineRule="auto"/>
              <w:ind w:firstLineChars="100" w:firstLine="160"/>
              <w:rPr>
                <w:color w:val="002060"/>
                <w:sz w:val="16"/>
                <w:szCs w:val="16"/>
                <w:lang w:val="en-GB"/>
              </w:rPr>
            </w:pPr>
            <w:r w:rsidRPr="00FE56EE">
              <w:rPr>
                <w:color w:val="002060"/>
                <w:sz w:val="16"/>
                <w:lang w:val="en-GB"/>
              </w:rPr>
              <w:t>Cash and cash equivalents</w:t>
            </w:r>
          </w:p>
        </w:tc>
        <w:tc>
          <w:tcPr>
            <w:tcW w:w="1483" w:type="dxa"/>
            <w:shd w:val="clear" w:color="auto" w:fill="auto"/>
            <w:vAlign w:val="center"/>
            <w:hideMark/>
          </w:tcPr>
          <w:p w:rsidR="006A5A12" w:rsidRPr="00FE56EE" w:rsidRDefault="006A5A12" w:rsidP="00725F3A">
            <w:pPr>
              <w:spacing w:line="240" w:lineRule="auto"/>
              <w:jc w:val="center"/>
              <w:rPr>
                <w:sz w:val="16"/>
                <w:szCs w:val="16"/>
                <w:lang w:val="en-GB"/>
              </w:rPr>
            </w:pPr>
            <w:r w:rsidRPr="00FE56EE">
              <w:rPr>
                <w:sz w:val="16"/>
                <w:lang w:val="en-GB"/>
              </w:rPr>
              <w:t>99</w:t>
            </w:r>
            <w:r w:rsidR="00725F3A" w:rsidRPr="00FE56EE">
              <w:rPr>
                <w:sz w:val="16"/>
                <w:lang w:val="en-GB"/>
              </w:rPr>
              <w:t>,</w:t>
            </w:r>
            <w:r w:rsidRPr="00FE56EE">
              <w:rPr>
                <w:sz w:val="16"/>
                <w:lang w:val="en-GB"/>
              </w:rPr>
              <w:t>806</w:t>
            </w:r>
          </w:p>
        </w:tc>
        <w:tc>
          <w:tcPr>
            <w:tcW w:w="1483" w:type="dxa"/>
            <w:shd w:val="clear" w:color="auto" w:fill="auto"/>
            <w:noWrap/>
            <w:vAlign w:val="center"/>
            <w:hideMark/>
          </w:tcPr>
          <w:p w:rsidR="006A5A12" w:rsidRPr="00FE56EE" w:rsidRDefault="006A5A12" w:rsidP="00725F3A">
            <w:pPr>
              <w:spacing w:line="240" w:lineRule="auto"/>
              <w:jc w:val="center"/>
              <w:rPr>
                <w:color w:val="002060"/>
                <w:sz w:val="16"/>
                <w:szCs w:val="16"/>
                <w:lang w:val="en-GB"/>
              </w:rPr>
            </w:pPr>
            <w:r w:rsidRPr="00FE56EE">
              <w:rPr>
                <w:color w:val="002060"/>
                <w:sz w:val="16"/>
                <w:lang w:val="en-GB"/>
              </w:rPr>
              <w:t>95</w:t>
            </w:r>
            <w:r w:rsidR="00725F3A" w:rsidRPr="00FE56EE">
              <w:rPr>
                <w:color w:val="002060"/>
                <w:sz w:val="16"/>
                <w:lang w:val="en-GB"/>
              </w:rPr>
              <w:t>,</w:t>
            </w:r>
            <w:r w:rsidRPr="00FE56EE">
              <w:rPr>
                <w:color w:val="002060"/>
                <w:sz w:val="16"/>
                <w:lang w:val="en-GB"/>
              </w:rPr>
              <w:t>231</w:t>
            </w:r>
          </w:p>
        </w:tc>
      </w:tr>
      <w:tr w:rsidR="006A5A12" w:rsidRPr="00FE56EE" w:rsidTr="006A5A12">
        <w:trPr>
          <w:trHeight w:val="392"/>
        </w:trPr>
        <w:tc>
          <w:tcPr>
            <w:tcW w:w="6086" w:type="dxa"/>
            <w:shd w:val="clear" w:color="auto" w:fill="auto"/>
            <w:vAlign w:val="center"/>
            <w:hideMark/>
          </w:tcPr>
          <w:p w:rsidR="006A5A12" w:rsidRPr="00FE56EE" w:rsidRDefault="006A5A12" w:rsidP="00F308A2">
            <w:pPr>
              <w:spacing w:line="240" w:lineRule="auto"/>
              <w:ind w:firstLineChars="100" w:firstLine="161"/>
              <w:rPr>
                <w:b/>
                <w:bCs/>
                <w:color w:val="002060"/>
                <w:sz w:val="16"/>
                <w:szCs w:val="16"/>
                <w:lang w:val="en-GB"/>
              </w:rPr>
            </w:pPr>
            <w:r w:rsidRPr="00FE56EE">
              <w:rPr>
                <w:b/>
                <w:color w:val="002060"/>
                <w:sz w:val="16"/>
                <w:lang w:val="en-GB"/>
              </w:rPr>
              <w:t>Total exposure to credit risk</w:t>
            </w:r>
          </w:p>
        </w:tc>
        <w:tc>
          <w:tcPr>
            <w:tcW w:w="1483" w:type="dxa"/>
            <w:shd w:val="clear" w:color="auto" w:fill="auto"/>
            <w:noWrap/>
            <w:vAlign w:val="center"/>
            <w:hideMark/>
          </w:tcPr>
          <w:p w:rsidR="006A5A12" w:rsidRPr="00FE56EE" w:rsidRDefault="006A5A12" w:rsidP="00725F3A">
            <w:pPr>
              <w:spacing w:line="240" w:lineRule="auto"/>
              <w:jc w:val="center"/>
              <w:rPr>
                <w:b/>
                <w:bCs/>
                <w:color w:val="002060"/>
                <w:sz w:val="16"/>
                <w:szCs w:val="16"/>
                <w:lang w:val="en-GB"/>
              </w:rPr>
            </w:pPr>
            <w:r w:rsidRPr="00FE56EE">
              <w:rPr>
                <w:b/>
                <w:color w:val="002060"/>
                <w:sz w:val="16"/>
                <w:lang w:val="en-GB"/>
              </w:rPr>
              <w:t>566</w:t>
            </w:r>
            <w:r w:rsidR="00725F3A" w:rsidRPr="00FE56EE">
              <w:rPr>
                <w:b/>
                <w:color w:val="002060"/>
                <w:sz w:val="16"/>
                <w:lang w:val="en-GB"/>
              </w:rPr>
              <w:t>,</w:t>
            </w:r>
            <w:r w:rsidRPr="00FE56EE">
              <w:rPr>
                <w:b/>
                <w:color w:val="002060"/>
                <w:sz w:val="16"/>
                <w:lang w:val="en-GB"/>
              </w:rPr>
              <w:t>889</w:t>
            </w:r>
          </w:p>
        </w:tc>
        <w:tc>
          <w:tcPr>
            <w:tcW w:w="1483" w:type="dxa"/>
            <w:shd w:val="clear" w:color="auto" w:fill="auto"/>
            <w:noWrap/>
            <w:vAlign w:val="center"/>
            <w:hideMark/>
          </w:tcPr>
          <w:p w:rsidR="006A5A12" w:rsidRPr="00FE56EE" w:rsidRDefault="006A5A12" w:rsidP="00725F3A">
            <w:pPr>
              <w:spacing w:line="240" w:lineRule="auto"/>
              <w:jc w:val="center"/>
              <w:rPr>
                <w:b/>
                <w:bCs/>
                <w:color w:val="002060"/>
                <w:sz w:val="16"/>
                <w:szCs w:val="16"/>
                <w:lang w:val="en-GB"/>
              </w:rPr>
            </w:pPr>
            <w:r w:rsidRPr="00FE56EE">
              <w:rPr>
                <w:b/>
                <w:color w:val="002060"/>
                <w:sz w:val="16"/>
                <w:lang w:val="en-GB"/>
              </w:rPr>
              <w:t>642</w:t>
            </w:r>
            <w:r w:rsidR="00725F3A" w:rsidRPr="00FE56EE">
              <w:rPr>
                <w:b/>
                <w:color w:val="002060"/>
                <w:sz w:val="16"/>
                <w:lang w:val="en-GB"/>
              </w:rPr>
              <w:t>,</w:t>
            </w:r>
            <w:r w:rsidRPr="00FE56EE">
              <w:rPr>
                <w:b/>
                <w:color w:val="002060"/>
                <w:sz w:val="16"/>
                <w:lang w:val="en-GB"/>
              </w:rPr>
              <w:t>617</w:t>
            </w:r>
          </w:p>
        </w:tc>
      </w:tr>
    </w:tbl>
    <w:p w:rsidR="00A177D3" w:rsidRPr="00FE56EE" w:rsidRDefault="00A177D3" w:rsidP="00C1446A">
      <w:pPr>
        <w:jc w:val="both"/>
        <w:rPr>
          <w:sz w:val="18"/>
          <w:szCs w:val="18"/>
          <w:highlight w:val="yellow"/>
          <w:lang w:val="en-GB"/>
        </w:rPr>
      </w:pPr>
    </w:p>
    <w:p w:rsidR="009A32ED" w:rsidRPr="00FE56EE" w:rsidRDefault="009A32ED" w:rsidP="009A32ED">
      <w:pPr>
        <w:jc w:val="both"/>
        <w:rPr>
          <w:sz w:val="18"/>
          <w:szCs w:val="18"/>
          <w:lang w:val="en-GB"/>
        </w:rPr>
      </w:pPr>
      <w:r w:rsidRPr="00FE56EE">
        <w:rPr>
          <w:sz w:val="18"/>
          <w:lang w:val="en-GB"/>
        </w:rPr>
        <w:t xml:space="preserve">The Company monitors clients’ and creditors’ outstanding payments by analysing the credit risk individually, or for the individual asset classes according to credit risk (e.g. by industry, region or structure of customers). </w:t>
      </w:r>
    </w:p>
    <w:p w:rsidR="009A32ED" w:rsidRPr="00FE56EE" w:rsidRDefault="009A32ED" w:rsidP="009A32ED">
      <w:pPr>
        <w:jc w:val="both"/>
        <w:rPr>
          <w:sz w:val="18"/>
          <w:szCs w:val="18"/>
          <w:lang w:val="en-GB"/>
        </w:rPr>
      </w:pPr>
      <w:r w:rsidRPr="00FE56EE">
        <w:rPr>
          <w:sz w:val="18"/>
          <w:lang w:val="en-GB"/>
        </w:rPr>
        <w:t>With respect to such financial assets as cash and cash equivalents, the Company’s exposure to credit risk arises from its counterparty’s inability to make payments as they fall due. However, considering that in this case the Company’s counterparties are banks registered in Poland, the related credit risk is immaterial. The maximum exposure to credit risk is equal to the carrying amount of these instruments, and as at December 31st 2013 amounted to PLN 99,806 thousand (December 31st 2012: PLN 95,231 thousand).</w:t>
      </w:r>
    </w:p>
    <w:p w:rsidR="009A32ED" w:rsidRPr="00FE56EE" w:rsidRDefault="009A32ED" w:rsidP="009A32ED">
      <w:pPr>
        <w:jc w:val="both"/>
        <w:rPr>
          <w:sz w:val="18"/>
          <w:szCs w:val="18"/>
          <w:lang w:val="en-GB"/>
        </w:rPr>
      </w:pPr>
    </w:p>
    <w:p w:rsidR="009A32ED" w:rsidRPr="00FE56EE" w:rsidRDefault="009A32ED" w:rsidP="009A32ED">
      <w:pPr>
        <w:jc w:val="both"/>
        <w:rPr>
          <w:sz w:val="18"/>
          <w:szCs w:val="18"/>
          <w:lang w:val="en-GB"/>
        </w:rPr>
      </w:pPr>
      <w:r w:rsidRPr="00FE56EE">
        <w:rPr>
          <w:sz w:val="18"/>
          <w:lang w:val="en-GB"/>
        </w:rPr>
        <w:t>The Company is exposed to credit risk in connection with the loans it has advanced. As at December 31st 2013, the outstanding balance of loans advanced by the Company was PLN 359,672 thousand, of which PLN 332,196 thousand was advanced to related parties. To limit the risk, the Company monitors, on an ongoing basis, the assets and financial performance of its borrowers. Credit risk related to loans advanced is material to the PBG Group.</w:t>
      </w:r>
    </w:p>
    <w:p w:rsidR="009A32ED" w:rsidRPr="00FE56EE" w:rsidRDefault="009A32ED" w:rsidP="009A32ED">
      <w:pPr>
        <w:jc w:val="both"/>
        <w:rPr>
          <w:sz w:val="18"/>
          <w:szCs w:val="18"/>
          <w:lang w:val="en-GB"/>
        </w:rPr>
      </w:pPr>
    </w:p>
    <w:p w:rsidR="009A32ED" w:rsidRPr="00FE56EE" w:rsidRDefault="009A32ED" w:rsidP="009A32ED">
      <w:pPr>
        <w:jc w:val="both"/>
        <w:rPr>
          <w:sz w:val="18"/>
          <w:szCs w:val="18"/>
          <w:lang w:val="en-GB"/>
        </w:rPr>
      </w:pPr>
      <w:r w:rsidRPr="00FE56EE">
        <w:rPr>
          <w:sz w:val="18"/>
          <w:lang w:val="en-GB"/>
        </w:rPr>
        <w:t>The Company has a long history of relationships with several customers, which operate in diverse sectors. Based on the 2013 turnover, the largest customers included:</w:t>
      </w:r>
    </w:p>
    <w:p w:rsidR="0081100E" w:rsidRPr="00FE56EE" w:rsidRDefault="0081100E" w:rsidP="006A5A12">
      <w:pPr>
        <w:jc w:val="both"/>
        <w:rPr>
          <w:color w:val="FF0000"/>
          <w:sz w:val="18"/>
          <w:szCs w:val="18"/>
          <w:lang w:val="en-GB"/>
        </w:rPr>
      </w:pPr>
    </w:p>
    <w:p w:rsidR="00C1446A" w:rsidRPr="00FE56EE" w:rsidRDefault="00C1446A" w:rsidP="006A5A12">
      <w:pPr>
        <w:pStyle w:val="Legenda"/>
        <w:keepNext/>
        <w:spacing w:line="360" w:lineRule="auto"/>
        <w:jc w:val="both"/>
        <w:rPr>
          <w:color w:val="auto"/>
          <w:sz w:val="16"/>
          <w:szCs w:val="16"/>
          <w:lang w:val="en-GB"/>
        </w:rPr>
      </w:pPr>
      <w:r w:rsidRPr="00FE56EE">
        <w:rPr>
          <w:color w:val="auto"/>
          <w:sz w:val="16"/>
          <w:lang w:val="en-GB"/>
        </w:rPr>
        <w:t>Table 12: The largest customers based on the 2013 turnover</w:t>
      </w:r>
    </w:p>
    <w:tbl>
      <w:tblPr>
        <w:tblW w:w="9371" w:type="dxa"/>
        <w:tblInd w:w="5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CellMar>
          <w:left w:w="70" w:type="dxa"/>
          <w:right w:w="70" w:type="dxa"/>
        </w:tblCellMar>
        <w:tblLook w:val="0000" w:firstRow="0" w:lastRow="0" w:firstColumn="0" w:lastColumn="0" w:noHBand="0" w:noVBand="0"/>
      </w:tblPr>
      <w:tblGrid>
        <w:gridCol w:w="640"/>
        <w:gridCol w:w="5045"/>
        <w:gridCol w:w="3686"/>
      </w:tblGrid>
      <w:tr w:rsidR="00C1446A" w:rsidRPr="00FE56EE" w:rsidTr="003C3DAB">
        <w:trPr>
          <w:trHeight w:hRule="exact" w:val="284"/>
        </w:trPr>
        <w:tc>
          <w:tcPr>
            <w:tcW w:w="640" w:type="dxa"/>
            <w:shd w:val="clear" w:color="auto" w:fill="002060"/>
            <w:noWrap/>
            <w:vAlign w:val="center"/>
          </w:tcPr>
          <w:p w:rsidR="00C1446A" w:rsidRPr="00FE56EE" w:rsidRDefault="00C1446A" w:rsidP="006A5A12">
            <w:pPr>
              <w:jc w:val="center"/>
              <w:rPr>
                <w:b/>
                <w:color w:val="FFFFFF" w:themeColor="background1"/>
                <w:sz w:val="16"/>
                <w:szCs w:val="16"/>
                <w:lang w:val="en-GB"/>
              </w:rPr>
            </w:pPr>
            <w:r w:rsidRPr="00FE56EE">
              <w:rPr>
                <w:b/>
                <w:color w:val="FFFFFF" w:themeColor="background1"/>
                <w:sz w:val="16"/>
                <w:lang w:val="en-GB"/>
              </w:rPr>
              <w:t>No.</w:t>
            </w:r>
          </w:p>
        </w:tc>
        <w:tc>
          <w:tcPr>
            <w:tcW w:w="5045" w:type="dxa"/>
            <w:shd w:val="clear" w:color="auto" w:fill="002060"/>
            <w:vAlign w:val="center"/>
          </w:tcPr>
          <w:p w:rsidR="00C1446A" w:rsidRPr="00FE56EE" w:rsidDel="003451BE" w:rsidRDefault="00C1446A" w:rsidP="006A5A12">
            <w:pPr>
              <w:jc w:val="center"/>
              <w:rPr>
                <w:b/>
                <w:color w:val="FFFFFF" w:themeColor="background1"/>
                <w:sz w:val="16"/>
                <w:szCs w:val="16"/>
                <w:lang w:val="en-GB"/>
              </w:rPr>
            </w:pPr>
            <w:r w:rsidRPr="00FE56EE">
              <w:rPr>
                <w:b/>
                <w:color w:val="FFFFFF" w:themeColor="background1"/>
                <w:sz w:val="16"/>
                <w:lang w:val="en-GB"/>
              </w:rPr>
              <w:t>Customer</w:t>
            </w:r>
          </w:p>
        </w:tc>
        <w:tc>
          <w:tcPr>
            <w:tcW w:w="3686" w:type="dxa"/>
            <w:shd w:val="clear" w:color="auto" w:fill="002060"/>
            <w:vAlign w:val="center"/>
          </w:tcPr>
          <w:p w:rsidR="00C1446A" w:rsidRPr="00FE56EE" w:rsidDel="003451BE" w:rsidRDefault="00C1446A" w:rsidP="006A5A12">
            <w:pPr>
              <w:jc w:val="center"/>
              <w:rPr>
                <w:b/>
                <w:color w:val="FFFFFF" w:themeColor="background1"/>
                <w:sz w:val="16"/>
                <w:szCs w:val="16"/>
                <w:lang w:val="en-GB"/>
              </w:rPr>
            </w:pPr>
            <w:r w:rsidRPr="00FE56EE">
              <w:rPr>
                <w:b/>
                <w:color w:val="FFFFFF" w:themeColor="background1"/>
                <w:sz w:val="16"/>
                <w:lang w:val="en-GB"/>
              </w:rPr>
              <w:t>% share</w:t>
            </w:r>
          </w:p>
        </w:tc>
      </w:tr>
      <w:tr w:rsidR="00C1446A" w:rsidRPr="00FE56EE" w:rsidTr="003C3DAB">
        <w:trPr>
          <w:trHeight w:hRule="exact" w:val="284"/>
        </w:trPr>
        <w:tc>
          <w:tcPr>
            <w:tcW w:w="640" w:type="dxa"/>
            <w:shd w:val="clear" w:color="auto" w:fill="auto"/>
            <w:noWrap/>
            <w:vAlign w:val="bottom"/>
          </w:tcPr>
          <w:p w:rsidR="00C1446A" w:rsidRPr="00FE56EE" w:rsidRDefault="00C1446A" w:rsidP="008920A2">
            <w:pPr>
              <w:spacing w:line="240" w:lineRule="auto"/>
              <w:rPr>
                <w:color w:val="002060"/>
                <w:sz w:val="16"/>
                <w:szCs w:val="16"/>
                <w:lang w:val="en-GB"/>
              </w:rPr>
            </w:pPr>
            <w:r w:rsidRPr="00FE56EE">
              <w:rPr>
                <w:color w:val="002060"/>
                <w:sz w:val="16"/>
                <w:lang w:val="en-GB"/>
              </w:rPr>
              <w:t> </w:t>
            </w:r>
          </w:p>
        </w:tc>
        <w:tc>
          <w:tcPr>
            <w:tcW w:w="5045" w:type="dxa"/>
            <w:vAlign w:val="center"/>
          </w:tcPr>
          <w:p w:rsidR="00C1446A" w:rsidRPr="00FE56EE" w:rsidDel="003451BE" w:rsidRDefault="00C1446A" w:rsidP="008920A2">
            <w:pPr>
              <w:spacing w:line="240" w:lineRule="auto"/>
              <w:jc w:val="center"/>
              <w:rPr>
                <w:b/>
                <w:color w:val="002060"/>
                <w:sz w:val="16"/>
                <w:szCs w:val="16"/>
                <w:lang w:val="en-GB"/>
              </w:rPr>
            </w:pPr>
            <w:r w:rsidRPr="00FE56EE">
              <w:rPr>
                <w:b/>
                <w:color w:val="002060"/>
                <w:sz w:val="16"/>
                <w:lang w:val="en-GB"/>
              </w:rPr>
              <w:t>TOTAL</w:t>
            </w:r>
          </w:p>
        </w:tc>
        <w:tc>
          <w:tcPr>
            <w:tcW w:w="3686" w:type="dxa"/>
            <w:vAlign w:val="center"/>
          </w:tcPr>
          <w:p w:rsidR="00C1446A" w:rsidRPr="00FE56EE" w:rsidDel="003451BE" w:rsidRDefault="00725F3A" w:rsidP="003C3DAB">
            <w:pPr>
              <w:spacing w:line="240" w:lineRule="auto"/>
              <w:jc w:val="center"/>
              <w:rPr>
                <w:b/>
                <w:color w:val="002060"/>
                <w:sz w:val="16"/>
                <w:szCs w:val="16"/>
                <w:lang w:val="en-GB"/>
              </w:rPr>
            </w:pPr>
            <w:r w:rsidRPr="00FE56EE">
              <w:rPr>
                <w:b/>
                <w:color w:val="002060"/>
                <w:sz w:val="16"/>
                <w:lang w:val="en-GB"/>
              </w:rPr>
              <w:t>100.</w:t>
            </w:r>
            <w:r w:rsidR="00C1446A" w:rsidRPr="00FE56EE">
              <w:rPr>
                <w:b/>
                <w:color w:val="002060"/>
                <w:sz w:val="16"/>
                <w:lang w:val="en-GB"/>
              </w:rPr>
              <w:t>00%</w:t>
            </w:r>
          </w:p>
        </w:tc>
      </w:tr>
      <w:tr w:rsidR="003C3DAB" w:rsidRPr="00FE56EE" w:rsidTr="003C3DAB">
        <w:trPr>
          <w:trHeight w:hRule="exact" w:val="284"/>
        </w:trPr>
        <w:tc>
          <w:tcPr>
            <w:tcW w:w="640" w:type="dxa"/>
            <w:shd w:val="clear" w:color="auto" w:fill="auto"/>
            <w:noWrap/>
            <w:vAlign w:val="center"/>
          </w:tcPr>
          <w:p w:rsidR="003C3DAB" w:rsidRPr="00FE56EE" w:rsidRDefault="003C3DAB" w:rsidP="003C3DAB">
            <w:pPr>
              <w:spacing w:line="240" w:lineRule="auto"/>
              <w:jc w:val="center"/>
              <w:rPr>
                <w:color w:val="002060"/>
                <w:sz w:val="16"/>
                <w:szCs w:val="16"/>
                <w:lang w:val="en-GB"/>
              </w:rPr>
            </w:pPr>
            <w:r w:rsidRPr="00FE56EE">
              <w:rPr>
                <w:color w:val="002060"/>
                <w:sz w:val="16"/>
                <w:lang w:val="en-GB"/>
              </w:rPr>
              <w:t>1.</w:t>
            </w:r>
          </w:p>
        </w:tc>
        <w:tc>
          <w:tcPr>
            <w:tcW w:w="5045" w:type="dxa"/>
            <w:vAlign w:val="bottom"/>
          </w:tcPr>
          <w:p w:rsidR="003C3DAB" w:rsidRPr="00FE56EE" w:rsidRDefault="003C3DAB" w:rsidP="003C3DAB">
            <w:pPr>
              <w:rPr>
                <w:color w:val="002060"/>
                <w:sz w:val="16"/>
                <w:szCs w:val="16"/>
                <w:lang w:val="en-GB"/>
              </w:rPr>
            </w:pPr>
            <w:r w:rsidRPr="00FE56EE">
              <w:rPr>
                <w:color w:val="002060"/>
                <w:sz w:val="16"/>
                <w:lang w:val="en-GB"/>
              </w:rPr>
              <w:t>PGNIG SA</w:t>
            </w:r>
          </w:p>
        </w:tc>
        <w:tc>
          <w:tcPr>
            <w:tcW w:w="3686" w:type="dxa"/>
            <w:vAlign w:val="bottom"/>
          </w:tcPr>
          <w:p w:rsidR="003C3DAB" w:rsidRPr="00FE56EE" w:rsidRDefault="00725F3A" w:rsidP="003C3DAB">
            <w:pPr>
              <w:jc w:val="center"/>
              <w:rPr>
                <w:color w:val="002060"/>
                <w:sz w:val="16"/>
                <w:szCs w:val="16"/>
                <w:lang w:val="en-GB"/>
              </w:rPr>
            </w:pPr>
            <w:r w:rsidRPr="00FE56EE">
              <w:rPr>
                <w:color w:val="002060"/>
                <w:sz w:val="16"/>
                <w:lang w:val="en-GB"/>
              </w:rPr>
              <w:t>68.</w:t>
            </w:r>
            <w:r w:rsidR="006C187B" w:rsidRPr="00FE56EE">
              <w:rPr>
                <w:color w:val="002060"/>
                <w:sz w:val="16"/>
                <w:lang w:val="en-GB"/>
              </w:rPr>
              <w:t>54%</w:t>
            </w:r>
          </w:p>
        </w:tc>
      </w:tr>
      <w:tr w:rsidR="00CB16BA" w:rsidRPr="00FE56EE" w:rsidTr="003C3DAB">
        <w:trPr>
          <w:trHeight w:hRule="exact" w:val="284"/>
        </w:trPr>
        <w:tc>
          <w:tcPr>
            <w:tcW w:w="640" w:type="dxa"/>
            <w:shd w:val="clear" w:color="auto" w:fill="auto"/>
            <w:noWrap/>
            <w:vAlign w:val="center"/>
          </w:tcPr>
          <w:p w:rsidR="00CB16BA" w:rsidRPr="00FE56EE" w:rsidRDefault="00CB16BA" w:rsidP="003C3DAB">
            <w:pPr>
              <w:spacing w:line="240" w:lineRule="auto"/>
              <w:jc w:val="center"/>
              <w:rPr>
                <w:color w:val="002060"/>
                <w:sz w:val="16"/>
                <w:szCs w:val="16"/>
                <w:lang w:val="en-GB"/>
              </w:rPr>
            </w:pPr>
            <w:r w:rsidRPr="00FE56EE">
              <w:rPr>
                <w:color w:val="002060"/>
                <w:sz w:val="16"/>
                <w:lang w:val="en-GB"/>
              </w:rPr>
              <w:t>2.</w:t>
            </w:r>
          </w:p>
        </w:tc>
        <w:tc>
          <w:tcPr>
            <w:tcW w:w="5045" w:type="dxa"/>
            <w:vAlign w:val="bottom"/>
          </w:tcPr>
          <w:p w:rsidR="00CB16BA" w:rsidRPr="00FE56EE" w:rsidRDefault="005F080B" w:rsidP="003C3DAB">
            <w:pPr>
              <w:rPr>
                <w:color w:val="002060"/>
                <w:sz w:val="16"/>
                <w:szCs w:val="16"/>
                <w:lang w:val="en-GB"/>
              </w:rPr>
            </w:pPr>
            <w:r w:rsidRPr="00FE56EE">
              <w:rPr>
                <w:color w:val="002060"/>
                <w:sz w:val="16"/>
                <w:lang w:val="en-GB"/>
              </w:rPr>
              <w:t>ZIOTP</w:t>
            </w:r>
          </w:p>
        </w:tc>
        <w:tc>
          <w:tcPr>
            <w:tcW w:w="3686" w:type="dxa"/>
            <w:vAlign w:val="bottom"/>
          </w:tcPr>
          <w:p w:rsidR="00CB16BA" w:rsidRPr="00FE56EE" w:rsidRDefault="00725F3A" w:rsidP="003C3DAB">
            <w:pPr>
              <w:jc w:val="center"/>
              <w:rPr>
                <w:color w:val="002060"/>
                <w:sz w:val="16"/>
                <w:szCs w:val="16"/>
                <w:lang w:val="en-GB"/>
              </w:rPr>
            </w:pPr>
            <w:r w:rsidRPr="00FE56EE">
              <w:rPr>
                <w:color w:val="002060"/>
                <w:sz w:val="16"/>
                <w:lang w:val="en-GB"/>
              </w:rPr>
              <w:t>10.</w:t>
            </w:r>
            <w:r w:rsidR="00CB16BA" w:rsidRPr="00FE56EE">
              <w:rPr>
                <w:color w:val="002060"/>
                <w:sz w:val="16"/>
                <w:lang w:val="en-GB"/>
              </w:rPr>
              <w:t>19%</w:t>
            </w:r>
          </w:p>
        </w:tc>
      </w:tr>
      <w:tr w:rsidR="003C3DAB" w:rsidRPr="00FE56EE" w:rsidTr="003C3DAB">
        <w:trPr>
          <w:trHeight w:hRule="exact" w:val="284"/>
        </w:trPr>
        <w:tc>
          <w:tcPr>
            <w:tcW w:w="640" w:type="dxa"/>
            <w:shd w:val="clear" w:color="auto" w:fill="auto"/>
            <w:noWrap/>
            <w:vAlign w:val="center"/>
          </w:tcPr>
          <w:p w:rsidR="003C3DAB" w:rsidRPr="00FE56EE" w:rsidRDefault="00CB16BA" w:rsidP="003C3DAB">
            <w:pPr>
              <w:spacing w:line="240" w:lineRule="auto"/>
              <w:jc w:val="center"/>
              <w:rPr>
                <w:color w:val="002060"/>
                <w:sz w:val="16"/>
                <w:szCs w:val="16"/>
                <w:lang w:val="en-GB"/>
              </w:rPr>
            </w:pPr>
            <w:r w:rsidRPr="00FE56EE">
              <w:rPr>
                <w:color w:val="002060"/>
                <w:sz w:val="16"/>
                <w:lang w:val="en-GB"/>
              </w:rPr>
              <w:t>3.</w:t>
            </w:r>
          </w:p>
        </w:tc>
        <w:tc>
          <w:tcPr>
            <w:tcW w:w="5045" w:type="dxa"/>
            <w:vAlign w:val="bottom"/>
          </w:tcPr>
          <w:p w:rsidR="003C3DAB" w:rsidRPr="00FE56EE" w:rsidRDefault="003C3DAB" w:rsidP="003C3DAB">
            <w:pPr>
              <w:rPr>
                <w:color w:val="002060"/>
                <w:sz w:val="16"/>
                <w:szCs w:val="16"/>
                <w:lang w:val="en-GB"/>
              </w:rPr>
            </w:pPr>
            <w:r w:rsidRPr="00FE56EE">
              <w:rPr>
                <w:color w:val="002060"/>
                <w:sz w:val="16"/>
                <w:lang w:val="en-GB"/>
              </w:rPr>
              <w:t>KGHM POLSKA MIEDŹ SA</w:t>
            </w:r>
          </w:p>
        </w:tc>
        <w:tc>
          <w:tcPr>
            <w:tcW w:w="3686" w:type="dxa"/>
            <w:vAlign w:val="bottom"/>
          </w:tcPr>
          <w:p w:rsidR="003C3DAB" w:rsidRPr="00FE56EE" w:rsidRDefault="00725F3A" w:rsidP="003C3DAB">
            <w:pPr>
              <w:jc w:val="center"/>
              <w:rPr>
                <w:color w:val="002060"/>
                <w:sz w:val="16"/>
                <w:szCs w:val="16"/>
                <w:lang w:val="en-GB"/>
              </w:rPr>
            </w:pPr>
            <w:r w:rsidRPr="00FE56EE">
              <w:rPr>
                <w:color w:val="002060"/>
                <w:sz w:val="16"/>
                <w:lang w:val="en-GB"/>
              </w:rPr>
              <w:t>7.</w:t>
            </w:r>
            <w:r w:rsidR="00CB16BA" w:rsidRPr="00FE56EE">
              <w:rPr>
                <w:color w:val="002060"/>
                <w:sz w:val="16"/>
                <w:lang w:val="en-GB"/>
              </w:rPr>
              <w:t>58%</w:t>
            </w:r>
          </w:p>
        </w:tc>
      </w:tr>
      <w:tr w:rsidR="003C3DAB" w:rsidRPr="00FE56EE" w:rsidTr="003C3DAB">
        <w:trPr>
          <w:trHeight w:hRule="exact" w:val="284"/>
        </w:trPr>
        <w:tc>
          <w:tcPr>
            <w:tcW w:w="640" w:type="dxa"/>
            <w:shd w:val="clear" w:color="auto" w:fill="auto"/>
            <w:noWrap/>
            <w:vAlign w:val="center"/>
          </w:tcPr>
          <w:p w:rsidR="003C3DAB" w:rsidRPr="00FE56EE" w:rsidRDefault="00CB16BA" w:rsidP="003C3DAB">
            <w:pPr>
              <w:spacing w:line="240" w:lineRule="auto"/>
              <w:jc w:val="center"/>
              <w:rPr>
                <w:color w:val="002060"/>
                <w:sz w:val="16"/>
                <w:szCs w:val="16"/>
                <w:lang w:val="en-GB"/>
              </w:rPr>
            </w:pPr>
            <w:r w:rsidRPr="00FE56EE">
              <w:rPr>
                <w:color w:val="002060"/>
                <w:sz w:val="16"/>
                <w:lang w:val="en-GB"/>
              </w:rPr>
              <w:t>4.</w:t>
            </w:r>
          </w:p>
        </w:tc>
        <w:tc>
          <w:tcPr>
            <w:tcW w:w="5045" w:type="dxa"/>
            <w:vAlign w:val="bottom"/>
          </w:tcPr>
          <w:p w:rsidR="003C3DAB" w:rsidRPr="00FE56EE" w:rsidRDefault="004454AE" w:rsidP="003C3DAB">
            <w:pPr>
              <w:rPr>
                <w:color w:val="002060"/>
                <w:sz w:val="16"/>
                <w:szCs w:val="16"/>
                <w:lang w:val="en-GB"/>
              </w:rPr>
            </w:pPr>
            <w:r w:rsidRPr="00FE56EE">
              <w:rPr>
                <w:color w:val="002060"/>
                <w:sz w:val="16"/>
                <w:lang w:val="en-GB"/>
              </w:rPr>
              <w:t>SAIPEM SPA</w:t>
            </w:r>
          </w:p>
        </w:tc>
        <w:tc>
          <w:tcPr>
            <w:tcW w:w="3686" w:type="dxa"/>
            <w:vAlign w:val="bottom"/>
          </w:tcPr>
          <w:p w:rsidR="003C3DAB" w:rsidRPr="00FE56EE" w:rsidRDefault="00725F3A" w:rsidP="00CB16BA">
            <w:pPr>
              <w:jc w:val="center"/>
              <w:rPr>
                <w:color w:val="002060"/>
                <w:sz w:val="16"/>
                <w:szCs w:val="16"/>
                <w:lang w:val="en-GB"/>
              </w:rPr>
            </w:pPr>
            <w:r w:rsidRPr="00FE56EE">
              <w:rPr>
                <w:color w:val="002060"/>
                <w:sz w:val="16"/>
                <w:lang w:val="en-GB"/>
              </w:rPr>
              <w:t>3.</w:t>
            </w:r>
            <w:r w:rsidR="003C3DAB" w:rsidRPr="00FE56EE">
              <w:rPr>
                <w:color w:val="002060"/>
                <w:sz w:val="16"/>
                <w:lang w:val="en-GB"/>
              </w:rPr>
              <w:t>02%</w:t>
            </w:r>
          </w:p>
        </w:tc>
      </w:tr>
      <w:tr w:rsidR="003C3DAB" w:rsidRPr="00FE56EE" w:rsidTr="003C3DAB">
        <w:trPr>
          <w:trHeight w:hRule="exact" w:val="284"/>
        </w:trPr>
        <w:tc>
          <w:tcPr>
            <w:tcW w:w="640" w:type="dxa"/>
            <w:shd w:val="clear" w:color="auto" w:fill="auto"/>
            <w:noWrap/>
            <w:vAlign w:val="center"/>
          </w:tcPr>
          <w:p w:rsidR="003C3DAB" w:rsidRPr="00FE56EE" w:rsidRDefault="00CB16BA" w:rsidP="003C3DAB">
            <w:pPr>
              <w:spacing w:line="240" w:lineRule="auto"/>
              <w:jc w:val="center"/>
              <w:rPr>
                <w:color w:val="002060"/>
                <w:sz w:val="16"/>
                <w:szCs w:val="16"/>
                <w:lang w:val="en-GB"/>
              </w:rPr>
            </w:pPr>
            <w:r w:rsidRPr="00FE56EE">
              <w:rPr>
                <w:color w:val="002060"/>
                <w:sz w:val="16"/>
                <w:lang w:val="en-GB"/>
              </w:rPr>
              <w:t>5.</w:t>
            </w:r>
          </w:p>
        </w:tc>
        <w:tc>
          <w:tcPr>
            <w:tcW w:w="5045" w:type="dxa"/>
            <w:vAlign w:val="bottom"/>
          </w:tcPr>
          <w:p w:rsidR="003C3DAB" w:rsidRPr="00FE56EE" w:rsidRDefault="00CB16BA" w:rsidP="003C3DAB">
            <w:pPr>
              <w:rPr>
                <w:color w:val="002060"/>
                <w:sz w:val="16"/>
                <w:szCs w:val="16"/>
                <w:lang w:val="en-GB"/>
              </w:rPr>
            </w:pPr>
            <w:r w:rsidRPr="00FE56EE">
              <w:rPr>
                <w:color w:val="002060"/>
                <w:sz w:val="16"/>
                <w:lang w:val="en-GB"/>
              </w:rPr>
              <w:t>MCA-MOZAMBIQUE</w:t>
            </w:r>
          </w:p>
        </w:tc>
        <w:tc>
          <w:tcPr>
            <w:tcW w:w="3686" w:type="dxa"/>
            <w:vAlign w:val="bottom"/>
          </w:tcPr>
          <w:p w:rsidR="003C3DAB" w:rsidRPr="00FE56EE" w:rsidRDefault="00725F3A" w:rsidP="003C3DAB">
            <w:pPr>
              <w:jc w:val="center"/>
              <w:rPr>
                <w:color w:val="002060"/>
                <w:sz w:val="16"/>
                <w:szCs w:val="16"/>
                <w:lang w:val="en-GB"/>
              </w:rPr>
            </w:pPr>
            <w:r w:rsidRPr="00FE56EE">
              <w:rPr>
                <w:color w:val="002060"/>
                <w:sz w:val="16"/>
                <w:lang w:val="en-GB"/>
              </w:rPr>
              <w:t>2.</w:t>
            </w:r>
            <w:r w:rsidR="00CB16BA" w:rsidRPr="00FE56EE">
              <w:rPr>
                <w:color w:val="002060"/>
                <w:sz w:val="16"/>
                <w:lang w:val="en-GB"/>
              </w:rPr>
              <w:t>02%</w:t>
            </w:r>
          </w:p>
        </w:tc>
      </w:tr>
      <w:tr w:rsidR="003C3DAB" w:rsidRPr="00FE56EE" w:rsidTr="003C3DAB">
        <w:trPr>
          <w:trHeight w:hRule="exact" w:val="284"/>
        </w:trPr>
        <w:tc>
          <w:tcPr>
            <w:tcW w:w="640" w:type="dxa"/>
            <w:shd w:val="clear" w:color="auto" w:fill="auto"/>
            <w:noWrap/>
            <w:vAlign w:val="center"/>
          </w:tcPr>
          <w:p w:rsidR="003C3DAB" w:rsidRPr="00FE56EE" w:rsidRDefault="00CB16BA" w:rsidP="003C3DAB">
            <w:pPr>
              <w:spacing w:line="240" w:lineRule="auto"/>
              <w:jc w:val="center"/>
              <w:rPr>
                <w:color w:val="002060"/>
                <w:sz w:val="16"/>
                <w:szCs w:val="16"/>
                <w:lang w:val="en-GB"/>
              </w:rPr>
            </w:pPr>
            <w:r w:rsidRPr="00FE56EE">
              <w:rPr>
                <w:color w:val="002060"/>
                <w:sz w:val="16"/>
                <w:lang w:val="en-GB"/>
              </w:rPr>
              <w:t>6.</w:t>
            </w:r>
          </w:p>
        </w:tc>
        <w:tc>
          <w:tcPr>
            <w:tcW w:w="5045" w:type="dxa"/>
            <w:vAlign w:val="bottom"/>
          </w:tcPr>
          <w:p w:rsidR="003C3DAB" w:rsidRPr="00FE56EE" w:rsidRDefault="00CB16BA" w:rsidP="003C3DAB">
            <w:pPr>
              <w:rPr>
                <w:color w:val="002060"/>
                <w:sz w:val="16"/>
                <w:szCs w:val="16"/>
                <w:lang w:val="en-GB"/>
              </w:rPr>
            </w:pPr>
            <w:r w:rsidRPr="00FE56EE">
              <w:rPr>
                <w:color w:val="002060"/>
                <w:sz w:val="16"/>
                <w:lang w:val="en-GB"/>
              </w:rPr>
              <w:t>MAXER SA</w:t>
            </w:r>
          </w:p>
        </w:tc>
        <w:tc>
          <w:tcPr>
            <w:tcW w:w="3686" w:type="dxa"/>
            <w:vAlign w:val="bottom"/>
          </w:tcPr>
          <w:p w:rsidR="003C3DAB" w:rsidRPr="00FE56EE" w:rsidRDefault="00725F3A" w:rsidP="003C3DAB">
            <w:pPr>
              <w:jc w:val="center"/>
              <w:rPr>
                <w:color w:val="002060"/>
                <w:sz w:val="16"/>
                <w:szCs w:val="16"/>
                <w:lang w:val="en-GB"/>
              </w:rPr>
            </w:pPr>
            <w:r w:rsidRPr="00FE56EE">
              <w:rPr>
                <w:color w:val="002060"/>
                <w:sz w:val="16"/>
                <w:lang w:val="en-GB"/>
              </w:rPr>
              <w:t>1.</w:t>
            </w:r>
            <w:r w:rsidR="00CB16BA" w:rsidRPr="00FE56EE">
              <w:rPr>
                <w:color w:val="002060"/>
                <w:sz w:val="16"/>
                <w:lang w:val="en-GB"/>
              </w:rPr>
              <w:t>26%</w:t>
            </w:r>
          </w:p>
        </w:tc>
      </w:tr>
      <w:tr w:rsidR="003C3DAB" w:rsidRPr="00FE56EE" w:rsidTr="003C3DAB">
        <w:trPr>
          <w:trHeight w:hRule="exact" w:val="284"/>
        </w:trPr>
        <w:tc>
          <w:tcPr>
            <w:tcW w:w="640" w:type="dxa"/>
            <w:shd w:val="clear" w:color="auto" w:fill="auto"/>
            <w:noWrap/>
            <w:vAlign w:val="center"/>
          </w:tcPr>
          <w:p w:rsidR="003C3DAB" w:rsidRPr="00FE56EE" w:rsidRDefault="00CB16BA" w:rsidP="003C3DAB">
            <w:pPr>
              <w:spacing w:line="240" w:lineRule="auto"/>
              <w:jc w:val="center"/>
              <w:rPr>
                <w:color w:val="002060"/>
                <w:sz w:val="16"/>
                <w:szCs w:val="16"/>
                <w:lang w:val="en-GB"/>
              </w:rPr>
            </w:pPr>
            <w:r w:rsidRPr="00FE56EE">
              <w:rPr>
                <w:color w:val="002060"/>
                <w:sz w:val="16"/>
                <w:lang w:val="en-GB"/>
              </w:rPr>
              <w:t>7.</w:t>
            </w:r>
          </w:p>
        </w:tc>
        <w:tc>
          <w:tcPr>
            <w:tcW w:w="5045" w:type="dxa"/>
            <w:vAlign w:val="bottom"/>
          </w:tcPr>
          <w:p w:rsidR="003C3DAB" w:rsidRPr="00FE56EE" w:rsidRDefault="00CB16BA" w:rsidP="003C3DAB">
            <w:pPr>
              <w:rPr>
                <w:color w:val="002060"/>
                <w:sz w:val="16"/>
                <w:szCs w:val="16"/>
                <w:lang w:val="en-GB"/>
              </w:rPr>
            </w:pPr>
            <w:r w:rsidRPr="00FE56EE">
              <w:rPr>
                <w:color w:val="002060"/>
                <w:sz w:val="16"/>
                <w:lang w:val="en-GB"/>
              </w:rPr>
              <w:t>GETIN LEASING SPÓŁKA AKCYJNA SKA</w:t>
            </w:r>
          </w:p>
        </w:tc>
        <w:tc>
          <w:tcPr>
            <w:tcW w:w="3686" w:type="dxa"/>
            <w:vAlign w:val="bottom"/>
          </w:tcPr>
          <w:p w:rsidR="003C3DAB" w:rsidRPr="00FE56EE" w:rsidRDefault="00725F3A" w:rsidP="003C3DAB">
            <w:pPr>
              <w:jc w:val="center"/>
              <w:rPr>
                <w:color w:val="002060"/>
                <w:sz w:val="16"/>
                <w:szCs w:val="16"/>
                <w:lang w:val="en-GB"/>
              </w:rPr>
            </w:pPr>
            <w:r w:rsidRPr="00FE56EE">
              <w:rPr>
                <w:color w:val="002060"/>
                <w:sz w:val="16"/>
                <w:lang w:val="en-GB"/>
              </w:rPr>
              <w:t>1.</w:t>
            </w:r>
            <w:r w:rsidR="00CB16BA" w:rsidRPr="00FE56EE">
              <w:rPr>
                <w:color w:val="002060"/>
                <w:sz w:val="16"/>
                <w:lang w:val="en-GB"/>
              </w:rPr>
              <w:t>09%</w:t>
            </w:r>
          </w:p>
        </w:tc>
      </w:tr>
      <w:tr w:rsidR="00C1446A" w:rsidRPr="00FE56EE" w:rsidTr="003C3DAB">
        <w:trPr>
          <w:trHeight w:hRule="exact" w:val="284"/>
        </w:trPr>
        <w:tc>
          <w:tcPr>
            <w:tcW w:w="640" w:type="dxa"/>
            <w:shd w:val="clear" w:color="auto" w:fill="auto"/>
            <w:noWrap/>
            <w:vAlign w:val="center"/>
          </w:tcPr>
          <w:p w:rsidR="00C1446A" w:rsidRPr="00FE56EE" w:rsidRDefault="00C1446A" w:rsidP="003C3DAB">
            <w:pPr>
              <w:spacing w:line="240" w:lineRule="auto"/>
              <w:jc w:val="center"/>
              <w:rPr>
                <w:color w:val="002060"/>
                <w:sz w:val="16"/>
                <w:szCs w:val="16"/>
                <w:lang w:val="en-GB"/>
              </w:rPr>
            </w:pPr>
          </w:p>
        </w:tc>
        <w:tc>
          <w:tcPr>
            <w:tcW w:w="5045" w:type="dxa"/>
            <w:vAlign w:val="bottom"/>
          </w:tcPr>
          <w:p w:rsidR="00C1446A" w:rsidRPr="00FE56EE" w:rsidRDefault="00C1446A" w:rsidP="003C3DAB">
            <w:pPr>
              <w:spacing w:line="240" w:lineRule="auto"/>
              <w:rPr>
                <w:color w:val="002060"/>
                <w:sz w:val="16"/>
                <w:szCs w:val="16"/>
                <w:lang w:val="en-GB"/>
              </w:rPr>
            </w:pPr>
            <w:r w:rsidRPr="00FE56EE">
              <w:rPr>
                <w:color w:val="002060"/>
                <w:sz w:val="16"/>
                <w:lang w:val="en-GB"/>
              </w:rPr>
              <w:t>Other</w:t>
            </w:r>
          </w:p>
        </w:tc>
        <w:tc>
          <w:tcPr>
            <w:tcW w:w="3686" w:type="dxa"/>
            <w:vAlign w:val="bottom"/>
          </w:tcPr>
          <w:p w:rsidR="00C1446A" w:rsidRPr="00FE56EE" w:rsidRDefault="00725F3A" w:rsidP="003C3DAB">
            <w:pPr>
              <w:spacing w:line="240" w:lineRule="auto"/>
              <w:jc w:val="center"/>
              <w:rPr>
                <w:color w:val="002060"/>
                <w:sz w:val="16"/>
                <w:szCs w:val="16"/>
                <w:lang w:val="en-GB"/>
              </w:rPr>
            </w:pPr>
            <w:r w:rsidRPr="00FE56EE">
              <w:rPr>
                <w:color w:val="002060"/>
                <w:sz w:val="16"/>
                <w:lang w:val="en-GB"/>
              </w:rPr>
              <w:t>6.</w:t>
            </w:r>
            <w:r w:rsidR="00CB16BA" w:rsidRPr="00FE56EE">
              <w:rPr>
                <w:color w:val="002060"/>
                <w:sz w:val="16"/>
                <w:lang w:val="en-GB"/>
              </w:rPr>
              <w:t>31%</w:t>
            </w:r>
          </w:p>
        </w:tc>
      </w:tr>
    </w:tbl>
    <w:p w:rsidR="00C1446A" w:rsidRPr="00FE56EE" w:rsidRDefault="00C1446A" w:rsidP="00C1446A">
      <w:pPr>
        <w:jc w:val="both"/>
        <w:rPr>
          <w:color w:val="FF0000"/>
          <w:sz w:val="18"/>
          <w:szCs w:val="18"/>
          <w:highlight w:val="yellow"/>
          <w:lang w:val="en-GB"/>
        </w:rPr>
      </w:pPr>
    </w:p>
    <w:p w:rsidR="0081100E" w:rsidRPr="00FE56EE" w:rsidRDefault="0081100E" w:rsidP="0081100E">
      <w:pPr>
        <w:autoSpaceDE w:val="0"/>
        <w:autoSpaceDN w:val="0"/>
        <w:adjustRightInd w:val="0"/>
        <w:jc w:val="both"/>
        <w:rPr>
          <w:sz w:val="18"/>
          <w:szCs w:val="18"/>
          <w:lang w:val="en-GB"/>
        </w:rPr>
      </w:pPr>
      <w:r w:rsidRPr="00FE56EE">
        <w:rPr>
          <w:sz w:val="18"/>
          <w:lang w:val="en-GB"/>
        </w:rPr>
        <w:lastRenderedPageBreak/>
        <w:t>The Company’s credit risk exposure is closely related to its core business. The exposure results from concluded trade contracts and is related to the risk of occurrence of such credit events, as the contractor's insolvency, partial collection of receivables or material delays in repayment of receivables. Providing trade credit to trade partners is an essential part of the Company’s business. However, the Company undertakes a number of measures to mitigate the risk of entering into trade relations with potentially unreliable customers. It is the Group's policy that all customers who wish to trade on credit terms are subject to credit verification procedures. Customers who are deemed financially unreliable, based on the results of credit verification procedures performed by the Company, are required to provide appropriate financial security to limit the risk of insolvency of such customers to the Company.</w:t>
      </w:r>
    </w:p>
    <w:p w:rsidR="0081100E" w:rsidRPr="00FE56EE" w:rsidRDefault="0081100E" w:rsidP="0081100E">
      <w:pPr>
        <w:autoSpaceDE w:val="0"/>
        <w:autoSpaceDN w:val="0"/>
        <w:adjustRightInd w:val="0"/>
        <w:jc w:val="both"/>
        <w:rPr>
          <w:sz w:val="18"/>
          <w:szCs w:val="18"/>
          <w:lang w:val="en-GB"/>
        </w:rPr>
      </w:pPr>
    </w:p>
    <w:p w:rsidR="009A32ED" w:rsidRPr="00FE56EE" w:rsidRDefault="009A32ED" w:rsidP="009A32ED">
      <w:pPr>
        <w:autoSpaceDE w:val="0"/>
        <w:autoSpaceDN w:val="0"/>
        <w:adjustRightInd w:val="0"/>
        <w:jc w:val="both"/>
        <w:rPr>
          <w:sz w:val="18"/>
          <w:szCs w:val="18"/>
          <w:lang w:val="en-GB"/>
        </w:rPr>
      </w:pPr>
      <w:r w:rsidRPr="00FE56EE">
        <w:rPr>
          <w:sz w:val="18"/>
          <w:lang w:val="en-GB"/>
        </w:rPr>
        <w:t xml:space="preserve">As at December 31st 2013, the total amount of the Company’s net trade receivables, excluding the fair value of accepted security, up to which the Company may be exposed to credit risk, was PLN 107,411 thousand (December 31st 2012: PLN 66,415 thousand). Concentration of credit risk at the Company is related to its key contracts. As at December 31st 2013, receivables from the Company’s four largest customers represented 80% of total trade receivables (71% as at December 31st 2012). With respect to trade receivables, the Company is exposed to credit risk related to a single major partner or a group of similar partners. </w:t>
      </w:r>
    </w:p>
    <w:p w:rsidR="006E0B5A" w:rsidRPr="00FE56EE" w:rsidRDefault="006E0B5A" w:rsidP="007C2BD2">
      <w:pPr>
        <w:pStyle w:val="Nagwek2"/>
        <w:spacing w:before="0" w:after="0" w:line="360" w:lineRule="auto"/>
        <w:jc w:val="both"/>
        <w:rPr>
          <w:rFonts w:ascii="Century Gothic" w:eastAsia="Century Gothic" w:hAnsi="Century Gothic" w:cs="Century Gothic"/>
          <w:i w:val="0"/>
          <w:color w:val="002060"/>
          <w:sz w:val="18"/>
          <w:szCs w:val="18"/>
          <w:lang w:val="en-GB"/>
        </w:rPr>
      </w:pPr>
    </w:p>
    <w:p w:rsidR="007C2BD2" w:rsidRPr="00FE56EE" w:rsidRDefault="007C2BD2" w:rsidP="007C2BD2">
      <w:pPr>
        <w:pStyle w:val="Nagwek2"/>
        <w:spacing w:before="0" w:after="0" w:line="360" w:lineRule="auto"/>
        <w:jc w:val="both"/>
        <w:rPr>
          <w:rFonts w:ascii="Century Gothic" w:eastAsia="Century Gothic" w:hAnsi="Century Gothic" w:cs="Century Gothic"/>
          <w:i w:val="0"/>
          <w:color w:val="002060"/>
          <w:sz w:val="18"/>
          <w:szCs w:val="18"/>
          <w:lang w:val="en-GB"/>
        </w:rPr>
      </w:pPr>
      <w:bookmarkStart w:id="38" w:name="_Toc385324334"/>
      <w:r w:rsidRPr="00FE56EE">
        <w:rPr>
          <w:rFonts w:ascii="Century Gothic" w:eastAsia="Century Gothic" w:hAnsi="Century Gothic" w:cs="Century Gothic"/>
          <w:i w:val="0"/>
          <w:color w:val="002060"/>
          <w:sz w:val="18"/>
          <w:lang w:val="en-GB"/>
        </w:rPr>
        <w:t>III. INTERNAL CONTROL SYSTEM</w:t>
      </w:r>
      <w:bookmarkEnd w:id="38"/>
    </w:p>
    <w:p w:rsidR="007C2BD2" w:rsidRPr="00FE56EE" w:rsidRDefault="007C2BD2" w:rsidP="008763F3">
      <w:pPr>
        <w:jc w:val="both"/>
        <w:rPr>
          <w:color w:val="FF0000"/>
          <w:sz w:val="18"/>
          <w:szCs w:val="18"/>
          <w:highlight w:val="yellow"/>
          <w:lang w:val="en-GB"/>
        </w:rPr>
      </w:pPr>
    </w:p>
    <w:p w:rsidR="008763F3" w:rsidRPr="00FE56EE" w:rsidRDefault="008763F3" w:rsidP="008763F3">
      <w:pPr>
        <w:jc w:val="both"/>
        <w:rPr>
          <w:sz w:val="18"/>
          <w:szCs w:val="18"/>
          <w:lang w:val="en-GB"/>
        </w:rPr>
      </w:pPr>
      <w:r w:rsidRPr="00FE56EE">
        <w:rPr>
          <w:sz w:val="18"/>
          <w:lang w:val="en-GB"/>
        </w:rPr>
        <w:t xml:space="preserve">The Office of Internal Audit and Restructuring operates within the organisational support structure, and reports directly to the President of the Management Board. </w:t>
      </w:r>
    </w:p>
    <w:p w:rsidR="008763F3" w:rsidRPr="00FE56EE" w:rsidRDefault="008763F3" w:rsidP="008763F3">
      <w:pPr>
        <w:jc w:val="both"/>
        <w:rPr>
          <w:sz w:val="18"/>
          <w:szCs w:val="18"/>
          <w:lang w:val="en-GB"/>
        </w:rPr>
      </w:pPr>
      <w:r w:rsidRPr="00FE56EE">
        <w:rPr>
          <w:sz w:val="18"/>
          <w:lang w:val="en-GB"/>
        </w:rPr>
        <w:t>The Office is responsible for:</w:t>
      </w:r>
    </w:p>
    <w:p w:rsidR="008763F3" w:rsidRPr="00FE56EE" w:rsidRDefault="008763F3" w:rsidP="004504B4">
      <w:pPr>
        <w:pStyle w:val="Akapitzlist"/>
        <w:numPr>
          <w:ilvl w:val="0"/>
          <w:numId w:val="40"/>
        </w:numPr>
        <w:ind w:left="1151" w:hanging="357"/>
        <w:jc w:val="both"/>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overseeing the operational implementation and delivery of the Restructuring Plan and reporting to the Management Board and Supervisory Board on the progress made;</w:t>
      </w:r>
    </w:p>
    <w:p w:rsidR="008763F3" w:rsidRPr="00FE56EE" w:rsidRDefault="008763F3" w:rsidP="004504B4">
      <w:pPr>
        <w:pStyle w:val="Akapitzlist"/>
        <w:numPr>
          <w:ilvl w:val="0"/>
          <w:numId w:val="40"/>
        </w:numPr>
        <w:ind w:left="1151" w:hanging="357"/>
        <w:jc w:val="both"/>
        <w:rPr>
          <w:rFonts w:ascii="Century Gothic" w:eastAsia="Century Gothic" w:hAnsi="Century Gothic" w:cs="Century Gothic"/>
          <w:b/>
          <w:bCs/>
          <w:sz w:val="18"/>
          <w:szCs w:val="18"/>
          <w:lang w:val="en-GB"/>
        </w:rPr>
      </w:pPr>
      <w:r w:rsidRPr="00FE56EE">
        <w:rPr>
          <w:rFonts w:ascii="Century Gothic" w:eastAsia="Century Gothic" w:hAnsi="Century Gothic" w:cs="Century Gothic"/>
          <w:sz w:val="18"/>
          <w:lang w:val="en-GB"/>
        </w:rPr>
        <w:t>providing information on the current status of the controlled business areas, identifying areas whose internal constitutive documents need to be revised, and providing examples of adequate and effective solutions;</w:t>
      </w:r>
    </w:p>
    <w:p w:rsidR="008763F3" w:rsidRPr="00FE56EE" w:rsidRDefault="008763F3" w:rsidP="004504B4">
      <w:pPr>
        <w:pStyle w:val="Akapitzlist"/>
        <w:numPr>
          <w:ilvl w:val="0"/>
          <w:numId w:val="40"/>
        </w:numPr>
        <w:ind w:left="1151" w:hanging="357"/>
        <w:jc w:val="both"/>
        <w:rPr>
          <w:rFonts w:ascii="Century Gothic" w:eastAsia="Century Gothic" w:hAnsi="Century Gothic" w:cs="Century Gothic"/>
          <w:b/>
          <w:bCs/>
          <w:sz w:val="18"/>
          <w:szCs w:val="18"/>
          <w:lang w:val="en-GB"/>
        </w:rPr>
      </w:pPr>
      <w:r w:rsidRPr="00FE56EE">
        <w:rPr>
          <w:rFonts w:ascii="Century Gothic" w:eastAsia="Century Gothic" w:hAnsi="Century Gothic" w:cs="Century Gothic"/>
          <w:sz w:val="18"/>
          <w:lang w:val="en-GB"/>
        </w:rPr>
        <w:t>checking accuracy and correctness of documents, and verifying authenticity, legal compliance, completeness and timely preparation of documentary evidence;</w:t>
      </w:r>
    </w:p>
    <w:p w:rsidR="008763F3" w:rsidRPr="00FE56EE" w:rsidRDefault="008763F3" w:rsidP="004504B4">
      <w:pPr>
        <w:pStyle w:val="Akapitzlist"/>
        <w:numPr>
          <w:ilvl w:val="0"/>
          <w:numId w:val="40"/>
        </w:numPr>
        <w:jc w:val="both"/>
        <w:rPr>
          <w:rFonts w:ascii="Century Gothic" w:eastAsia="Century Gothic" w:hAnsi="Century Gothic" w:cs="Century Gothic"/>
          <w:b/>
          <w:bCs/>
          <w:sz w:val="18"/>
          <w:szCs w:val="18"/>
          <w:lang w:val="en-GB"/>
        </w:rPr>
      </w:pPr>
      <w:r w:rsidRPr="00FE56EE">
        <w:rPr>
          <w:rFonts w:ascii="Century Gothic" w:eastAsia="Century Gothic" w:hAnsi="Century Gothic" w:cs="Century Gothic"/>
          <w:sz w:val="18"/>
          <w:lang w:val="en-GB"/>
        </w:rPr>
        <w:t>assessing the adequacy of business process organisation in achieving optimum results;</w:t>
      </w:r>
    </w:p>
    <w:p w:rsidR="008763F3" w:rsidRPr="00FE56EE" w:rsidRDefault="008763F3" w:rsidP="004504B4">
      <w:pPr>
        <w:pStyle w:val="Akapitzlist"/>
        <w:numPr>
          <w:ilvl w:val="0"/>
          <w:numId w:val="40"/>
        </w:numPr>
        <w:jc w:val="both"/>
        <w:rPr>
          <w:rFonts w:ascii="Century Gothic" w:eastAsia="Century Gothic" w:hAnsi="Century Gothic" w:cs="Century Gothic"/>
          <w:b/>
          <w:bCs/>
          <w:sz w:val="18"/>
          <w:szCs w:val="18"/>
          <w:lang w:val="en-GB"/>
        </w:rPr>
      </w:pPr>
      <w:r w:rsidRPr="00FE56EE">
        <w:rPr>
          <w:rFonts w:ascii="Century Gothic" w:eastAsia="Century Gothic" w:hAnsi="Century Gothic" w:cs="Century Gothic"/>
          <w:sz w:val="18"/>
          <w:lang w:val="en-GB"/>
        </w:rPr>
        <w:t>assessing adequacy and effectiveness of the supervision and internal control system in place at the organisation;</w:t>
      </w:r>
    </w:p>
    <w:p w:rsidR="008763F3" w:rsidRPr="00FE56EE" w:rsidRDefault="008763F3" w:rsidP="004504B4">
      <w:pPr>
        <w:pStyle w:val="Akapitzlist"/>
        <w:numPr>
          <w:ilvl w:val="0"/>
          <w:numId w:val="40"/>
        </w:numPr>
        <w:jc w:val="both"/>
        <w:rPr>
          <w:rFonts w:ascii="Century Gothic" w:eastAsia="Century Gothic" w:hAnsi="Century Gothic" w:cs="Century Gothic"/>
          <w:b/>
          <w:bCs/>
          <w:sz w:val="18"/>
          <w:szCs w:val="18"/>
          <w:lang w:val="en-GB"/>
        </w:rPr>
      </w:pPr>
      <w:r w:rsidRPr="00FE56EE">
        <w:rPr>
          <w:rFonts w:ascii="Century Gothic" w:eastAsia="Century Gothic" w:hAnsi="Century Gothic" w:cs="Century Gothic"/>
          <w:sz w:val="18"/>
          <w:lang w:val="en-GB"/>
        </w:rPr>
        <w:t>monitoring compliance with the law and internal regulations, including the provisions of the Integrated Management System;</w:t>
      </w:r>
    </w:p>
    <w:p w:rsidR="008763F3" w:rsidRPr="00FE56EE" w:rsidRDefault="008763F3" w:rsidP="004504B4">
      <w:pPr>
        <w:numPr>
          <w:ilvl w:val="0"/>
          <w:numId w:val="40"/>
        </w:numPr>
        <w:autoSpaceDE w:val="0"/>
        <w:autoSpaceDN w:val="0"/>
        <w:jc w:val="both"/>
        <w:rPr>
          <w:sz w:val="18"/>
          <w:szCs w:val="18"/>
          <w:lang w:val="en-GB"/>
        </w:rPr>
      </w:pPr>
      <w:r w:rsidRPr="00FE56EE">
        <w:rPr>
          <w:sz w:val="18"/>
          <w:lang w:val="en-GB"/>
        </w:rPr>
        <w:t>ensuring compliance with the provisions of the Integrated Management System;</w:t>
      </w:r>
    </w:p>
    <w:p w:rsidR="008763F3" w:rsidRPr="00FE56EE" w:rsidRDefault="008763F3" w:rsidP="004504B4">
      <w:pPr>
        <w:numPr>
          <w:ilvl w:val="0"/>
          <w:numId w:val="40"/>
        </w:numPr>
        <w:autoSpaceDE w:val="0"/>
        <w:autoSpaceDN w:val="0"/>
        <w:jc w:val="both"/>
        <w:rPr>
          <w:sz w:val="18"/>
          <w:szCs w:val="18"/>
          <w:lang w:val="en-GB"/>
        </w:rPr>
      </w:pPr>
      <w:r w:rsidRPr="00FE56EE">
        <w:rPr>
          <w:sz w:val="18"/>
          <w:lang w:val="en-GB"/>
        </w:rPr>
        <w:t>ensuring discharge of obligations imposed under the Polish Labour Code, work rules, and the organisation’s internal regulations.</w:t>
      </w:r>
    </w:p>
    <w:p w:rsidR="007C2BD2" w:rsidRPr="00FE56EE" w:rsidRDefault="007C2BD2" w:rsidP="008763F3">
      <w:pPr>
        <w:pStyle w:val="Nagwek2"/>
        <w:spacing w:before="0" w:after="0" w:line="360" w:lineRule="auto"/>
        <w:rPr>
          <w:rFonts w:ascii="Century Gothic" w:eastAsia="Century Gothic" w:hAnsi="Century Gothic" w:cs="Century Gothic"/>
          <w:i w:val="0"/>
          <w:color w:val="002060"/>
          <w:sz w:val="18"/>
          <w:szCs w:val="18"/>
          <w:lang w:val="en-GB"/>
        </w:rPr>
      </w:pPr>
      <w:bookmarkStart w:id="39" w:name="_Toc385324335"/>
      <w:r w:rsidRPr="00FE56EE">
        <w:rPr>
          <w:rFonts w:ascii="Century Gothic" w:eastAsia="Century Gothic" w:hAnsi="Century Gothic" w:cs="Century Gothic"/>
          <w:i w:val="0"/>
          <w:color w:val="002060"/>
          <w:sz w:val="18"/>
          <w:lang w:val="en-GB"/>
        </w:rPr>
        <w:lastRenderedPageBreak/>
        <w:t>IV. INTERNAL CONTROL AND RISK MANAGEMENT SYSTEMS USED IN THE PREPARATION OF SEPARATE AND CONSOLIDATED FINANCIAL STATEMENTS</w:t>
      </w:r>
      <w:bookmarkEnd w:id="39"/>
    </w:p>
    <w:p w:rsidR="008763F3" w:rsidRPr="00FE56EE" w:rsidRDefault="008763F3" w:rsidP="00AF2190">
      <w:pPr>
        <w:keepNext/>
        <w:contextualSpacing/>
        <w:jc w:val="both"/>
        <w:outlineLvl w:val="1"/>
        <w:rPr>
          <w:sz w:val="18"/>
          <w:szCs w:val="18"/>
          <w:lang w:val="en-GB"/>
        </w:rPr>
      </w:pPr>
    </w:p>
    <w:p w:rsidR="00AF2190" w:rsidRPr="00FE56EE" w:rsidRDefault="00AF2190" w:rsidP="00AF2190">
      <w:pPr>
        <w:keepNext/>
        <w:contextualSpacing/>
        <w:jc w:val="both"/>
        <w:outlineLvl w:val="1"/>
        <w:rPr>
          <w:sz w:val="18"/>
          <w:szCs w:val="18"/>
          <w:lang w:val="en-GB"/>
        </w:rPr>
      </w:pPr>
      <w:bookmarkStart w:id="40" w:name="_Toc385324336"/>
      <w:r w:rsidRPr="00FE56EE">
        <w:rPr>
          <w:sz w:val="18"/>
          <w:lang w:val="en-GB"/>
        </w:rPr>
        <w:t>The PBG Management Board is responsible for the internal control system and for its effectiveness in the process of producing financial statements and periodic reports, prepared and published in accordance with the Minister of Finance’s Regulation on current and periodic information to be published by issuers of securities and conditions for recognition as equivalent of information whose disclosure is required under the laws of a non-member state, dated February 19th 2009 (Dz. U. of 2009 No. 33, item 259, as amended).</w:t>
      </w:r>
      <w:bookmarkEnd w:id="40"/>
    </w:p>
    <w:p w:rsidR="00AF2190" w:rsidRPr="00FE56EE" w:rsidRDefault="00AF2190" w:rsidP="00AF2190">
      <w:pPr>
        <w:keepNext/>
        <w:contextualSpacing/>
        <w:jc w:val="both"/>
        <w:outlineLvl w:val="1"/>
        <w:rPr>
          <w:sz w:val="18"/>
          <w:szCs w:val="18"/>
          <w:lang w:val="en-GB"/>
        </w:rPr>
      </w:pPr>
    </w:p>
    <w:p w:rsidR="00AF2190" w:rsidRPr="00FE56EE" w:rsidRDefault="00AF2190" w:rsidP="00AF2190">
      <w:pPr>
        <w:keepNext/>
        <w:contextualSpacing/>
        <w:jc w:val="both"/>
        <w:outlineLvl w:val="1"/>
        <w:rPr>
          <w:sz w:val="18"/>
          <w:szCs w:val="18"/>
          <w:lang w:val="en-GB"/>
        </w:rPr>
      </w:pPr>
      <w:bookmarkStart w:id="41" w:name="_Toc385324337"/>
      <w:r w:rsidRPr="00FE56EE">
        <w:rPr>
          <w:sz w:val="18"/>
          <w:lang w:val="en-GB"/>
        </w:rPr>
        <w:t>Financial statements are prepared by the Accounting Services Centre, and the process is directly supervised by the Financial Statements Consolidation Department in cooperation with other organisational units, which are responsible for providing accurate information on items not directly sourced from the Company’s accounting records, but disclosed in the financial statements. Due to the nature of the industry in which the Company operates, the Controlling Department plays an important role in the preparation of financial statements. The key measures used to reduce the risks include correct assessment and analysis of the construction contracts. As required by IAS 11, revenues and expenses associated with the contracts are estimated on the basis of budgets of individual contracts. These budgets are expertly drawn up by contract managers with relevant training. In the course of contract preparation and execution, the budgets are continuously reviewed and updated by the responsible personnel. Results of the reviews and any adjustments to the budgets are discussed at weekly meetings. The process is based on formal rules adopted by the Company and is subject to close supervision by the Management Board.</w:t>
      </w:r>
      <w:bookmarkEnd w:id="41"/>
    </w:p>
    <w:p w:rsidR="00AF2190" w:rsidRPr="00FE56EE" w:rsidRDefault="00AF2190" w:rsidP="00AF2190">
      <w:pPr>
        <w:keepNext/>
        <w:contextualSpacing/>
        <w:jc w:val="both"/>
        <w:outlineLvl w:val="1"/>
        <w:rPr>
          <w:sz w:val="18"/>
          <w:szCs w:val="18"/>
          <w:lang w:val="en-GB"/>
        </w:rPr>
      </w:pPr>
    </w:p>
    <w:p w:rsidR="00AF2190" w:rsidRPr="00FE56EE" w:rsidRDefault="00AF2190" w:rsidP="00AF2190">
      <w:pPr>
        <w:keepNext/>
        <w:contextualSpacing/>
        <w:jc w:val="both"/>
        <w:outlineLvl w:val="1"/>
        <w:rPr>
          <w:sz w:val="18"/>
          <w:szCs w:val="18"/>
          <w:lang w:val="en-GB"/>
        </w:rPr>
      </w:pPr>
      <w:bookmarkStart w:id="42" w:name="_Toc385324338"/>
      <w:r w:rsidRPr="00FE56EE">
        <w:rPr>
          <w:sz w:val="18"/>
          <w:lang w:val="en-GB"/>
        </w:rPr>
        <w:t>The Company’s financial information is presented using consistent accounting policies, which are in line with the valuation and presentation policies applied in all PBG Group companies. Since January 1st 2009, the Head Accountant has been responsible for drawing up and signing financial statements, and for drawing up and signing separate and consolidated financial statements – the Group Accounting Coordination Director, and as of July 1st 2010 - the Accounting Services Centre Director. The persons responsible for controlling and coordinating the process of preparing financial statements are professionals with relevant expertise in the field; all of them are bound by non-disclosure agreements.</w:t>
      </w:r>
      <w:bookmarkEnd w:id="42"/>
    </w:p>
    <w:p w:rsidR="00AF2190" w:rsidRPr="00FE56EE" w:rsidRDefault="00AF2190" w:rsidP="00AF2190">
      <w:pPr>
        <w:keepNext/>
        <w:contextualSpacing/>
        <w:jc w:val="both"/>
        <w:outlineLvl w:val="1"/>
        <w:rPr>
          <w:sz w:val="18"/>
          <w:szCs w:val="18"/>
          <w:lang w:val="en-GB"/>
        </w:rPr>
      </w:pPr>
      <w:bookmarkStart w:id="43" w:name="_Toc385324339"/>
      <w:r w:rsidRPr="00FE56EE">
        <w:rPr>
          <w:sz w:val="18"/>
          <w:lang w:val="en-GB"/>
        </w:rPr>
        <w:t xml:space="preserve">Members of the Management Board responsible for the preparation of financial statements are: Ms. Kinga </w:t>
      </w:r>
      <w:proofErr w:type="spellStart"/>
      <w:r w:rsidRPr="00FE56EE">
        <w:rPr>
          <w:sz w:val="18"/>
          <w:lang w:val="en-GB"/>
        </w:rPr>
        <w:t>Banaszak-Filipiak</w:t>
      </w:r>
      <w:proofErr w:type="spellEnd"/>
      <w:r w:rsidRPr="00FE56EE">
        <w:rPr>
          <w:sz w:val="18"/>
          <w:lang w:val="en-GB"/>
        </w:rPr>
        <w:t xml:space="preserve">, Vice-President of the Management Board, and Ms. Eugenia </w:t>
      </w:r>
      <w:proofErr w:type="spellStart"/>
      <w:r w:rsidRPr="00FE56EE">
        <w:rPr>
          <w:sz w:val="18"/>
          <w:lang w:val="en-GB"/>
        </w:rPr>
        <w:t>Bachorz</w:t>
      </w:r>
      <w:proofErr w:type="spellEnd"/>
      <w:r w:rsidRPr="00FE56EE">
        <w:rPr>
          <w:sz w:val="18"/>
          <w:lang w:val="en-GB"/>
        </w:rPr>
        <w:t>, Director of the Accounting Services Centre. In line with the internal procedures, in the course of preparation of the financial statements these members of the management team, acting on behalf of the entire Management Board, review the economic information and matters disclosed in the accounts and present their comments and remarks relevant for the preparation of the statements. Once the financial statements have been prepared, they are audited or reviewed, in accordance with applicable laws. All members of the Management Board are required to sign the financial statements before the auditor’s opinion is received.</w:t>
      </w:r>
      <w:bookmarkEnd w:id="43"/>
    </w:p>
    <w:p w:rsidR="00AF2190" w:rsidRPr="00FE56EE" w:rsidRDefault="00AF2190" w:rsidP="00AF2190">
      <w:pPr>
        <w:keepNext/>
        <w:contextualSpacing/>
        <w:jc w:val="both"/>
        <w:outlineLvl w:val="1"/>
        <w:rPr>
          <w:sz w:val="18"/>
          <w:szCs w:val="18"/>
          <w:lang w:val="en-GB"/>
        </w:rPr>
      </w:pPr>
    </w:p>
    <w:p w:rsidR="00AF2190" w:rsidRPr="00FE56EE" w:rsidRDefault="00AF2190" w:rsidP="00AF2190">
      <w:pPr>
        <w:keepNext/>
        <w:contextualSpacing/>
        <w:jc w:val="both"/>
        <w:outlineLvl w:val="1"/>
        <w:rPr>
          <w:sz w:val="18"/>
          <w:szCs w:val="18"/>
          <w:lang w:val="en-GB"/>
        </w:rPr>
      </w:pPr>
      <w:bookmarkStart w:id="44" w:name="_Toc385324340"/>
      <w:r w:rsidRPr="00FE56EE">
        <w:rPr>
          <w:sz w:val="18"/>
          <w:lang w:val="en-GB"/>
        </w:rPr>
        <w:lastRenderedPageBreak/>
        <w:t>The financial statements are reviewed or audited by an entity qualified to audit financial statements, selected by the Company’s Supervisory Board from among renowned audit firms offering high-quality audit services and satisfying the criterion of independence.</w:t>
      </w:r>
      <w:bookmarkEnd w:id="44"/>
    </w:p>
    <w:p w:rsidR="00AF2190" w:rsidRPr="00FE56EE" w:rsidRDefault="00AF2190" w:rsidP="00AF2190">
      <w:pPr>
        <w:keepNext/>
        <w:contextualSpacing/>
        <w:jc w:val="both"/>
        <w:outlineLvl w:val="1"/>
        <w:rPr>
          <w:sz w:val="18"/>
          <w:szCs w:val="18"/>
          <w:lang w:val="en-GB"/>
        </w:rPr>
      </w:pPr>
      <w:bookmarkStart w:id="45" w:name="_Toc385324341"/>
      <w:r w:rsidRPr="00FE56EE">
        <w:rPr>
          <w:sz w:val="18"/>
          <w:lang w:val="en-GB"/>
        </w:rPr>
        <w:t>During the audit of financial statements and accounting records, the auditor holds meetings with key members of the Company’s staff, including members of the Management Board responsible for economic matters, to discuss individual aspects of the financial statements. The final version of the financial statements is then prepared, re-read and signed by the persons responsible for the preparation of the financial statements and the managing personnel, and contains any agreed-upon corrections or adjustments made by the qualified auditor, the responsible persons or the managing personnel. Every year, the Supervisory Board assesses consistency of the Company’s audited financial statements with the accounting records and documentation as well as with facts, and presents its findings to the shareholders in an annual report published by the Company.</w:t>
      </w:r>
      <w:bookmarkEnd w:id="45"/>
    </w:p>
    <w:p w:rsidR="00AF2190" w:rsidRPr="00FE56EE" w:rsidRDefault="00AF2190" w:rsidP="00AF2190">
      <w:pPr>
        <w:keepNext/>
        <w:contextualSpacing/>
        <w:jc w:val="both"/>
        <w:outlineLvl w:val="1"/>
        <w:rPr>
          <w:sz w:val="18"/>
          <w:szCs w:val="18"/>
          <w:lang w:val="en-GB"/>
        </w:rPr>
      </w:pPr>
    </w:p>
    <w:p w:rsidR="00AF2190" w:rsidRPr="00FE56EE" w:rsidRDefault="00AF2190" w:rsidP="00AF2190">
      <w:pPr>
        <w:keepNext/>
        <w:contextualSpacing/>
        <w:jc w:val="both"/>
        <w:outlineLvl w:val="1"/>
        <w:rPr>
          <w:sz w:val="18"/>
          <w:szCs w:val="18"/>
          <w:lang w:val="en-GB"/>
        </w:rPr>
      </w:pPr>
      <w:bookmarkStart w:id="46" w:name="_Toc385324342"/>
      <w:r w:rsidRPr="00FE56EE">
        <w:rPr>
          <w:sz w:val="18"/>
          <w:lang w:val="en-GB"/>
        </w:rPr>
        <w:t>Managing the risk related to the preparation of financial statements involves identifying and assessing risk areas and defining the relevant mitigating measures.</w:t>
      </w:r>
      <w:bookmarkEnd w:id="46"/>
    </w:p>
    <w:p w:rsidR="00B25BFF" w:rsidRPr="00FE56EE" w:rsidRDefault="00B25BFF" w:rsidP="009A706E">
      <w:pPr>
        <w:rPr>
          <w:lang w:val="en-GB"/>
        </w:rPr>
      </w:pPr>
    </w:p>
    <w:p w:rsidR="00803408" w:rsidRPr="00FE56EE" w:rsidRDefault="00803408" w:rsidP="009A706E">
      <w:pPr>
        <w:rPr>
          <w:lang w:val="en-GB"/>
        </w:rPr>
      </w:pPr>
    </w:p>
    <w:p w:rsidR="006E0B5A" w:rsidRPr="00FE56EE" w:rsidRDefault="006E0B5A" w:rsidP="007C2BD2">
      <w:pPr>
        <w:pStyle w:val="Nagwek1"/>
        <w:spacing w:before="0" w:after="0" w:line="360" w:lineRule="auto"/>
        <w:rPr>
          <w:rFonts w:ascii="Century Gothic" w:eastAsia="Century Gothic" w:hAnsi="Century Gothic" w:cs="Century Gothic"/>
          <w:sz w:val="20"/>
          <w:szCs w:val="20"/>
          <w:lang w:val="en-GB"/>
        </w:rPr>
      </w:pPr>
    </w:p>
    <w:p w:rsidR="006E0B5A" w:rsidRPr="00FE56EE" w:rsidRDefault="006E0B5A" w:rsidP="007C2BD2">
      <w:pPr>
        <w:pStyle w:val="Nagwek1"/>
        <w:spacing w:before="0" w:after="0" w:line="360" w:lineRule="auto"/>
        <w:rPr>
          <w:rFonts w:ascii="Century Gothic" w:eastAsia="Century Gothic" w:hAnsi="Century Gothic" w:cs="Century Gothic"/>
          <w:sz w:val="20"/>
          <w:szCs w:val="20"/>
          <w:lang w:val="en-GB"/>
        </w:rPr>
      </w:pPr>
    </w:p>
    <w:p w:rsidR="006E0B5A" w:rsidRPr="00FE56EE" w:rsidRDefault="006E0B5A" w:rsidP="007C2BD2">
      <w:pPr>
        <w:pStyle w:val="Nagwek1"/>
        <w:spacing w:before="0" w:after="0" w:line="360" w:lineRule="auto"/>
        <w:rPr>
          <w:rFonts w:ascii="Century Gothic" w:eastAsia="Century Gothic" w:hAnsi="Century Gothic" w:cs="Century Gothic"/>
          <w:sz w:val="20"/>
          <w:szCs w:val="20"/>
          <w:lang w:val="en-GB"/>
        </w:rPr>
      </w:pPr>
    </w:p>
    <w:p w:rsidR="006E0B5A" w:rsidRPr="00FE56EE" w:rsidRDefault="006E0B5A" w:rsidP="007C2BD2">
      <w:pPr>
        <w:pStyle w:val="Nagwek1"/>
        <w:spacing w:before="0" w:after="0" w:line="360" w:lineRule="auto"/>
        <w:rPr>
          <w:rFonts w:ascii="Century Gothic" w:eastAsia="Century Gothic" w:hAnsi="Century Gothic" w:cs="Century Gothic"/>
          <w:sz w:val="20"/>
          <w:szCs w:val="20"/>
          <w:lang w:val="en-GB"/>
        </w:rPr>
      </w:pPr>
    </w:p>
    <w:p w:rsidR="006E0B5A" w:rsidRPr="00FE56EE" w:rsidRDefault="006E0B5A" w:rsidP="007C2BD2">
      <w:pPr>
        <w:pStyle w:val="Nagwek1"/>
        <w:spacing w:before="0" w:after="0" w:line="360" w:lineRule="auto"/>
        <w:rPr>
          <w:rFonts w:ascii="Century Gothic" w:eastAsia="Century Gothic" w:hAnsi="Century Gothic" w:cs="Century Gothic"/>
          <w:sz w:val="20"/>
          <w:szCs w:val="20"/>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9A32ED" w:rsidRPr="00FE56EE" w:rsidRDefault="009A32ED" w:rsidP="009A32ED">
      <w:pPr>
        <w:rPr>
          <w:lang w:val="en-GB"/>
        </w:rPr>
      </w:pPr>
    </w:p>
    <w:p w:rsidR="00EA0203" w:rsidRPr="00FE56EE" w:rsidRDefault="00EA0203" w:rsidP="009A32ED">
      <w:pPr>
        <w:rPr>
          <w:lang w:val="en-GB"/>
        </w:rPr>
      </w:pPr>
    </w:p>
    <w:p w:rsidR="00EA0203" w:rsidRPr="00FE56EE" w:rsidRDefault="00EA0203" w:rsidP="009A32ED">
      <w:pPr>
        <w:rPr>
          <w:lang w:val="en-GB"/>
        </w:rPr>
      </w:pPr>
    </w:p>
    <w:p w:rsidR="00EA0203" w:rsidRPr="00FE56EE" w:rsidRDefault="00EA0203" w:rsidP="009A32ED">
      <w:pPr>
        <w:rPr>
          <w:lang w:val="en-GB"/>
        </w:rPr>
      </w:pPr>
    </w:p>
    <w:p w:rsidR="00EA0203" w:rsidRPr="00FE56EE" w:rsidRDefault="00EA0203" w:rsidP="009A32ED">
      <w:pPr>
        <w:rPr>
          <w:lang w:val="en-GB"/>
        </w:rPr>
      </w:pPr>
    </w:p>
    <w:p w:rsidR="00EA0203" w:rsidRPr="00FE56EE" w:rsidRDefault="00EA0203" w:rsidP="009A32ED">
      <w:pPr>
        <w:rPr>
          <w:lang w:val="en-GB"/>
        </w:rPr>
      </w:pPr>
    </w:p>
    <w:p w:rsidR="007C2BD2" w:rsidRPr="00FE56EE" w:rsidRDefault="007C2BD2" w:rsidP="007C2BD2">
      <w:pPr>
        <w:pStyle w:val="Nagwek1"/>
        <w:spacing w:before="0" w:after="0" w:line="360" w:lineRule="auto"/>
        <w:rPr>
          <w:rFonts w:ascii="Century Gothic" w:eastAsia="Century Gothic" w:hAnsi="Century Gothic" w:cs="Century Gothic"/>
          <w:sz w:val="20"/>
          <w:szCs w:val="20"/>
          <w:lang w:val="en-GB"/>
        </w:rPr>
      </w:pPr>
      <w:bookmarkStart w:id="47" w:name="_Toc385324343"/>
      <w:r w:rsidRPr="00FE56EE">
        <w:rPr>
          <w:rFonts w:ascii="Century Gothic" w:eastAsia="Century Gothic" w:hAnsi="Century Gothic" w:cs="Century Gothic"/>
          <w:sz w:val="20"/>
          <w:lang w:val="en-GB"/>
        </w:rPr>
        <w:lastRenderedPageBreak/>
        <w:t>SECTION III: COMPANY OVERVIEW</w:t>
      </w:r>
      <w:bookmarkEnd w:id="47"/>
    </w:p>
    <w:p w:rsidR="007C2BD2" w:rsidRPr="00FE56EE" w:rsidRDefault="007C2BD2" w:rsidP="007C2BD2">
      <w:pPr>
        <w:pStyle w:val="Styl1"/>
        <w:spacing w:line="360" w:lineRule="auto"/>
        <w:rPr>
          <w:i w:val="0"/>
          <w:sz w:val="18"/>
          <w:szCs w:val="18"/>
          <w:lang w:val="en-GB"/>
        </w:rPr>
      </w:pPr>
    </w:p>
    <w:p w:rsidR="007C2BD2" w:rsidRPr="00FE56EE" w:rsidRDefault="007C2BD2" w:rsidP="007C2BD2">
      <w:pPr>
        <w:pStyle w:val="Nagwek2"/>
        <w:spacing w:before="0" w:after="0" w:line="360" w:lineRule="auto"/>
        <w:rPr>
          <w:rStyle w:val="Styl1Znak"/>
          <w:b/>
          <w:color w:val="003366"/>
          <w:sz w:val="18"/>
          <w:szCs w:val="18"/>
          <w:lang w:val="en-GB"/>
        </w:rPr>
      </w:pPr>
      <w:bookmarkStart w:id="48" w:name="_Toc385324344"/>
      <w:r w:rsidRPr="00FE56EE">
        <w:rPr>
          <w:rStyle w:val="Styl1Znak"/>
          <w:b/>
          <w:color w:val="003366"/>
          <w:sz w:val="18"/>
          <w:lang w:val="en-GB"/>
        </w:rPr>
        <w:t>I. STRATEGY</w:t>
      </w:r>
      <w:bookmarkEnd w:id="48"/>
      <w:r w:rsidR="00F308A2" w:rsidRPr="00FE56EE">
        <w:rPr>
          <w:rStyle w:val="Styl1Znak"/>
          <w:b/>
          <w:color w:val="003366"/>
          <w:sz w:val="18"/>
          <w:lang w:val="en-GB"/>
        </w:rPr>
        <w:t xml:space="preserve"> </w:t>
      </w:r>
    </w:p>
    <w:p w:rsidR="00A177D3" w:rsidRPr="00FE56EE" w:rsidRDefault="00A177D3" w:rsidP="00A177D3">
      <w:pPr>
        <w:pStyle w:val="Nagwek3"/>
        <w:tabs>
          <w:tab w:val="left" w:pos="2472"/>
        </w:tabs>
        <w:spacing w:before="0" w:after="0" w:line="360" w:lineRule="auto"/>
        <w:rPr>
          <w:rFonts w:ascii="Century Gothic" w:eastAsia="Century Gothic" w:hAnsi="Century Gothic" w:cs="Century Gothic"/>
          <w:color w:val="FF0000"/>
          <w:sz w:val="18"/>
          <w:szCs w:val="18"/>
          <w:lang w:val="en-GB"/>
        </w:rPr>
      </w:pPr>
      <w:r w:rsidRPr="00FE56EE">
        <w:rPr>
          <w:rFonts w:ascii="Century Gothic" w:eastAsia="Century Gothic" w:hAnsi="Century Gothic" w:cs="Century Gothic"/>
          <w:color w:val="FF0000"/>
          <w:sz w:val="18"/>
          <w:szCs w:val="18"/>
          <w:lang w:val="en-GB"/>
        </w:rPr>
        <w:tab/>
      </w:r>
    </w:p>
    <w:p w:rsidR="00A177D3" w:rsidRPr="00FE56EE" w:rsidRDefault="005655BE" w:rsidP="00A177D3">
      <w:pPr>
        <w:pStyle w:val="Nagwek3"/>
        <w:spacing w:before="0" w:after="0" w:line="360" w:lineRule="auto"/>
        <w:rPr>
          <w:rFonts w:ascii="Century Gothic" w:eastAsia="Century Gothic" w:hAnsi="Century Gothic" w:cs="Century Gothic"/>
          <w:sz w:val="18"/>
          <w:szCs w:val="18"/>
          <w:lang w:val="en-GB"/>
        </w:rPr>
      </w:pPr>
      <w:bookmarkStart w:id="49" w:name="_Toc385324345"/>
      <w:r w:rsidRPr="00FE56EE">
        <w:rPr>
          <w:rFonts w:ascii="Century Gothic" w:eastAsia="Century Gothic" w:hAnsi="Century Gothic" w:cs="Century Gothic"/>
          <w:sz w:val="18"/>
          <w:lang w:val="en-GB"/>
        </w:rPr>
        <w:t>1. Strategy</w:t>
      </w:r>
      <w:bookmarkEnd w:id="49"/>
    </w:p>
    <w:p w:rsidR="00A177D3" w:rsidRPr="00FE56EE" w:rsidRDefault="00A177D3" w:rsidP="00A177D3">
      <w:pPr>
        <w:jc w:val="both"/>
        <w:rPr>
          <w:b/>
          <w:sz w:val="18"/>
          <w:szCs w:val="18"/>
          <w:lang w:val="en-GB"/>
        </w:rPr>
      </w:pPr>
    </w:p>
    <w:p w:rsidR="009A32ED" w:rsidRPr="00FE56EE" w:rsidRDefault="009A32ED" w:rsidP="009A32ED">
      <w:pPr>
        <w:jc w:val="both"/>
        <w:rPr>
          <w:bCs/>
          <w:sz w:val="18"/>
          <w:szCs w:val="18"/>
          <w:lang w:val="en-GB"/>
        </w:rPr>
      </w:pPr>
      <w:r w:rsidRPr="00FE56EE">
        <w:rPr>
          <w:sz w:val="18"/>
          <w:lang w:val="en-GB"/>
        </w:rPr>
        <w:t>At the beginning of 2012, PBG decided to update the PBG Group's strategy and to focus its efforts on the strategic segments: power construction and gas, oil and fuels. A decision was also made to withdraw from the following areas of operations: roads, infrastructure and residential construction, as well as water and sewage. By focusing on its core business, the Company intends to engage in contracts producing satisfactory margins, with low or negative working capital requirements.</w:t>
      </w:r>
    </w:p>
    <w:p w:rsidR="009A32ED" w:rsidRPr="00FE56EE" w:rsidRDefault="009A32ED" w:rsidP="009A32ED">
      <w:pPr>
        <w:jc w:val="both"/>
        <w:rPr>
          <w:bCs/>
          <w:sz w:val="18"/>
          <w:szCs w:val="18"/>
          <w:lang w:val="en-GB"/>
        </w:rPr>
      </w:pPr>
    </w:p>
    <w:p w:rsidR="009A32ED" w:rsidRPr="00FE56EE" w:rsidRDefault="009A32ED" w:rsidP="009A32ED">
      <w:pPr>
        <w:jc w:val="both"/>
        <w:rPr>
          <w:bCs/>
          <w:sz w:val="18"/>
          <w:szCs w:val="18"/>
          <w:lang w:val="en-GB"/>
        </w:rPr>
      </w:pPr>
      <w:r w:rsidRPr="00FE56EE">
        <w:rPr>
          <w:sz w:val="18"/>
          <w:lang w:val="en-GB"/>
        </w:rPr>
        <w:t xml:space="preserve">Since June 2012, the process of approval of PBG's voluntary arrangement with creditors has been on-going. At the current stage of the process, the key objective is to ensure that agreement is reached with the creditors and the arrangement is formally approved, on feasible terms and conditions. Once approved, the arrangement will allow the Company to continue business activities and rebuild its value in the future. The PBG restructuring process is complex. In parallel to the debt restructuring, the Company is also engaged in reorganisation of its operations and assets. All these efforts are being taken to prepare the organisation for effective performance of the arrangement and to enable the Group to operate as a regular business. </w:t>
      </w:r>
    </w:p>
    <w:p w:rsidR="009A32ED" w:rsidRPr="00FE56EE" w:rsidRDefault="009A32ED" w:rsidP="009A32ED">
      <w:pPr>
        <w:jc w:val="both"/>
        <w:rPr>
          <w:bCs/>
          <w:sz w:val="18"/>
          <w:szCs w:val="18"/>
          <w:lang w:val="en-GB"/>
        </w:rPr>
      </w:pPr>
    </w:p>
    <w:p w:rsidR="00AD2AD8" w:rsidRPr="00FE56EE" w:rsidRDefault="009A32ED" w:rsidP="00E600C1">
      <w:pPr>
        <w:jc w:val="both"/>
        <w:rPr>
          <w:sz w:val="18"/>
          <w:szCs w:val="18"/>
          <w:lang w:val="en-GB"/>
        </w:rPr>
      </w:pPr>
      <w:r w:rsidRPr="00FE56EE">
        <w:rPr>
          <w:sz w:val="18"/>
          <w:lang w:val="en-GB"/>
        </w:rPr>
        <w:t>One of the factors contributing to the achievement of the PBG Group’s strategic objectives is the way in which the Group is organised in the individual areas of its operations. The PBG Management Board defines the development directions of a given company and determines its role in the Group. Each company is responsible for project execution in line with its business profile and resources.</w:t>
      </w:r>
    </w:p>
    <w:p w:rsidR="00AD2AD8" w:rsidRPr="00FE56EE" w:rsidRDefault="00AD2AD8" w:rsidP="00AD2AD8">
      <w:pPr>
        <w:keepNext/>
        <w:spacing w:line="240" w:lineRule="auto"/>
        <w:jc w:val="both"/>
        <w:rPr>
          <w:b/>
          <w:bCs/>
          <w:sz w:val="16"/>
          <w:szCs w:val="16"/>
          <w:lang w:val="en-GB"/>
        </w:rPr>
      </w:pPr>
      <w:r w:rsidRPr="00FE56EE">
        <w:rPr>
          <w:b/>
          <w:sz w:val="16"/>
          <w:lang w:val="en-GB"/>
        </w:rPr>
        <w:lastRenderedPageBreak/>
        <w:t>Figure 4: Organisational structure of the PBG Group as at December 31st 2013 (percentage of voting rights held by PBG)</w:t>
      </w:r>
    </w:p>
    <w:p w:rsidR="00AD2AD8" w:rsidRPr="00FE56EE" w:rsidRDefault="00131A72" w:rsidP="00AD2AD8">
      <w:pPr>
        <w:jc w:val="both"/>
        <w:rPr>
          <w:sz w:val="18"/>
          <w:szCs w:val="18"/>
          <w:lang w:val="en-GB"/>
        </w:rPr>
      </w:pPr>
      <w:r>
        <w:rPr>
          <w:lang w:val="en-GB"/>
        </w:rPr>
        <w:pict>
          <v:rect id="Prostokąt 4" o:spid="_x0000_s1028" style="position:absolute;left:0;text-align:left;margin-left:157.9pt;margin-top:165.3pt;width:134.25pt;height:5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0pYAIAALEEAAAOAAAAZHJzL2Uyb0RvYy54bWysVMFu2zAMvQ/YPwi6r04yp12NOkXQosOA&#10;og3QDj0zshQbk0RNUuJ09/3ZPqyU7LRdt9Owi0KK9CP59Jiz873RbCd96NDWfHo04UxagU1nNzX/&#10;en/14RNnIYJtQKOVNX+UgZ8v3r87610lZ9iibqRnBGJD1buatzG6qiiCaKWBcIROWgoq9AYiuX5T&#10;NB56Qje6mE0mx0WPvnEehQyBbi+HIF9kfKWkiLdKBRmZrjn1FvPp87lOZ7E4g2rjwbWdGNuAf+jC&#10;QGep6DPUJURgW9/9AWU64TGgikcCTYFKdULmGWia6eTNNHctOJlnIXKCe6Yp/D9YcbNbedY1NS85&#10;s2DoiVbUYMRvv35GViZ+ehcqSrtzKz96gcw07F55k35pDLbPnD4+cyr3kQm6nJ5MytOTOWeCYsen&#10;84+zeQItXr52PsTPEg1LRs09vVmmEnbXIQ6ph5RULKDumqtO6+wkncgL7dkO6IXXm+kI/luWtqyv&#10;+WxeTkgCAkhmSkMk0zgaPNgNZ6A3pF8RfS5tMRWg2lCl0pcQ2qFAhh1LaJviMots7DRRNZCTrDU2&#10;j0Sux0F1wYmrjtCuIcQVeJIZdUOrE2/pUBqpRRwtzlr0P/52n/Lp9SnKWU+ypfa/b8FLzvQXS7o4&#10;nZZl0nl2yvnJjBz/OrJ+HbFbc4HE25SW1IlspvyoD6byaB5ow5apKoXACqo9EDU6F3FYJ9pRIZfL&#10;nEbadhCv7Z0TCfzA4/3+Abwb3zmSQm7wIHGo3jz3kJu+tLjcRlRd1sILr6Sh5NBeZDWNO5wW77Wf&#10;s17+aRZPAAAA//8DAFBLAwQUAAYACAAAACEAXnAwjeAAAAALAQAADwAAAGRycy9kb3ducmV2Lnht&#10;bEyPwU7DMBBE70j8g7VI3KgdkrRVGqdCCCrgRiGc3dhNIux1iJ02/D3LCW472tHMm3I7O8tOZgy9&#10;RwnJQgAz2HjdYyvh/e3xZg0sRIVaWY9GwrcJsK0uL0pVaH/GV3Pax5ZRCIZCSehiHArOQ9MZp8LC&#10;Dwbpd/SjU5Hk2HI9qjOFO8tvhVhyp3qkhk4N5r4zzed+chKmfPX8MH987dJa1KuX2uZPcTdIeX01&#10;322ARTPHPzP84hM6VMR08BPqwKyENMkJPdKRiiUwcuTrLAV2kJBlIgFelfz/huoHAAD//wMAUEsB&#10;Ai0AFAAGAAgAAAAhALaDOJL+AAAA4QEAABMAAAAAAAAAAAAAAAAAAAAAAFtDb250ZW50X1R5cGVz&#10;XS54bWxQSwECLQAUAAYACAAAACEAOP0h/9YAAACUAQAACwAAAAAAAAAAAAAAAAAvAQAAX3JlbHMv&#10;LnJlbHNQSwECLQAUAAYACAAAACEAG3tdKWACAACxBAAADgAAAAAAAAAAAAAAAAAuAgAAZHJzL2Uy&#10;b0RvYy54bWxQSwECLQAUAAYACAAAACEAXnAwjeAAAAALAQAADwAAAAAAAAAAAAAAAAC6BAAAZHJz&#10;L2Rvd25yZXYueG1sUEsFBgAAAAAEAAQA8wAAAMcFAAAAAA==&#10;" fillcolor="white [3212]" stroked="f" strokeweight="2pt"/>
        </w:pict>
      </w:r>
      <w:r w:rsidR="00EA0203" w:rsidRPr="00FE56EE">
        <w:rPr>
          <w:noProof/>
          <w:lang w:val="en-GB" w:eastAsia="en-GB"/>
        </w:rPr>
        <w:drawing>
          <wp:inline distT="0" distB="0" distL="0" distR="0" wp14:anchorId="60C7788A" wp14:editId="5F682404">
            <wp:extent cx="5760720" cy="3770653"/>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770653"/>
                    </a:xfrm>
                    <a:prstGeom prst="rect">
                      <a:avLst/>
                    </a:prstGeom>
                    <a:noFill/>
                    <a:ln>
                      <a:noFill/>
                    </a:ln>
                  </pic:spPr>
                </pic:pic>
              </a:graphicData>
            </a:graphic>
          </wp:inline>
        </w:drawing>
      </w:r>
    </w:p>
    <w:p w:rsidR="00D43409" w:rsidRPr="00FE56EE" w:rsidRDefault="00D43409" w:rsidP="005655BE">
      <w:pPr>
        <w:pStyle w:val="Tekstpodstawowy2"/>
        <w:rPr>
          <w:rFonts w:ascii="Century Gothic" w:eastAsia="Century Gothic" w:hAnsi="Century Gothic" w:cs="Century Gothic"/>
          <w:b/>
          <w:sz w:val="18"/>
          <w:szCs w:val="18"/>
          <w:lang w:val="en-GB"/>
        </w:rPr>
      </w:pPr>
    </w:p>
    <w:p w:rsidR="0021770A" w:rsidRPr="00FE56EE" w:rsidRDefault="0021770A" w:rsidP="00AD2AD8">
      <w:pPr>
        <w:keepNext/>
        <w:spacing w:line="240" w:lineRule="auto"/>
        <w:jc w:val="both"/>
        <w:rPr>
          <w:b/>
          <w:bCs/>
          <w:sz w:val="16"/>
          <w:szCs w:val="16"/>
          <w:lang w:val="en-GB"/>
        </w:rPr>
      </w:pPr>
    </w:p>
    <w:p w:rsidR="00AD2AD8" w:rsidRPr="00FE56EE" w:rsidRDefault="00AD2AD8" w:rsidP="00AD2AD8">
      <w:pPr>
        <w:keepNext/>
        <w:spacing w:line="240" w:lineRule="auto"/>
        <w:jc w:val="both"/>
        <w:rPr>
          <w:b/>
          <w:bCs/>
          <w:sz w:val="16"/>
          <w:szCs w:val="16"/>
          <w:lang w:val="en-GB"/>
        </w:rPr>
      </w:pPr>
      <w:r w:rsidRPr="00FE56EE">
        <w:rPr>
          <w:b/>
          <w:sz w:val="16"/>
          <w:lang w:val="en-GB"/>
        </w:rPr>
        <w:t>Figure 5: Current organisational structure of the PBG Group (percentage of voting rights held by PBG)</w:t>
      </w:r>
    </w:p>
    <w:p w:rsidR="00AD2AD8" w:rsidRPr="00FE56EE" w:rsidRDefault="00131A72" w:rsidP="00AD2AD8">
      <w:pPr>
        <w:jc w:val="both"/>
        <w:rPr>
          <w:b/>
          <w:color w:val="FF0000"/>
          <w:sz w:val="18"/>
          <w:szCs w:val="18"/>
          <w:lang w:val="en-GB"/>
        </w:rPr>
      </w:pPr>
      <w:r>
        <w:rPr>
          <w:lang w:val="en-GB"/>
        </w:rPr>
        <w:pict>
          <v:rect id="Prostokąt 2" o:spid="_x0000_s1027" style="position:absolute;left:0;text-align:left;margin-left:157.9pt;margin-top:170.1pt;width:134.2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pMlwIAAIUFAAAOAAAAZHJzL2Uyb0RvYy54bWysVEtvEzEQviPxHyzf6T5IWhp1U0WtipCq&#10;NqJFPTteO7vC6zG28+LOP+OHMbZ3N6VUHBA5OB7PN988dmYuLvedIlthXQu6osVJTonQHOpWryv6&#10;5fHm3QdKnGe6Zgq0qOhBOHo5f/vmYmdmooQGVC0sQRLtZjtT0cZ7M8syxxvRMXcCRmhUSrAd8yja&#10;dVZbtkP2TmVlnp9mO7C1scCFc/h6nZR0HvmlFNzfS+mEJ6qiGJuPp43nKpzZ/ILN1paZpuV9GOwf&#10;ouhYq9HpSHXNPCMb2/5B1bXcggPpTzh0GUjZchFzwGyK/EU2Dw0zIuaCxXFmLJP7f7T8bru0pK0r&#10;WlKiWYefaIkBevj684cnZajPzrgZwh7M0vaSw2tIdi9tF/4xDbKPNT2MNRV7Tzg+Fmf55PxsSglH&#10;3en59H05DaTZ0dpY5z8K6Ei4VNTiN4ulZNtb5xN0gARnDlRb37RKRSH0ibhSlmwZfuHVuujJf0Mp&#10;HbAaglUiDC9ZSCylEm/+oETAKf1ZSCwJBl/GQGIzHp0wzoX2RVI1rBbJ9zTH3+B9CCsmGgkDs0T/&#10;I3dPMCATycCdouzxwVTEXh6N878FloxHi+gZtB+Nu1aDfY1AYVa954QfipRKE6q0gvqADWMhTZIz&#10;/KbFz3bLnF8yi6ODQ4brwN/jIRXsKgr9jZIG7PfX3gMeOxq1lOxwFCvqvm2YFZSoTxp7/byYTMLs&#10;RmEyPStRsM81q+cavemuAHuhwMVjeLwGvFfDVVronnBrLIJXVDHN0XdFubeDcOXTisC9w8ViEWE4&#10;r4b5W/1geCAPVQ1t+bh/Ytb0veux6+9gGFs2e9HCCRssNSw2HmQb+/tY177eOOuxcfq9FJbJczmi&#10;jttz/gsAAP//AwBQSwMEFAAGAAgAAAAhABj0zbThAAAACwEAAA8AAABkcnMvZG93bnJldi54bWxM&#10;j8FOwzAQRO9I/IO1SNyo3SYhJcSpEIKKcqMQzm5skgh7HWKnDX/PcoLbjnY086bczM6yoxlD71HC&#10;ciGAGWy87rGV8Pb6eLUGFqJCraxHI+HbBNhU52elKrQ/4Ys57mPLKARDoSR0MQ4F56HpjFNh4QeD&#10;9Pvwo1OR5NhyPaoThTvLV0Jcc6d6pIZODea+M83nfnISpizfPczvX9ukFnX+XNvsKW4HKS8v5rtb&#10;YNHM8c8Mv/iEDhUxHfyEOjArIVlmhB7pSMUKGDmydZoAO0hI05sceFXy/xuqHwAAAP//AwBQSwEC&#10;LQAUAAYACAAAACEAtoM4kv4AAADhAQAAEwAAAAAAAAAAAAAAAAAAAAAAW0NvbnRlbnRfVHlwZXNd&#10;LnhtbFBLAQItABQABgAIAAAAIQA4/SH/1gAAAJQBAAALAAAAAAAAAAAAAAAAAC8BAABfcmVscy8u&#10;cmVsc1BLAQItABQABgAIAAAAIQBbCspMlwIAAIUFAAAOAAAAAAAAAAAAAAAAAC4CAABkcnMvZTJv&#10;RG9jLnhtbFBLAQItABQABgAIAAAAIQAY9M204QAAAAsBAAAPAAAAAAAAAAAAAAAAAPEEAABkcnMv&#10;ZG93bnJldi54bWxQSwUGAAAAAAQABADzAAAA/wUAAAAA&#10;" fillcolor="white [3212]" stroked="f" strokeweight="2pt"/>
        </w:pict>
      </w:r>
      <w:r w:rsidR="00EA0203" w:rsidRPr="00FE56EE">
        <w:rPr>
          <w:noProof/>
          <w:lang w:val="en-GB" w:eastAsia="en-GB"/>
        </w:rPr>
        <w:drawing>
          <wp:inline distT="0" distB="0" distL="0" distR="0" wp14:anchorId="393A9E25" wp14:editId="18D1D27A">
            <wp:extent cx="5753100" cy="38004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rsidR="00725F3A" w:rsidRPr="00FE56EE" w:rsidRDefault="00725F3A">
      <w:pPr>
        <w:rPr>
          <w:lang w:val="en-GB"/>
        </w:rPr>
      </w:pPr>
      <w:r w:rsidRPr="00FE56EE">
        <w:rPr>
          <w:lang w:val="en-GB"/>
        </w:rPr>
        <w:br w:type="page"/>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lastRenderedPageBreak/>
              <w:t>GAZ ZIEMNY, ROPA NAFTOWA ORAZ USŁUGI GENERALNEGO WYKONAWSTWA</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NATURAL GAS, CRUDE OIL, AND GENERAL CONTRACTOR SERVICES</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BUDOWNICTWO ENERGETYCZNE</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POWER CONSTRUCTION</w:t>
            </w:r>
          </w:p>
        </w:tc>
      </w:tr>
      <w:tr w:rsidR="00725F3A" w:rsidRPr="00FE56EE" w:rsidTr="00725F3A">
        <w:tc>
          <w:tcPr>
            <w:tcW w:w="4606" w:type="dxa"/>
          </w:tcPr>
          <w:p w:rsidR="00725F3A" w:rsidRPr="00FE56EE" w:rsidRDefault="00725F3A" w:rsidP="00725F3A">
            <w:pPr>
              <w:pStyle w:val="Tekstdymka1"/>
              <w:rPr>
                <w:rFonts w:ascii="Century Gothic" w:hAnsi="Century Gothic" w:cs="Times New Roman"/>
                <w:color w:val="FF0000"/>
                <w:lang w:val="en-GB" w:eastAsia="en-US"/>
              </w:rPr>
            </w:pPr>
            <w:r w:rsidRPr="00FE56EE">
              <w:rPr>
                <w:rFonts w:ascii="Century Gothic" w:hAnsi="Century Gothic" w:cs="Times New Roman"/>
                <w:color w:val="FF0000"/>
                <w:lang w:val="en-GB" w:eastAsia="en-US"/>
              </w:rPr>
              <w:t>BUDOWNICTWO OGÓLNE, OCHRONA ŚRODOWISKA I HYDROINŻYNIERING</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GENERAL CONSTRUCTION, ENVIRONMENTAL PROTECTION AND HYDRAULIC ENGINEERING</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KOPALNIE KRUSZYW</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AGGREGATE QUARRIES</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BUDOWNICTWO MIESZKANIOWE</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RESIDENTIAL CONSTRUCTION</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DZIAŁALNOŚĆ ZAGRANICZNA</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FOREIGN OPERATIONS</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GAZ ZIEMNY, ROPA NAFTOWA</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NATURAL GAS AND CRUDE OIL</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 xml:space="preserve">w </w:t>
            </w:r>
            <w:proofErr w:type="spellStart"/>
            <w:r w:rsidRPr="00FE56EE">
              <w:rPr>
                <w:color w:val="FF0000"/>
                <w:sz w:val="16"/>
                <w:szCs w:val="16"/>
                <w:lang w:val="en-GB"/>
              </w:rPr>
              <w:t>upadłości</w:t>
            </w:r>
            <w:proofErr w:type="spellEnd"/>
            <w:r w:rsidRPr="00FE56EE">
              <w:rPr>
                <w:color w:val="FF0000"/>
                <w:sz w:val="16"/>
                <w:szCs w:val="16"/>
                <w:lang w:val="en-GB"/>
              </w:rPr>
              <w:t xml:space="preserve"> </w:t>
            </w:r>
            <w:proofErr w:type="spellStart"/>
            <w:r w:rsidRPr="00FE56EE">
              <w:rPr>
                <w:color w:val="FF0000"/>
                <w:sz w:val="16"/>
                <w:szCs w:val="16"/>
                <w:lang w:val="en-GB"/>
              </w:rPr>
              <w:t>układowej</w:t>
            </w:r>
            <w:proofErr w:type="spellEnd"/>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In company voluntary arrangement</w:t>
            </w:r>
          </w:p>
        </w:tc>
      </w:tr>
    </w:tbl>
    <w:p w:rsidR="00AD2AD8" w:rsidRPr="00FE56EE" w:rsidRDefault="00AD2AD8" w:rsidP="00AD2AD8">
      <w:pPr>
        <w:jc w:val="both"/>
        <w:rPr>
          <w:color w:val="FF0000"/>
          <w:sz w:val="18"/>
          <w:szCs w:val="18"/>
          <w:lang w:val="en-GB"/>
        </w:rPr>
      </w:pPr>
    </w:p>
    <w:p w:rsidR="00E71E1A" w:rsidRPr="00FE56EE" w:rsidRDefault="00E71E1A" w:rsidP="00E71E1A">
      <w:pPr>
        <w:pStyle w:val="Tekstpodstawowy2"/>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Within the Group, the natural gas, crude oil, and fuels markets are the responsibility of PBG, which has traded in these segments since its inception. PBG is the leader on these markets in Poland. It has gained its current position through strategic co-operation with international companies, which has enabled PBG to introduce technologically advanced solutions on the Polish market. PBG was able to use the resulting credentials and necessary experience to win contracts for execution of the largest projects on the Polish gas, oil, and fuels market. In the natural gas and crude oil segment, PBG oil and gas also plays a major role within the PBG Group; the company actively bids in public tenders.</w:t>
      </w:r>
    </w:p>
    <w:p w:rsidR="00E71E1A" w:rsidRPr="00FE56EE" w:rsidRDefault="00E71E1A" w:rsidP="00E71E1A">
      <w:pPr>
        <w:pStyle w:val="Tekstpodstawowy2"/>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The natural gas and crude oil market is particularly important to the Group.</w:t>
      </w:r>
      <w:r w:rsidR="00F308A2" w:rsidRPr="00FE56EE">
        <w:rPr>
          <w:rFonts w:ascii="Century Gothic" w:eastAsia="Century Gothic" w:hAnsi="Century Gothic" w:cs="Century Gothic"/>
          <w:sz w:val="18"/>
          <w:lang w:val="en-GB"/>
        </w:rPr>
        <w:t xml:space="preserve"> </w:t>
      </w:r>
      <w:r w:rsidRPr="00FE56EE">
        <w:rPr>
          <w:rFonts w:ascii="Century Gothic" w:eastAsia="Century Gothic" w:hAnsi="Century Gothic" w:cs="Century Gothic"/>
          <w:sz w:val="18"/>
          <w:lang w:val="en-GB"/>
        </w:rPr>
        <w:t xml:space="preserve">This business line is expected to drive the Group's performance in the next several years. </w:t>
      </w:r>
    </w:p>
    <w:p w:rsidR="00E71E1A" w:rsidRPr="00FE56EE" w:rsidRDefault="00E71E1A" w:rsidP="00E71E1A">
      <w:pPr>
        <w:pStyle w:val="Tekstpodstawowy2"/>
        <w:rPr>
          <w:rFonts w:ascii="Century Gothic" w:eastAsia="Century Gothic" w:hAnsi="Century Gothic" w:cs="Century Gothic"/>
          <w:b/>
          <w:sz w:val="18"/>
          <w:szCs w:val="18"/>
          <w:lang w:val="en-GB"/>
        </w:rPr>
      </w:pPr>
    </w:p>
    <w:p w:rsidR="00E71E1A" w:rsidRPr="00FE56EE" w:rsidRDefault="00E71E1A" w:rsidP="00E71E1A">
      <w:pPr>
        <w:jc w:val="both"/>
        <w:rPr>
          <w:sz w:val="18"/>
          <w:szCs w:val="18"/>
          <w:lang w:val="en-GB"/>
        </w:rPr>
      </w:pPr>
      <w:r w:rsidRPr="00FE56EE">
        <w:rPr>
          <w:b/>
          <w:sz w:val="18"/>
          <w:szCs w:val="18"/>
          <w:lang w:val="en-GB"/>
        </w:rPr>
        <w:t>The power construction business</w:t>
      </w:r>
      <w:r w:rsidRPr="00FE56EE">
        <w:rPr>
          <w:sz w:val="18"/>
          <w:lang w:val="en-GB"/>
        </w:rPr>
        <w:t xml:space="preserve"> is the domain of RAFAKO. RAFAKO has been present in the power construction sector, where it has designed, manufactured and delivered boilers and environmental protection equipment, since 1949. RAFAKO is one of four European companies, next to ALSTOM, Hitachi Power Europe and Doosan Babcock, with access to comprehensive technology solutions for the construction of traditional power generating units and is one of the largest producers of boilers and environmental protection equipment for the power sector in Europe. RAFAKO is the unquestioned leader on the Polish power construction market. In accordance with the adopted strategy, the PBG Group’s operations in the energy segment will enable it to markedly increase its revenue streams. The PBG Group plans to significantly strengthen its position in the Polish power construction segment. In the current year and in the future, contracts worth between PLN 5bn and PLN 15bn are to be awarded. In the coming years, the estimated value of all projects in the sector may reach billions of </w:t>
      </w:r>
      <w:proofErr w:type="spellStart"/>
      <w:r w:rsidRPr="00FE56EE">
        <w:rPr>
          <w:sz w:val="18"/>
          <w:lang w:val="en-GB"/>
        </w:rPr>
        <w:t>złotys</w:t>
      </w:r>
      <w:proofErr w:type="spellEnd"/>
      <w:r w:rsidRPr="00FE56EE">
        <w:rPr>
          <w:sz w:val="18"/>
          <w:lang w:val="en-GB"/>
        </w:rPr>
        <w:t>. The Group intends to be an active player in that sector.</w:t>
      </w:r>
    </w:p>
    <w:p w:rsidR="00E71E1A" w:rsidRPr="00FE56EE" w:rsidRDefault="00E71E1A" w:rsidP="00E71E1A">
      <w:pPr>
        <w:pStyle w:val="Tekstpodstawowy2"/>
        <w:rPr>
          <w:rFonts w:ascii="Century Gothic" w:eastAsia="Century Gothic" w:hAnsi="Century Gothic" w:cs="Century Gothic"/>
          <w:sz w:val="18"/>
          <w:szCs w:val="18"/>
          <w:lang w:val="en-GB"/>
        </w:rPr>
      </w:pPr>
    </w:p>
    <w:p w:rsidR="00E71E1A" w:rsidRPr="00FE56EE" w:rsidRDefault="00E71E1A" w:rsidP="00E71E1A">
      <w:pPr>
        <w:pStyle w:val="Tekstpodstawowy2"/>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t xml:space="preserve">The other areas of operations of the PBG Group are currently viewed as non-strategic and the Group plans to exit, discontinue or divest those operations (real property, PBG Dom's and PBG </w:t>
      </w:r>
      <w:proofErr w:type="spellStart"/>
      <w:r w:rsidRPr="00FE56EE">
        <w:rPr>
          <w:rFonts w:ascii="Century Gothic" w:eastAsia="Century Gothic" w:hAnsi="Century Gothic" w:cs="Century Gothic"/>
          <w:sz w:val="18"/>
          <w:lang w:val="en-GB"/>
        </w:rPr>
        <w:t>Erigo's</w:t>
      </w:r>
      <w:proofErr w:type="spellEnd"/>
      <w:r w:rsidRPr="00FE56EE">
        <w:rPr>
          <w:rFonts w:ascii="Century Gothic" w:eastAsia="Century Gothic" w:hAnsi="Century Gothic" w:cs="Century Gothic"/>
          <w:sz w:val="18"/>
          <w:lang w:val="en-GB"/>
        </w:rPr>
        <w:t xml:space="preserve"> projects). </w:t>
      </w:r>
    </w:p>
    <w:p w:rsidR="00A177D3" w:rsidRPr="00FE56EE" w:rsidRDefault="00A177D3" w:rsidP="00A177D3">
      <w:pPr>
        <w:jc w:val="both"/>
        <w:rPr>
          <w:b/>
          <w:color w:val="000000"/>
          <w:sz w:val="18"/>
          <w:szCs w:val="18"/>
          <w:lang w:val="en-GB"/>
        </w:rPr>
      </w:pPr>
    </w:p>
    <w:p w:rsidR="007C2BD2" w:rsidRPr="00FE56EE" w:rsidRDefault="007C2BD2" w:rsidP="007C2BD2">
      <w:pPr>
        <w:pStyle w:val="Styl1"/>
        <w:spacing w:line="360" w:lineRule="auto"/>
        <w:outlineLvl w:val="1"/>
        <w:rPr>
          <w:i w:val="0"/>
          <w:color w:val="003366"/>
          <w:sz w:val="18"/>
          <w:szCs w:val="18"/>
          <w:lang w:val="en-GB"/>
        </w:rPr>
      </w:pPr>
      <w:bookmarkStart w:id="50" w:name="_Toc385324346"/>
      <w:r w:rsidRPr="00FE56EE">
        <w:rPr>
          <w:i w:val="0"/>
          <w:color w:val="003366"/>
          <w:sz w:val="18"/>
          <w:lang w:val="en-GB"/>
        </w:rPr>
        <w:t>II. BUSINESS PROFILE</w:t>
      </w:r>
      <w:bookmarkEnd w:id="50"/>
    </w:p>
    <w:p w:rsidR="00EC3179" w:rsidRPr="00FE56EE" w:rsidRDefault="00EC3179" w:rsidP="00EC3179">
      <w:pPr>
        <w:jc w:val="both"/>
        <w:rPr>
          <w:bCs/>
          <w:sz w:val="18"/>
          <w:szCs w:val="18"/>
          <w:lang w:val="en-GB"/>
        </w:rPr>
      </w:pPr>
      <w:r w:rsidRPr="00FE56EE">
        <w:rPr>
          <w:sz w:val="18"/>
          <w:lang w:val="en-GB"/>
        </w:rPr>
        <w:t>The business of PBG comprises general contractor services related to natural gas, crude oil, water and fuels facilities, provided on a “</w:t>
      </w:r>
      <w:proofErr w:type="spellStart"/>
      <w:r w:rsidRPr="00FE56EE">
        <w:rPr>
          <w:sz w:val="18"/>
          <w:lang w:val="en-GB"/>
        </w:rPr>
        <w:t>turn key</w:t>
      </w:r>
      <w:proofErr w:type="spellEnd"/>
      <w:r w:rsidRPr="00FE56EE">
        <w:rPr>
          <w:sz w:val="18"/>
          <w:lang w:val="en-GB"/>
        </w:rPr>
        <w:t>” basis, as well as general contractor services for projects in the area of industrial construction, as well as residential, infrastructure and road construction. The Company’s operations mostly consist in executing projects in the gas, oil and fuels segments.</w:t>
      </w:r>
    </w:p>
    <w:p w:rsidR="00EC3179" w:rsidRPr="00FE56EE" w:rsidRDefault="00EC3179" w:rsidP="00EC3179">
      <w:pPr>
        <w:jc w:val="both"/>
        <w:rPr>
          <w:bCs/>
          <w:sz w:val="18"/>
          <w:szCs w:val="18"/>
          <w:lang w:val="en-GB"/>
        </w:rPr>
      </w:pPr>
    </w:p>
    <w:p w:rsidR="00EC3179" w:rsidRPr="00FE56EE" w:rsidRDefault="00EC3179" w:rsidP="00EC3179">
      <w:pPr>
        <w:jc w:val="both"/>
        <w:rPr>
          <w:bCs/>
          <w:sz w:val="18"/>
          <w:szCs w:val="18"/>
          <w:lang w:val="en-GB"/>
        </w:rPr>
      </w:pPr>
      <w:r w:rsidRPr="00FE56EE">
        <w:rPr>
          <w:sz w:val="18"/>
          <w:lang w:val="en-GB"/>
        </w:rPr>
        <w:lastRenderedPageBreak/>
        <w:t>Currently, PBG divides its business into four major operating segments:</w:t>
      </w:r>
    </w:p>
    <w:p w:rsidR="00EC3179" w:rsidRPr="00FE56EE" w:rsidRDefault="00EC3179" w:rsidP="004504B4">
      <w:pPr>
        <w:numPr>
          <w:ilvl w:val="0"/>
          <w:numId w:val="24"/>
        </w:numPr>
        <w:jc w:val="both"/>
        <w:rPr>
          <w:b/>
          <w:bCs/>
          <w:sz w:val="18"/>
          <w:szCs w:val="18"/>
          <w:lang w:val="en-GB"/>
        </w:rPr>
      </w:pPr>
      <w:r w:rsidRPr="00FE56EE">
        <w:rPr>
          <w:b/>
          <w:sz w:val="18"/>
          <w:lang w:val="en-GB"/>
        </w:rPr>
        <w:t>gas, oil and fuels;</w:t>
      </w:r>
    </w:p>
    <w:p w:rsidR="00EC3179" w:rsidRPr="00FE56EE" w:rsidRDefault="00EC3179" w:rsidP="004504B4">
      <w:pPr>
        <w:numPr>
          <w:ilvl w:val="0"/>
          <w:numId w:val="24"/>
        </w:numPr>
        <w:jc w:val="both"/>
        <w:rPr>
          <w:b/>
          <w:sz w:val="18"/>
          <w:szCs w:val="18"/>
          <w:lang w:val="en-GB"/>
        </w:rPr>
      </w:pPr>
      <w:r w:rsidRPr="00FE56EE">
        <w:rPr>
          <w:b/>
          <w:sz w:val="18"/>
          <w:lang w:val="en-GB"/>
        </w:rPr>
        <w:t>water;</w:t>
      </w:r>
    </w:p>
    <w:p w:rsidR="00EC3179" w:rsidRPr="00FE56EE" w:rsidRDefault="00EC3179" w:rsidP="004504B4">
      <w:pPr>
        <w:numPr>
          <w:ilvl w:val="0"/>
          <w:numId w:val="24"/>
        </w:numPr>
        <w:jc w:val="both"/>
        <w:rPr>
          <w:b/>
          <w:sz w:val="18"/>
          <w:szCs w:val="18"/>
          <w:lang w:val="en-GB"/>
        </w:rPr>
      </w:pPr>
      <w:r w:rsidRPr="00FE56EE">
        <w:rPr>
          <w:b/>
          <w:sz w:val="18"/>
          <w:lang w:val="en-GB"/>
        </w:rPr>
        <w:t>industrial and residential construction;</w:t>
      </w:r>
    </w:p>
    <w:p w:rsidR="00F83333" w:rsidRPr="00FE56EE" w:rsidRDefault="00F83333" w:rsidP="004504B4">
      <w:pPr>
        <w:numPr>
          <w:ilvl w:val="0"/>
          <w:numId w:val="24"/>
        </w:numPr>
        <w:jc w:val="both"/>
        <w:rPr>
          <w:b/>
          <w:sz w:val="18"/>
          <w:szCs w:val="18"/>
          <w:lang w:val="en-GB"/>
        </w:rPr>
      </w:pPr>
      <w:r w:rsidRPr="00FE56EE">
        <w:rPr>
          <w:b/>
          <w:sz w:val="18"/>
          <w:lang w:val="en-GB"/>
        </w:rPr>
        <w:t>power construction.</w:t>
      </w:r>
    </w:p>
    <w:p w:rsidR="00AD2AD8" w:rsidRPr="00FE56EE" w:rsidRDefault="00AD2AD8" w:rsidP="00AD2AD8">
      <w:pPr>
        <w:keepNext/>
        <w:spacing w:line="240" w:lineRule="auto"/>
        <w:jc w:val="both"/>
        <w:rPr>
          <w:b/>
          <w:sz w:val="16"/>
          <w:szCs w:val="16"/>
          <w:lang w:val="en-GB"/>
        </w:rPr>
      </w:pPr>
      <w:r w:rsidRPr="00FE56EE">
        <w:rPr>
          <w:b/>
          <w:sz w:val="16"/>
          <w:lang w:val="en-GB"/>
        </w:rPr>
        <w:t>Figure 6: Services by segments</w:t>
      </w:r>
    </w:p>
    <w:p w:rsidR="00353AB3" w:rsidRPr="00FE56EE" w:rsidRDefault="00353AB3" w:rsidP="00AD2AD8">
      <w:pPr>
        <w:keepNext/>
        <w:spacing w:line="240" w:lineRule="auto"/>
        <w:jc w:val="both"/>
        <w:rPr>
          <w:b/>
          <w:bCs/>
          <w:sz w:val="16"/>
          <w:szCs w:val="16"/>
          <w:lang w:val="en-GB"/>
        </w:rPr>
      </w:pPr>
    </w:p>
    <w:p w:rsidR="00AD2AD8" w:rsidRPr="00FE56EE" w:rsidRDefault="00353AB3" w:rsidP="00AD2AD8">
      <w:pPr>
        <w:jc w:val="both"/>
        <w:rPr>
          <w:b/>
          <w:bCs/>
          <w:sz w:val="16"/>
          <w:szCs w:val="16"/>
          <w:lang w:val="en-GB"/>
        </w:rPr>
      </w:pPr>
      <w:r w:rsidRPr="00FE56EE">
        <w:rPr>
          <w:b/>
          <w:bCs/>
          <w:noProof/>
          <w:sz w:val="16"/>
          <w:szCs w:val="16"/>
          <w:lang w:val="en-GB" w:eastAsia="en-GB"/>
        </w:rPr>
        <w:drawing>
          <wp:inline distT="0" distB="0" distL="0" distR="0" wp14:anchorId="44844E6A" wp14:editId="22C105E9">
            <wp:extent cx="5762625" cy="2849245"/>
            <wp:effectExtent l="0" t="0" r="9525"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849245"/>
                    </a:xfrm>
                    <a:prstGeom prst="rect">
                      <a:avLst/>
                    </a:prstGeom>
                    <a:noFill/>
                    <a:ln>
                      <a:noFill/>
                    </a:ln>
                  </pic:spPr>
                </pic:pic>
              </a:graphicData>
            </a:graphic>
          </wp:inline>
        </w:drawing>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725F3A" w:rsidRPr="00FE56EE" w:rsidTr="00725F3A">
        <w:tc>
          <w:tcPr>
            <w:tcW w:w="4606" w:type="dxa"/>
          </w:tcPr>
          <w:p w:rsidR="00725F3A" w:rsidRPr="00FE56EE" w:rsidRDefault="00725F3A" w:rsidP="00725F3A">
            <w:pPr>
              <w:rPr>
                <w:color w:val="FF0000"/>
                <w:sz w:val="16"/>
                <w:szCs w:val="16"/>
                <w:lang w:val="en-GB"/>
              </w:rPr>
            </w:pPr>
            <w:proofErr w:type="spellStart"/>
            <w:r w:rsidRPr="00FE56EE">
              <w:rPr>
                <w:color w:val="FF0000"/>
                <w:sz w:val="16"/>
                <w:szCs w:val="16"/>
                <w:lang w:val="en-GB"/>
              </w:rPr>
              <w:t>Gaz</w:t>
            </w:r>
            <w:proofErr w:type="spellEnd"/>
            <w:r w:rsidRPr="00FE56EE">
              <w:rPr>
                <w:color w:val="FF0000"/>
                <w:sz w:val="16"/>
                <w:szCs w:val="16"/>
                <w:lang w:val="en-GB"/>
              </w:rPr>
              <w:t xml:space="preserve"> </w:t>
            </w:r>
            <w:proofErr w:type="spellStart"/>
            <w:r w:rsidRPr="00FE56EE">
              <w:rPr>
                <w:color w:val="FF0000"/>
                <w:sz w:val="16"/>
                <w:szCs w:val="16"/>
                <w:lang w:val="en-GB"/>
              </w:rPr>
              <w:t>ziemny</w:t>
            </w:r>
            <w:proofErr w:type="spellEnd"/>
            <w:r w:rsidRPr="00FE56EE">
              <w:rPr>
                <w:color w:val="FF0000"/>
                <w:sz w:val="16"/>
                <w:szCs w:val="16"/>
                <w:lang w:val="en-GB"/>
              </w:rPr>
              <w:t xml:space="preserve">, </w:t>
            </w:r>
            <w:proofErr w:type="spellStart"/>
            <w:r w:rsidRPr="00FE56EE">
              <w:rPr>
                <w:color w:val="FF0000"/>
                <w:sz w:val="16"/>
                <w:szCs w:val="16"/>
                <w:lang w:val="en-GB"/>
              </w:rPr>
              <w:t>ropa</w:t>
            </w:r>
            <w:proofErr w:type="spellEnd"/>
            <w:r w:rsidRPr="00FE56EE">
              <w:rPr>
                <w:color w:val="FF0000"/>
                <w:sz w:val="16"/>
                <w:szCs w:val="16"/>
                <w:lang w:val="en-GB"/>
              </w:rPr>
              <w:t xml:space="preserve"> </w:t>
            </w:r>
            <w:proofErr w:type="spellStart"/>
            <w:r w:rsidRPr="00FE56EE">
              <w:rPr>
                <w:color w:val="FF0000"/>
                <w:sz w:val="16"/>
                <w:szCs w:val="16"/>
                <w:lang w:val="en-GB"/>
              </w:rPr>
              <w:t>naftowa</w:t>
            </w:r>
            <w:proofErr w:type="spellEnd"/>
            <w:r w:rsidRPr="00FE56EE">
              <w:rPr>
                <w:color w:val="FF0000"/>
                <w:sz w:val="16"/>
                <w:szCs w:val="16"/>
                <w:lang w:val="en-GB"/>
              </w:rPr>
              <w:t xml:space="preserve"> </w:t>
            </w:r>
            <w:proofErr w:type="spellStart"/>
            <w:r w:rsidRPr="00FE56EE">
              <w:rPr>
                <w:color w:val="FF0000"/>
                <w:sz w:val="16"/>
                <w:szCs w:val="16"/>
                <w:lang w:val="en-GB"/>
              </w:rPr>
              <w:t>i</w:t>
            </w:r>
            <w:proofErr w:type="spellEnd"/>
            <w:r w:rsidRPr="00FE56EE">
              <w:rPr>
                <w:color w:val="FF0000"/>
                <w:sz w:val="16"/>
                <w:szCs w:val="16"/>
                <w:lang w:val="en-GB"/>
              </w:rPr>
              <w:t xml:space="preserve"> </w:t>
            </w:r>
            <w:proofErr w:type="spellStart"/>
            <w:r w:rsidRPr="00FE56EE">
              <w:rPr>
                <w:color w:val="FF0000"/>
                <w:sz w:val="16"/>
                <w:szCs w:val="16"/>
                <w:lang w:val="en-GB"/>
              </w:rPr>
              <w:t>paliwa</w:t>
            </w:r>
            <w:proofErr w:type="spellEnd"/>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Natural gas, crude oil and fuels</w:t>
            </w:r>
          </w:p>
        </w:tc>
      </w:tr>
      <w:tr w:rsidR="00725F3A" w:rsidRPr="00FE56EE" w:rsidTr="00725F3A">
        <w:tc>
          <w:tcPr>
            <w:tcW w:w="4606" w:type="dxa"/>
          </w:tcPr>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Instalacje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naziemne</w:t>
            </w:r>
            <w:proofErr w:type="spellEnd"/>
            <w:r w:rsidRPr="00FE56EE">
              <w:rPr>
                <w:rFonts w:ascii="Century Gothic" w:hAnsi="Century Gothic" w:cs="Century Gothic"/>
                <w:color w:val="FF0000"/>
                <w:sz w:val="16"/>
                <w:szCs w:val="16"/>
                <w:lang w:val="en-GB"/>
              </w:rPr>
              <w:t xml:space="preserve"> do </w:t>
            </w:r>
            <w:proofErr w:type="spellStart"/>
            <w:r w:rsidRPr="00FE56EE">
              <w:rPr>
                <w:rFonts w:ascii="Century Gothic" w:hAnsi="Century Gothic" w:cs="Century Gothic"/>
                <w:color w:val="FF0000"/>
                <w:sz w:val="16"/>
                <w:szCs w:val="16"/>
                <w:lang w:val="en-GB"/>
              </w:rPr>
              <w:t>wydobycia</w:t>
            </w:r>
            <w:proofErr w:type="spellEnd"/>
            <w:r w:rsidRPr="00FE56EE">
              <w:rPr>
                <w:rFonts w:ascii="Century Gothic" w:hAnsi="Century Gothic" w:cs="Century Gothic"/>
                <w:color w:val="FF0000"/>
                <w:sz w:val="16"/>
                <w:szCs w:val="16"/>
                <w:lang w:val="en-GB"/>
              </w:rPr>
              <w:t xml:space="preserve"> ropy </w:t>
            </w:r>
            <w:proofErr w:type="spellStart"/>
            <w:r w:rsidRPr="00FE56EE">
              <w:rPr>
                <w:rFonts w:ascii="Century Gothic" w:hAnsi="Century Gothic" w:cs="Century Gothic"/>
                <w:color w:val="FF0000"/>
                <w:sz w:val="16"/>
                <w:szCs w:val="16"/>
                <w:lang w:val="en-GB"/>
              </w:rPr>
              <w:t>naftowej</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gazu</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ziemnego</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Instalacje</w:t>
            </w:r>
            <w:proofErr w:type="spellEnd"/>
            <w:r w:rsidRPr="00FE56EE">
              <w:rPr>
                <w:rFonts w:ascii="Century Gothic" w:hAnsi="Century Gothic" w:cs="Century Gothic"/>
                <w:color w:val="FF0000"/>
                <w:sz w:val="16"/>
                <w:szCs w:val="16"/>
                <w:lang w:val="en-GB"/>
              </w:rPr>
              <w:t xml:space="preserve"> do </w:t>
            </w:r>
            <w:proofErr w:type="spellStart"/>
            <w:r w:rsidRPr="00FE56EE">
              <w:rPr>
                <w:rFonts w:ascii="Century Gothic" w:hAnsi="Century Gothic" w:cs="Century Gothic"/>
                <w:color w:val="FF0000"/>
                <w:sz w:val="16"/>
                <w:szCs w:val="16"/>
                <w:lang w:val="en-GB"/>
              </w:rPr>
              <w:t>skraplania</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gazu</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ziemnego</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magazynowania</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regazyfikacji</w:t>
            </w:r>
            <w:proofErr w:type="spellEnd"/>
            <w:r w:rsidRPr="00FE56EE">
              <w:rPr>
                <w:rFonts w:ascii="Century Gothic" w:hAnsi="Century Gothic" w:cs="Century Gothic"/>
                <w:color w:val="FF0000"/>
                <w:sz w:val="16"/>
                <w:szCs w:val="16"/>
                <w:lang w:val="en-GB"/>
              </w:rPr>
              <w:t xml:space="preserve"> LNG</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Stacje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separacji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magazynowania</w:t>
            </w:r>
            <w:proofErr w:type="spellEnd"/>
            <w:r w:rsidRPr="00FE56EE">
              <w:rPr>
                <w:rFonts w:ascii="Century Gothic" w:hAnsi="Century Gothic" w:cs="Century Gothic"/>
                <w:color w:val="FF0000"/>
                <w:sz w:val="16"/>
                <w:szCs w:val="16"/>
                <w:lang w:val="en-GB"/>
              </w:rPr>
              <w:t xml:space="preserve"> LPG, C5+</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Instalacje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odsiarczania</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Stalowe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gazociągi</w:t>
            </w:r>
            <w:proofErr w:type="spellEnd"/>
            <w:r w:rsidRPr="00FE56EE">
              <w:rPr>
                <w:rFonts w:ascii="Century Gothic" w:hAnsi="Century Gothic" w:cs="Century Gothic"/>
                <w:color w:val="FF0000"/>
                <w:sz w:val="16"/>
                <w:szCs w:val="16"/>
                <w:lang w:val="en-GB"/>
              </w:rPr>
              <w:t xml:space="preserve"> do </w:t>
            </w:r>
            <w:proofErr w:type="spellStart"/>
            <w:r w:rsidRPr="00FE56EE">
              <w:rPr>
                <w:rFonts w:ascii="Century Gothic" w:hAnsi="Century Gothic" w:cs="Century Gothic"/>
                <w:color w:val="FF0000"/>
                <w:sz w:val="16"/>
                <w:szCs w:val="16"/>
                <w:lang w:val="en-GB"/>
              </w:rPr>
              <w:t>przesyłu</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gazu</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ziemnego</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ropy </w:t>
            </w:r>
            <w:proofErr w:type="spellStart"/>
            <w:r w:rsidRPr="00FE56EE">
              <w:rPr>
                <w:rFonts w:ascii="Century Gothic" w:hAnsi="Century Gothic" w:cs="Century Gothic"/>
                <w:color w:val="FF0000"/>
                <w:sz w:val="16"/>
                <w:szCs w:val="16"/>
                <w:lang w:val="en-GB"/>
              </w:rPr>
              <w:t>naftowej</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Zbiorniki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paliwowe</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lang w:val="en-GB" w:eastAsia="en-US"/>
              </w:rPr>
            </w:pPr>
            <w:proofErr w:type="spellStart"/>
            <w:r w:rsidRPr="00FE56EE">
              <w:rPr>
                <w:rFonts w:ascii="Century Gothic" w:hAnsi="Century Gothic" w:cs="Century Gothic"/>
                <w:color w:val="FF0000"/>
                <w:sz w:val="16"/>
                <w:szCs w:val="16"/>
                <w:lang w:val="en-GB"/>
              </w:rPr>
              <w:t>Instalacje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techniczne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sanitarne</w:t>
            </w:r>
            <w:proofErr w:type="spellEnd"/>
          </w:p>
        </w:tc>
        <w:tc>
          <w:tcPr>
            <w:tcW w:w="4606" w:type="dxa"/>
          </w:tcPr>
          <w:p w:rsidR="00725F3A" w:rsidRPr="00FE56EE" w:rsidRDefault="00725F3A" w:rsidP="00725F3A">
            <w:pPr>
              <w:pStyle w:val="PUNKT2"/>
              <w:framePr w:hSpace="141" w:wrap="auto" w:vAnchor="text" w:hAnchor="margin" w:y="3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Surface installations for crude oil and natural gas production</w:t>
            </w:r>
          </w:p>
          <w:p w:rsidR="00725F3A" w:rsidRPr="00FE56EE" w:rsidRDefault="00725F3A" w:rsidP="00725F3A">
            <w:pPr>
              <w:pStyle w:val="PUNKT2"/>
              <w:framePr w:hSpace="141" w:wrap="auto" w:vAnchor="text" w:hAnchor="margin" w:y="3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Installations for liquefying natural gas and for LNG storage and regasification</w:t>
            </w:r>
          </w:p>
          <w:p w:rsidR="00725F3A" w:rsidRPr="00FE56EE" w:rsidRDefault="00725F3A" w:rsidP="00725F3A">
            <w:pPr>
              <w:pStyle w:val="PUNKT2"/>
              <w:framePr w:hSpace="141" w:wrap="auto" w:vAnchor="text" w:hAnchor="margin" w:y="3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LPG, C5+ separation and storage facilities</w:t>
            </w:r>
          </w:p>
          <w:p w:rsidR="00725F3A" w:rsidRPr="00FE56EE" w:rsidRDefault="00725F3A" w:rsidP="00725F3A">
            <w:pPr>
              <w:pStyle w:val="PUNKT2"/>
              <w:framePr w:hSpace="141" w:wrap="auto" w:vAnchor="text" w:hAnchor="margin" w:y="3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Desulphurisation units</w:t>
            </w:r>
          </w:p>
          <w:p w:rsidR="00725F3A" w:rsidRPr="00FE56EE" w:rsidRDefault="00725F3A" w:rsidP="00725F3A">
            <w:pPr>
              <w:pStyle w:val="PUNKT2"/>
              <w:framePr w:hSpace="141" w:wrap="auto" w:vAnchor="text" w:hAnchor="margin" w:y="3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 xml:space="preserve">Steel pipelines for oil and gas transmission </w:t>
            </w:r>
          </w:p>
          <w:p w:rsidR="00725F3A" w:rsidRPr="00FE56EE" w:rsidRDefault="00725F3A" w:rsidP="00725F3A">
            <w:pPr>
              <w:pStyle w:val="PUNKT2"/>
              <w:framePr w:hSpace="141" w:wrap="auto" w:vAnchor="text" w:hAnchor="margin" w:y="3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Fuel tanks</w:t>
            </w:r>
          </w:p>
          <w:p w:rsidR="00725F3A" w:rsidRPr="00FE56EE" w:rsidRDefault="00725F3A" w:rsidP="00725F3A">
            <w:pPr>
              <w:pStyle w:val="PUNKT2"/>
              <w:numPr>
                <w:ilvl w:val="0"/>
                <w:numId w:val="50"/>
              </w:numPr>
              <w:spacing w:after="0"/>
              <w:jc w:val="left"/>
              <w:rPr>
                <w:color w:val="FF0000"/>
                <w:sz w:val="16"/>
                <w:szCs w:val="16"/>
                <w:lang w:val="en-GB"/>
              </w:rPr>
            </w:pPr>
            <w:r w:rsidRPr="00FE56EE">
              <w:rPr>
                <w:rFonts w:ascii="Century Gothic" w:hAnsi="Century Gothic" w:cs="Century Gothic"/>
                <w:color w:val="FF0000"/>
                <w:sz w:val="16"/>
                <w:szCs w:val="16"/>
                <w:lang w:val="en-GB"/>
              </w:rPr>
              <w:t>Technical and sanitary systems</w:t>
            </w:r>
          </w:p>
        </w:tc>
      </w:tr>
      <w:tr w:rsidR="00725F3A" w:rsidRPr="00FE56EE" w:rsidTr="00725F3A">
        <w:tc>
          <w:tcPr>
            <w:tcW w:w="4606" w:type="dxa"/>
          </w:tcPr>
          <w:p w:rsidR="00725F3A" w:rsidRPr="00FE56EE" w:rsidRDefault="00725F3A" w:rsidP="00725F3A">
            <w:pPr>
              <w:pStyle w:val="PUNKT2"/>
              <w:numPr>
                <w:ilvl w:val="0"/>
                <w:numId w:val="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Woda</w:t>
            </w:r>
            <w:proofErr w:type="spellEnd"/>
          </w:p>
        </w:tc>
        <w:tc>
          <w:tcPr>
            <w:tcW w:w="4606" w:type="dxa"/>
          </w:tcPr>
          <w:p w:rsidR="00725F3A" w:rsidRPr="00FE56EE" w:rsidRDefault="00725F3A" w:rsidP="00725F3A">
            <w:pPr>
              <w:pStyle w:val="Tekstdymka1"/>
              <w:rPr>
                <w:rFonts w:ascii="Century Gothic" w:hAnsi="Century Gothic" w:cs="Times New Roman"/>
                <w:color w:val="FF0000"/>
                <w:lang w:val="en-GB" w:eastAsia="en-US"/>
              </w:rPr>
            </w:pPr>
            <w:r w:rsidRPr="00FE56EE">
              <w:rPr>
                <w:rFonts w:ascii="Century Gothic" w:hAnsi="Century Gothic" w:cs="Times New Roman"/>
                <w:color w:val="FF0000"/>
                <w:lang w:val="en-GB" w:eastAsia="en-US"/>
              </w:rPr>
              <w:t>Water</w:t>
            </w:r>
          </w:p>
        </w:tc>
      </w:tr>
      <w:tr w:rsidR="00725F3A" w:rsidRPr="00FE56EE" w:rsidTr="00725F3A">
        <w:tc>
          <w:tcPr>
            <w:tcW w:w="4606" w:type="dxa"/>
          </w:tcPr>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Systemy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wodne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kanalizacyjne</w:t>
            </w:r>
            <w:proofErr w:type="spellEnd"/>
            <w:r w:rsidRPr="00FE56EE">
              <w:rPr>
                <w:rFonts w:ascii="Century Gothic" w:hAnsi="Century Gothic" w:cs="Century Gothic"/>
                <w:color w:val="FF0000"/>
                <w:sz w:val="16"/>
                <w:szCs w:val="16"/>
                <w:lang w:val="en-GB"/>
              </w:rPr>
              <w:t xml:space="preserve">, w </w:t>
            </w:r>
            <w:proofErr w:type="spellStart"/>
            <w:r w:rsidRPr="00FE56EE">
              <w:rPr>
                <w:rFonts w:ascii="Century Gothic" w:hAnsi="Century Gothic" w:cs="Century Gothic"/>
                <w:color w:val="FF0000"/>
                <w:sz w:val="16"/>
                <w:szCs w:val="16"/>
                <w:lang w:val="en-GB"/>
              </w:rPr>
              <w:t>tym</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wodociągi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systemy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ściekowe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oczyszczalnie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ścieków</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ujęcia</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wody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spalarnie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śmieci</w:t>
            </w:r>
            <w:proofErr w:type="spellEnd"/>
          </w:p>
          <w:p w:rsidR="00725F3A" w:rsidRPr="00FE56EE" w:rsidRDefault="00725F3A" w:rsidP="00725F3A">
            <w:pPr>
              <w:pStyle w:val="PUNKT2"/>
              <w:numPr>
                <w:ilvl w:val="0"/>
                <w:numId w:val="50"/>
              </w:numPr>
              <w:spacing w:after="0"/>
              <w:jc w:val="left"/>
              <w:rPr>
                <w:color w:val="FF0000"/>
                <w:sz w:val="16"/>
                <w:szCs w:val="16"/>
                <w:lang w:val="en-GB"/>
              </w:rPr>
            </w:pPr>
            <w:proofErr w:type="spellStart"/>
            <w:r w:rsidRPr="00FE56EE">
              <w:rPr>
                <w:rFonts w:ascii="Century Gothic" w:hAnsi="Century Gothic" w:cs="Century Gothic"/>
                <w:color w:val="FF0000"/>
                <w:sz w:val="16"/>
                <w:szCs w:val="16"/>
                <w:lang w:val="en-GB"/>
              </w:rPr>
              <w:t>Obiekty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hydroinżynieryjne</w:t>
            </w:r>
            <w:proofErr w:type="spellEnd"/>
            <w:r w:rsidRPr="00FE56EE">
              <w:rPr>
                <w:rFonts w:ascii="Century Gothic" w:hAnsi="Century Gothic" w:cs="Century Gothic"/>
                <w:color w:val="FF0000"/>
                <w:sz w:val="16"/>
                <w:szCs w:val="16"/>
                <w:lang w:val="en-GB"/>
              </w:rPr>
              <w:t xml:space="preserve">, w </w:t>
            </w:r>
            <w:proofErr w:type="spellStart"/>
            <w:r w:rsidRPr="00FE56EE">
              <w:rPr>
                <w:rFonts w:ascii="Century Gothic" w:hAnsi="Century Gothic" w:cs="Century Gothic"/>
                <w:color w:val="FF0000"/>
                <w:sz w:val="16"/>
                <w:szCs w:val="16"/>
                <w:lang w:val="en-GB"/>
              </w:rPr>
              <w:t>tym</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tamy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zbiorniki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retencyjne</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zapory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wodne</w:t>
            </w:r>
            <w:proofErr w:type="spellEnd"/>
          </w:p>
        </w:tc>
        <w:tc>
          <w:tcPr>
            <w:tcW w:w="4606" w:type="dxa"/>
          </w:tcPr>
          <w:p w:rsidR="00725F3A" w:rsidRPr="00FE56EE" w:rsidRDefault="00725F3A" w:rsidP="00725F3A">
            <w:pPr>
              <w:pStyle w:val="PUNKT2"/>
              <w:numPr>
                <w:ilvl w:val="0"/>
                <w:numId w:val="50"/>
              </w:numPr>
              <w:spacing w:after="0"/>
              <w:jc w:val="left"/>
              <w:rPr>
                <w:color w:val="FF0000"/>
                <w:sz w:val="16"/>
                <w:szCs w:val="16"/>
                <w:lang w:val="en-GB"/>
              </w:rPr>
            </w:pPr>
            <w:r w:rsidRPr="00FE56EE">
              <w:rPr>
                <w:rFonts w:ascii="Century Gothic" w:hAnsi="Century Gothic" w:cs="Century Gothic"/>
                <w:color w:val="FF0000"/>
                <w:sz w:val="16"/>
                <w:szCs w:val="16"/>
                <w:lang w:val="en-GB"/>
              </w:rPr>
              <w:t>Water supply and sewage systems, including: water pipelines, sewage systems, wastewater treatment plants, water intakes, waste incineration plants</w:t>
            </w:r>
          </w:p>
          <w:p w:rsidR="00725F3A" w:rsidRPr="00FE56EE" w:rsidRDefault="00725F3A" w:rsidP="00725F3A">
            <w:pPr>
              <w:pStyle w:val="PUNKT2"/>
              <w:numPr>
                <w:ilvl w:val="0"/>
                <w:numId w:val="50"/>
              </w:numPr>
              <w:spacing w:after="0"/>
              <w:jc w:val="left"/>
              <w:rPr>
                <w:color w:val="FF0000"/>
                <w:sz w:val="16"/>
                <w:szCs w:val="16"/>
                <w:lang w:val="en-GB"/>
              </w:rPr>
            </w:pPr>
            <w:r w:rsidRPr="00FE56EE">
              <w:rPr>
                <w:rFonts w:ascii="Century Gothic" w:hAnsi="Century Gothic" w:cs="Century Gothic"/>
                <w:color w:val="FF0000"/>
                <w:sz w:val="16"/>
                <w:szCs w:val="16"/>
                <w:lang w:val="en-GB"/>
              </w:rPr>
              <w:t>Hydraulic engineering structures, including: dams, storage reservoirs</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 xml:space="preserve">Bud. </w:t>
            </w:r>
            <w:proofErr w:type="spellStart"/>
            <w:r w:rsidRPr="00FE56EE">
              <w:rPr>
                <w:color w:val="FF0000"/>
                <w:sz w:val="16"/>
                <w:szCs w:val="16"/>
                <w:lang w:val="en-GB"/>
              </w:rPr>
              <w:t>Przem</w:t>
            </w:r>
            <w:proofErr w:type="spellEnd"/>
            <w:r w:rsidRPr="00FE56EE">
              <w:rPr>
                <w:color w:val="FF0000"/>
                <w:sz w:val="16"/>
                <w:szCs w:val="16"/>
                <w:lang w:val="en-GB"/>
              </w:rPr>
              <w:t xml:space="preserve">. </w:t>
            </w:r>
            <w:proofErr w:type="spellStart"/>
            <w:r w:rsidRPr="00FE56EE">
              <w:rPr>
                <w:color w:val="FF0000"/>
                <w:sz w:val="16"/>
                <w:szCs w:val="16"/>
                <w:lang w:val="en-GB"/>
              </w:rPr>
              <w:t>i</w:t>
            </w:r>
            <w:proofErr w:type="spellEnd"/>
            <w:r w:rsidRPr="00FE56EE">
              <w:rPr>
                <w:color w:val="FF0000"/>
                <w:sz w:val="16"/>
                <w:szCs w:val="16"/>
                <w:lang w:val="en-GB"/>
              </w:rPr>
              <w:t xml:space="preserve"> </w:t>
            </w:r>
            <w:proofErr w:type="spellStart"/>
            <w:r w:rsidRPr="00FE56EE">
              <w:rPr>
                <w:color w:val="FF0000"/>
                <w:sz w:val="16"/>
                <w:szCs w:val="16"/>
                <w:lang w:val="en-GB"/>
              </w:rPr>
              <w:t>Mieszk</w:t>
            </w:r>
            <w:proofErr w:type="spellEnd"/>
            <w:r w:rsidRPr="00FE56EE">
              <w:rPr>
                <w:color w:val="FF0000"/>
                <w:sz w:val="16"/>
                <w:szCs w:val="16"/>
                <w:lang w:val="en-GB"/>
              </w:rPr>
              <w:t>.</w:t>
            </w:r>
          </w:p>
        </w:tc>
        <w:tc>
          <w:tcPr>
            <w:tcW w:w="4606" w:type="dxa"/>
          </w:tcPr>
          <w:p w:rsidR="00725F3A" w:rsidRPr="00FE56EE" w:rsidRDefault="00725F3A" w:rsidP="00725F3A">
            <w:pPr>
              <w:rPr>
                <w:color w:val="FF0000"/>
                <w:sz w:val="16"/>
                <w:szCs w:val="16"/>
                <w:lang w:val="en-GB"/>
              </w:rPr>
            </w:pPr>
            <w:r w:rsidRPr="00FE56EE">
              <w:rPr>
                <w:color w:val="FF0000"/>
                <w:sz w:val="16"/>
                <w:szCs w:val="16"/>
                <w:lang w:val="en-GB"/>
              </w:rPr>
              <w:t>Industrial and residential construction</w:t>
            </w:r>
          </w:p>
        </w:tc>
      </w:tr>
      <w:tr w:rsidR="00725F3A" w:rsidRPr="00FE56EE" w:rsidTr="00725F3A">
        <w:tc>
          <w:tcPr>
            <w:tcW w:w="4606" w:type="dxa"/>
          </w:tcPr>
          <w:p w:rsidR="00725F3A" w:rsidRPr="00FE56EE" w:rsidRDefault="00725F3A" w:rsidP="00725F3A">
            <w:pPr>
              <w:pStyle w:val="PUNKT2"/>
              <w:numPr>
                <w:ilvl w:val="0"/>
                <w:numId w:val="50"/>
              </w:numPr>
              <w:spacing w:after="0"/>
              <w:jc w:val="left"/>
              <w:rPr>
                <w:color w:val="FF0000"/>
                <w:sz w:val="16"/>
                <w:szCs w:val="16"/>
                <w:lang w:val="en-GB"/>
              </w:rPr>
            </w:pPr>
            <w:proofErr w:type="spellStart"/>
            <w:r w:rsidRPr="00FE56EE">
              <w:rPr>
                <w:rFonts w:ascii="Century Gothic" w:hAnsi="Century Gothic" w:cs="Century Gothic"/>
                <w:color w:val="FF0000"/>
                <w:sz w:val="16"/>
                <w:szCs w:val="16"/>
                <w:lang w:val="en-GB"/>
              </w:rPr>
              <w:t>Przemysł</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budowlany</w:t>
            </w:r>
            <w:proofErr w:type="spellEnd"/>
          </w:p>
          <w:p w:rsidR="00725F3A" w:rsidRPr="00FE56EE" w:rsidRDefault="00725F3A" w:rsidP="00725F3A">
            <w:pPr>
              <w:pStyle w:val="PUNKT2"/>
              <w:numPr>
                <w:ilvl w:val="0"/>
                <w:numId w:val="50"/>
              </w:numPr>
              <w:spacing w:after="0"/>
              <w:jc w:val="left"/>
              <w:rPr>
                <w:color w:val="FF0000"/>
                <w:sz w:val="16"/>
                <w:szCs w:val="16"/>
                <w:lang w:val="en-GB"/>
              </w:rPr>
            </w:pPr>
            <w:proofErr w:type="spellStart"/>
            <w:r w:rsidRPr="00FE56EE">
              <w:rPr>
                <w:rFonts w:ascii="Century Gothic" w:hAnsi="Century Gothic" w:cs="Century Gothic"/>
                <w:color w:val="FF0000"/>
                <w:sz w:val="16"/>
                <w:szCs w:val="16"/>
                <w:lang w:val="en-GB"/>
              </w:rPr>
              <w:t>Budownictwo</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przemysłowe</w:t>
            </w:r>
            <w:proofErr w:type="spellEnd"/>
          </w:p>
          <w:p w:rsidR="00725F3A" w:rsidRPr="00FE56EE" w:rsidRDefault="00725F3A" w:rsidP="00725F3A">
            <w:pPr>
              <w:ind w:left="357"/>
              <w:rPr>
                <w:color w:val="FF0000"/>
                <w:sz w:val="16"/>
                <w:szCs w:val="16"/>
                <w:lang w:val="en-GB"/>
              </w:rPr>
            </w:pPr>
            <w:r w:rsidRPr="00FE56EE">
              <w:rPr>
                <w:rFonts w:cs="Century Gothic"/>
                <w:color w:val="FF0000"/>
                <w:sz w:val="16"/>
                <w:szCs w:val="16"/>
                <w:lang w:val="en-GB"/>
              </w:rPr>
              <w:t xml:space="preserve">W </w:t>
            </w:r>
            <w:proofErr w:type="spellStart"/>
            <w:r w:rsidRPr="00FE56EE">
              <w:rPr>
                <w:rFonts w:cs="Century Gothic"/>
                <w:color w:val="FF0000"/>
                <w:sz w:val="16"/>
                <w:szCs w:val="16"/>
                <w:lang w:val="en-GB"/>
              </w:rPr>
              <w:t>tym</w:t>
            </w:r>
            <w:proofErr w:type="spellEnd"/>
            <w:r w:rsidRPr="00FE56EE">
              <w:rPr>
                <w:color w:val="FF0000"/>
                <w:sz w:val="16"/>
                <w:szCs w:val="16"/>
                <w:lang w:val="en-GB"/>
              </w:rPr>
              <w:t xml:space="preserve"> </w:t>
            </w:r>
            <w:proofErr w:type="spellStart"/>
            <w:r w:rsidRPr="00FE56EE">
              <w:rPr>
                <w:color w:val="FF0000"/>
                <w:sz w:val="16"/>
                <w:szCs w:val="16"/>
                <w:lang w:val="en-GB"/>
              </w:rPr>
              <w:t>obiekty</w:t>
            </w:r>
            <w:proofErr w:type="spellEnd"/>
            <w:r w:rsidRPr="00FE56EE">
              <w:rPr>
                <w:color w:val="FF0000"/>
                <w:sz w:val="16"/>
                <w:szCs w:val="16"/>
                <w:lang w:val="en-GB"/>
              </w:rPr>
              <w:t xml:space="preserve"> </w:t>
            </w:r>
            <w:proofErr w:type="spellStart"/>
            <w:r w:rsidRPr="00FE56EE">
              <w:rPr>
                <w:color w:val="FF0000"/>
                <w:sz w:val="16"/>
                <w:szCs w:val="16"/>
                <w:lang w:val="en-GB"/>
              </w:rPr>
              <w:t>sportowe</w:t>
            </w:r>
            <w:proofErr w:type="spellEnd"/>
            <w:r w:rsidRPr="00FE56EE">
              <w:rPr>
                <w:color w:val="FF0000"/>
                <w:sz w:val="16"/>
                <w:szCs w:val="16"/>
                <w:lang w:val="en-GB"/>
              </w:rPr>
              <w:t xml:space="preserve">, </w:t>
            </w:r>
            <w:proofErr w:type="spellStart"/>
            <w:r w:rsidRPr="00FE56EE">
              <w:rPr>
                <w:color w:val="FF0000"/>
                <w:sz w:val="16"/>
                <w:szCs w:val="16"/>
                <w:lang w:val="en-GB"/>
              </w:rPr>
              <w:t>stadiony</w:t>
            </w:r>
            <w:proofErr w:type="spellEnd"/>
            <w:r w:rsidRPr="00FE56EE">
              <w:rPr>
                <w:color w:val="FF0000"/>
                <w:sz w:val="16"/>
                <w:szCs w:val="16"/>
                <w:lang w:val="en-GB"/>
              </w:rPr>
              <w:t xml:space="preserve">, </w:t>
            </w:r>
            <w:proofErr w:type="spellStart"/>
            <w:r w:rsidRPr="00FE56EE">
              <w:rPr>
                <w:color w:val="FF0000"/>
                <w:sz w:val="16"/>
                <w:szCs w:val="16"/>
                <w:lang w:val="en-GB"/>
              </w:rPr>
              <w:t>szpitale</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Budownictwo</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mieszkaniowe</w:t>
            </w:r>
            <w:proofErr w:type="spellEnd"/>
          </w:p>
          <w:p w:rsidR="00725F3A" w:rsidRPr="00FE56EE" w:rsidRDefault="00725F3A" w:rsidP="00725F3A">
            <w:pPr>
              <w:pStyle w:val="PUNKT2"/>
              <w:numPr>
                <w:ilvl w:val="0"/>
                <w:numId w:val="50"/>
              </w:numPr>
              <w:spacing w:after="0"/>
              <w:jc w:val="left"/>
              <w:rPr>
                <w:color w:val="FF0000"/>
                <w:sz w:val="16"/>
                <w:szCs w:val="16"/>
                <w:lang w:val="en-GB"/>
              </w:rPr>
            </w:pPr>
            <w:proofErr w:type="spellStart"/>
            <w:r w:rsidRPr="00FE56EE">
              <w:rPr>
                <w:rFonts w:ascii="Century Gothic" w:hAnsi="Century Gothic" w:cs="Century Gothic"/>
                <w:color w:val="FF0000"/>
                <w:sz w:val="16"/>
                <w:szCs w:val="16"/>
                <w:lang w:val="en-GB"/>
              </w:rPr>
              <w:t>Budownictwo</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komercyjne</w:t>
            </w:r>
            <w:proofErr w:type="spellEnd"/>
          </w:p>
        </w:tc>
        <w:tc>
          <w:tcPr>
            <w:tcW w:w="4606" w:type="dxa"/>
          </w:tcPr>
          <w:p w:rsidR="00725F3A" w:rsidRPr="00FE56EE" w:rsidRDefault="00725F3A" w:rsidP="00725F3A">
            <w:pPr>
              <w:pStyle w:val="PUNKT2"/>
              <w:numPr>
                <w:ilvl w:val="0"/>
                <w:numId w:val="50"/>
              </w:numPr>
              <w:spacing w:after="0"/>
              <w:jc w:val="left"/>
              <w:rPr>
                <w:color w:val="FF0000"/>
                <w:sz w:val="16"/>
                <w:szCs w:val="16"/>
                <w:lang w:val="en-GB"/>
              </w:rPr>
            </w:pPr>
            <w:r w:rsidRPr="00FE56EE">
              <w:rPr>
                <w:rFonts w:ascii="Century Gothic" w:hAnsi="Century Gothic" w:cs="Century Gothic"/>
                <w:color w:val="FF0000"/>
                <w:sz w:val="16"/>
                <w:szCs w:val="16"/>
                <w:lang w:val="en-GB"/>
              </w:rPr>
              <w:t>Construction industry</w:t>
            </w:r>
          </w:p>
          <w:p w:rsidR="00725F3A" w:rsidRPr="00FE56EE" w:rsidRDefault="00725F3A" w:rsidP="00725F3A">
            <w:pPr>
              <w:pStyle w:val="PUNKT2"/>
              <w:numPr>
                <w:ilvl w:val="0"/>
                <w:numId w:val="50"/>
              </w:numPr>
              <w:spacing w:after="0"/>
              <w:jc w:val="left"/>
              <w:rPr>
                <w:color w:val="FF0000"/>
                <w:sz w:val="16"/>
                <w:szCs w:val="16"/>
                <w:lang w:val="en-GB"/>
              </w:rPr>
            </w:pPr>
            <w:r w:rsidRPr="00FE56EE">
              <w:rPr>
                <w:rFonts w:ascii="Century Gothic" w:hAnsi="Century Gothic" w:cs="Century Gothic"/>
                <w:color w:val="FF0000"/>
                <w:sz w:val="16"/>
                <w:szCs w:val="16"/>
                <w:lang w:val="en-GB"/>
              </w:rPr>
              <w:t>Industrial construction</w:t>
            </w:r>
          </w:p>
          <w:p w:rsidR="00725F3A" w:rsidRPr="00FE56EE" w:rsidRDefault="00725F3A" w:rsidP="00725F3A">
            <w:pPr>
              <w:ind w:left="357"/>
              <w:rPr>
                <w:color w:val="FF0000"/>
                <w:sz w:val="16"/>
                <w:szCs w:val="16"/>
                <w:lang w:val="en-GB"/>
              </w:rPr>
            </w:pPr>
            <w:r w:rsidRPr="00FE56EE">
              <w:rPr>
                <w:color w:val="FF0000"/>
                <w:sz w:val="16"/>
                <w:szCs w:val="16"/>
                <w:lang w:val="en-GB"/>
              </w:rPr>
              <w:t>Including sports facilities, stadiums, hospitals</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Residential construction</w:t>
            </w:r>
          </w:p>
          <w:p w:rsidR="00725F3A" w:rsidRPr="00FE56EE" w:rsidRDefault="00725F3A" w:rsidP="00725F3A">
            <w:pPr>
              <w:pStyle w:val="PUNKT2"/>
              <w:numPr>
                <w:ilvl w:val="0"/>
                <w:numId w:val="50"/>
              </w:numPr>
              <w:spacing w:after="0"/>
              <w:jc w:val="left"/>
              <w:rPr>
                <w:color w:val="FF0000"/>
                <w:sz w:val="16"/>
                <w:szCs w:val="16"/>
                <w:lang w:val="en-GB"/>
              </w:rPr>
            </w:pPr>
            <w:r w:rsidRPr="00FE56EE">
              <w:rPr>
                <w:rFonts w:ascii="Century Gothic" w:hAnsi="Century Gothic" w:cs="Century Gothic"/>
                <w:color w:val="FF0000"/>
                <w:sz w:val="16"/>
                <w:szCs w:val="16"/>
                <w:lang w:val="en-GB"/>
              </w:rPr>
              <w:t>Commercial construction</w:t>
            </w:r>
          </w:p>
        </w:tc>
      </w:tr>
      <w:tr w:rsidR="00725F3A" w:rsidRPr="00FE56EE" w:rsidTr="00725F3A">
        <w:tc>
          <w:tcPr>
            <w:tcW w:w="4606" w:type="dxa"/>
          </w:tcPr>
          <w:p w:rsidR="00725F3A" w:rsidRPr="00FE56EE" w:rsidRDefault="00725F3A" w:rsidP="00725F3A">
            <w:pPr>
              <w:rPr>
                <w:color w:val="FF0000"/>
                <w:sz w:val="16"/>
                <w:szCs w:val="16"/>
                <w:lang w:val="en-GB"/>
              </w:rPr>
            </w:pPr>
            <w:r w:rsidRPr="00FE56EE">
              <w:rPr>
                <w:color w:val="FF0000"/>
                <w:sz w:val="16"/>
                <w:szCs w:val="16"/>
                <w:lang w:val="en-GB"/>
              </w:rPr>
              <w:t xml:space="preserve">Bud. </w:t>
            </w:r>
            <w:proofErr w:type="spellStart"/>
            <w:r w:rsidRPr="00FE56EE">
              <w:rPr>
                <w:color w:val="FF0000"/>
                <w:sz w:val="16"/>
                <w:szCs w:val="16"/>
                <w:lang w:val="en-GB"/>
              </w:rPr>
              <w:t>energetyczne</w:t>
            </w:r>
            <w:proofErr w:type="spellEnd"/>
          </w:p>
        </w:tc>
        <w:tc>
          <w:tcPr>
            <w:tcW w:w="4606" w:type="dxa"/>
          </w:tcPr>
          <w:p w:rsidR="00725F3A" w:rsidRPr="00FE56EE" w:rsidRDefault="00725F3A" w:rsidP="00725F3A">
            <w:pPr>
              <w:pStyle w:val="Tekstdymka1"/>
              <w:rPr>
                <w:rFonts w:ascii="Century Gothic" w:hAnsi="Century Gothic" w:cs="Times New Roman"/>
                <w:color w:val="FF0000"/>
                <w:lang w:val="en-GB" w:eastAsia="en-US"/>
              </w:rPr>
            </w:pPr>
            <w:r w:rsidRPr="00FE56EE">
              <w:rPr>
                <w:rFonts w:ascii="Century Gothic" w:hAnsi="Century Gothic" w:cs="Times New Roman"/>
                <w:color w:val="FF0000"/>
                <w:lang w:val="en-GB" w:eastAsia="en-US"/>
              </w:rPr>
              <w:t>Power construction</w:t>
            </w:r>
          </w:p>
        </w:tc>
      </w:tr>
      <w:tr w:rsidR="00725F3A" w:rsidRPr="00FE56EE" w:rsidTr="00725F3A">
        <w:tc>
          <w:tcPr>
            <w:tcW w:w="4606" w:type="dxa"/>
          </w:tcPr>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Montaż</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Modernizacje</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Naprawy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urządzeń</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Naprawy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instalacji</w:t>
            </w:r>
            <w:proofErr w:type="spellEnd"/>
            <w:r w:rsidRPr="00FE56EE">
              <w:rPr>
                <w:rFonts w:ascii="Century Gothic" w:hAnsi="Century Gothic" w:cs="Century Gothic"/>
                <w:color w:val="FF0000"/>
                <w:sz w:val="16"/>
                <w:szCs w:val="16"/>
                <w:lang w:val="en-GB"/>
              </w:rPr>
              <w:t xml:space="preserve"> do </w:t>
            </w:r>
            <w:proofErr w:type="spellStart"/>
            <w:r w:rsidRPr="00FE56EE">
              <w:rPr>
                <w:rFonts w:ascii="Century Gothic" w:hAnsi="Century Gothic" w:cs="Century Gothic"/>
                <w:color w:val="FF0000"/>
                <w:sz w:val="16"/>
                <w:szCs w:val="16"/>
                <w:lang w:val="en-GB"/>
              </w:rPr>
              <w:t>ochrony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środowiska</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i</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energetyki</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Produkcja</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kotłów</w:t>
            </w:r>
            <w:proofErr w:type="spellEnd"/>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proofErr w:type="spellStart"/>
            <w:r w:rsidRPr="00FE56EE">
              <w:rPr>
                <w:rFonts w:ascii="Century Gothic" w:hAnsi="Century Gothic" w:cs="Century Gothic"/>
                <w:color w:val="FF0000"/>
                <w:sz w:val="16"/>
                <w:szCs w:val="16"/>
                <w:lang w:val="en-GB"/>
              </w:rPr>
              <w:t>Produkcja</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urządzeń</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ochrony</w:t>
            </w:r>
            <w:proofErr w:type="spellEnd"/>
            <w:r w:rsidRPr="00FE56EE">
              <w:rPr>
                <w:rFonts w:ascii="Century Gothic" w:hAnsi="Century Gothic" w:cs="Century Gothic"/>
                <w:color w:val="FF0000"/>
                <w:sz w:val="16"/>
                <w:szCs w:val="16"/>
                <w:lang w:val="en-GB"/>
              </w:rPr>
              <w:t xml:space="preserve"> </w:t>
            </w:r>
            <w:proofErr w:type="spellStart"/>
            <w:r w:rsidRPr="00FE56EE">
              <w:rPr>
                <w:rFonts w:ascii="Century Gothic" w:hAnsi="Century Gothic" w:cs="Century Gothic"/>
                <w:color w:val="FF0000"/>
                <w:sz w:val="16"/>
                <w:szCs w:val="16"/>
                <w:lang w:val="en-GB"/>
              </w:rPr>
              <w:t>środowiska</w:t>
            </w:r>
            <w:proofErr w:type="spellEnd"/>
          </w:p>
          <w:p w:rsidR="00725F3A" w:rsidRPr="00FE56EE" w:rsidRDefault="00725F3A" w:rsidP="00725F3A">
            <w:pPr>
              <w:ind w:left="357"/>
              <w:rPr>
                <w:color w:val="FF0000"/>
                <w:sz w:val="16"/>
                <w:szCs w:val="16"/>
                <w:lang w:val="en-GB"/>
              </w:rPr>
            </w:pPr>
          </w:p>
        </w:tc>
        <w:tc>
          <w:tcPr>
            <w:tcW w:w="4606" w:type="dxa"/>
          </w:tcPr>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Assembly</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Upgrades</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Repairs</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Repairs of environmental protection and power generation facilities</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Manufacture of boilers</w:t>
            </w:r>
          </w:p>
          <w:p w:rsidR="00725F3A" w:rsidRPr="00FE56EE" w:rsidRDefault="00725F3A" w:rsidP="00725F3A">
            <w:pPr>
              <w:pStyle w:val="PUNKT2"/>
              <w:numPr>
                <w:ilvl w:val="0"/>
                <w:numId w:val="50"/>
              </w:numPr>
              <w:spacing w:after="0"/>
              <w:jc w:val="left"/>
              <w:rPr>
                <w:rFonts w:ascii="Century Gothic" w:hAnsi="Century Gothic" w:cs="Century Gothic"/>
                <w:color w:val="FF0000"/>
                <w:sz w:val="16"/>
                <w:szCs w:val="16"/>
                <w:lang w:val="en-GB"/>
              </w:rPr>
            </w:pPr>
            <w:r w:rsidRPr="00FE56EE">
              <w:rPr>
                <w:rFonts w:ascii="Century Gothic" w:hAnsi="Century Gothic" w:cs="Century Gothic"/>
                <w:color w:val="FF0000"/>
                <w:sz w:val="16"/>
                <w:szCs w:val="16"/>
                <w:lang w:val="en-GB"/>
              </w:rPr>
              <w:t>Manufacture of environmental protection equipment</w:t>
            </w:r>
          </w:p>
          <w:p w:rsidR="00725F3A" w:rsidRPr="00FE56EE" w:rsidRDefault="00725F3A" w:rsidP="00725F3A">
            <w:pPr>
              <w:rPr>
                <w:color w:val="FF0000"/>
                <w:sz w:val="16"/>
                <w:szCs w:val="16"/>
                <w:lang w:val="en-GB"/>
              </w:rPr>
            </w:pPr>
          </w:p>
        </w:tc>
      </w:tr>
    </w:tbl>
    <w:p w:rsidR="00EC3179" w:rsidRPr="00FE56EE" w:rsidRDefault="00EC3179" w:rsidP="004C2E05">
      <w:pPr>
        <w:pStyle w:val="PUNKT2"/>
        <w:numPr>
          <w:ilvl w:val="0"/>
          <w:numId w:val="0"/>
        </w:numPr>
        <w:tabs>
          <w:tab w:val="left" w:pos="708"/>
        </w:tabs>
        <w:spacing w:after="0" w:line="360" w:lineRule="auto"/>
        <w:rPr>
          <w:rFonts w:ascii="Century Gothic" w:eastAsia="Century Gothic" w:hAnsi="Century Gothic" w:cs="Century Gothic"/>
          <w:sz w:val="18"/>
          <w:szCs w:val="18"/>
          <w:lang w:val="en-GB"/>
        </w:rPr>
      </w:pPr>
      <w:r w:rsidRPr="00FE56EE">
        <w:rPr>
          <w:rFonts w:ascii="Century Gothic" w:eastAsia="Century Gothic" w:hAnsi="Century Gothic" w:cs="Century Gothic"/>
          <w:sz w:val="18"/>
          <w:lang w:val="en-GB"/>
        </w:rPr>
        <w:lastRenderedPageBreak/>
        <w:t>The scope of construction services provided as part of the above segments comprises comprehensive contracting services, engineering design work, upgrading, modernisation, repairs, and maintenance of facilities and systems.</w:t>
      </w:r>
    </w:p>
    <w:p w:rsidR="00EC3179" w:rsidRPr="00FE56EE" w:rsidRDefault="00EC3179" w:rsidP="004C2E05">
      <w:pPr>
        <w:jc w:val="both"/>
        <w:rPr>
          <w:sz w:val="18"/>
          <w:szCs w:val="18"/>
          <w:lang w:val="en-GB"/>
        </w:rPr>
      </w:pPr>
    </w:p>
    <w:p w:rsidR="00EC3179" w:rsidRPr="00FE56EE" w:rsidRDefault="00EC3179" w:rsidP="004C2E05">
      <w:pPr>
        <w:jc w:val="both"/>
        <w:rPr>
          <w:sz w:val="18"/>
          <w:szCs w:val="18"/>
          <w:lang w:val="en-GB"/>
        </w:rPr>
      </w:pPr>
      <w:r w:rsidRPr="00FE56EE">
        <w:rPr>
          <w:sz w:val="18"/>
          <w:lang w:val="en-GB"/>
        </w:rPr>
        <w:t>Detailed financial data on the share of individual segments in revenue is presented in the section below devoted to changes on the Company’s markets.</w:t>
      </w:r>
    </w:p>
    <w:p w:rsidR="00622AE8" w:rsidRPr="00FE56EE" w:rsidRDefault="00622AE8" w:rsidP="00AD2AD8">
      <w:pPr>
        <w:outlineLvl w:val="1"/>
        <w:rPr>
          <w:b/>
          <w:color w:val="003366"/>
          <w:sz w:val="18"/>
          <w:szCs w:val="18"/>
          <w:lang w:val="en-GB"/>
        </w:rPr>
      </w:pPr>
    </w:p>
    <w:p w:rsidR="00AD2AD8" w:rsidRPr="00FE56EE" w:rsidRDefault="00AD2AD8" w:rsidP="00AD2AD8">
      <w:pPr>
        <w:outlineLvl w:val="1"/>
        <w:rPr>
          <w:color w:val="003366"/>
          <w:sz w:val="18"/>
          <w:szCs w:val="18"/>
          <w:lang w:val="en-GB"/>
        </w:rPr>
      </w:pPr>
      <w:bookmarkStart w:id="51" w:name="_Toc385324347"/>
      <w:r w:rsidRPr="00FE56EE">
        <w:rPr>
          <w:b/>
          <w:color w:val="003366"/>
          <w:sz w:val="18"/>
          <w:lang w:val="en-GB"/>
        </w:rPr>
        <w:t>III. CHANGES ON PBG’S MARKETS</w:t>
      </w:r>
      <w:bookmarkEnd w:id="51"/>
      <w:r w:rsidRPr="00FE56EE">
        <w:rPr>
          <w:b/>
          <w:color w:val="003366"/>
          <w:sz w:val="18"/>
          <w:lang w:val="en-GB"/>
        </w:rPr>
        <w:t xml:space="preserve"> </w:t>
      </w:r>
    </w:p>
    <w:p w:rsidR="00AD2AD8" w:rsidRPr="00FE56EE" w:rsidRDefault="00AD2AD8" w:rsidP="00AD2AD8">
      <w:pPr>
        <w:jc w:val="both"/>
        <w:rPr>
          <w:sz w:val="18"/>
          <w:szCs w:val="18"/>
          <w:lang w:val="en-GB"/>
        </w:rPr>
      </w:pPr>
    </w:p>
    <w:p w:rsidR="00AD2AD8" w:rsidRPr="00FE56EE" w:rsidRDefault="00EC3179" w:rsidP="00AD2AD8">
      <w:pPr>
        <w:jc w:val="both"/>
        <w:rPr>
          <w:sz w:val="18"/>
          <w:szCs w:val="18"/>
          <w:lang w:val="en-GB"/>
        </w:rPr>
      </w:pPr>
      <w:r w:rsidRPr="00FE56EE">
        <w:rPr>
          <w:sz w:val="18"/>
          <w:lang w:val="en-GB"/>
        </w:rPr>
        <w:t>In 2013, revenue streams from the individual areas of operations of PBG were generated mainly on the domestic market and were as follows:</w:t>
      </w:r>
    </w:p>
    <w:p w:rsidR="00E05A86" w:rsidRPr="00FE56EE" w:rsidRDefault="00E05A86" w:rsidP="00AD2AD8">
      <w:pPr>
        <w:jc w:val="both"/>
        <w:rPr>
          <w:sz w:val="18"/>
          <w:szCs w:val="18"/>
          <w:lang w:val="en-GB"/>
        </w:rPr>
      </w:pPr>
    </w:p>
    <w:p w:rsidR="00AD2AD8" w:rsidRPr="00FE56EE" w:rsidRDefault="00AD2AD8" w:rsidP="00AD2AD8">
      <w:pPr>
        <w:keepNext/>
        <w:spacing w:line="240" w:lineRule="auto"/>
        <w:jc w:val="both"/>
        <w:rPr>
          <w:bCs/>
          <w:sz w:val="16"/>
          <w:szCs w:val="16"/>
          <w:lang w:val="en-GB"/>
        </w:rPr>
      </w:pPr>
      <w:r w:rsidRPr="00FE56EE">
        <w:rPr>
          <w:b/>
          <w:bCs/>
          <w:sz w:val="16"/>
          <w:szCs w:val="16"/>
          <w:lang w:val="en-GB"/>
        </w:rPr>
        <w:t>Table 13</w:t>
      </w:r>
      <w:r w:rsidRPr="00FE56EE">
        <w:rPr>
          <w:sz w:val="16"/>
          <w:lang w:val="en-GB"/>
        </w:rPr>
        <w:t xml:space="preserve">: </w:t>
      </w:r>
      <w:r w:rsidRPr="00FE56EE">
        <w:rPr>
          <w:b/>
          <w:bCs/>
          <w:sz w:val="16"/>
          <w:szCs w:val="16"/>
          <w:lang w:val="en-GB"/>
        </w:rPr>
        <w:t>Industry segments</w:t>
      </w:r>
    </w:p>
    <w:tbl>
      <w:tblPr>
        <w:tblW w:w="9356" w:type="dxa"/>
        <w:jc w:val="center"/>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000" w:firstRow="0" w:lastRow="0" w:firstColumn="0" w:lastColumn="0" w:noHBand="0" w:noVBand="0"/>
      </w:tblPr>
      <w:tblGrid>
        <w:gridCol w:w="2599"/>
        <w:gridCol w:w="1807"/>
        <w:gridCol w:w="1776"/>
        <w:gridCol w:w="1587"/>
        <w:gridCol w:w="1587"/>
      </w:tblGrid>
      <w:tr w:rsidR="00AD2AD8" w:rsidRPr="00FE56EE" w:rsidTr="008920A2">
        <w:trPr>
          <w:trHeight w:val="654"/>
          <w:jc w:val="center"/>
        </w:trPr>
        <w:tc>
          <w:tcPr>
            <w:tcW w:w="2599" w:type="dxa"/>
            <w:shd w:val="clear" w:color="auto" w:fill="002060"/>
            <w:vAlign w:val="center"/>
          </w:tcPr>
          <w:p w:rsidR="00AD2AD8" w:rsidRPr="00FE56EE" w:rsidRDefault="00AD2AD8" w:rsidP="008920A2">
            <w:pPr>
              <w:spacing w:line="240" w:lineRule="auto"/>
              <w:jc w:val="center"/>
              <w:rPr>
                <w:b/>
                <w:bCs/>
                <w:color w:val="FFFFFF"/>
                <w:sz w:val="16"/>
                <w:szCs w:val="16"/>
                <w:lang w:val="en-GB"/>
              </w:rPr>
            </w:pPr>
            <w:bookmarkStart w:id="52" w:name="OLE_LINK1"/>
            <w:bookmarkStart w:id="53" w:name="OLE_LINK2"/>
            <w:r w:rsidRPr="00FE56EE">
              <w:rPr>
                <w:b/>
                <w:color w:val="FFFFFF"/>
                <w:sz w:val="16"/>
                <w:lang w:val="en-GB"/>
              </w:rPr>
              <w:t>Revenue</w:t>
            </w:r>
          </w:p>
        </w:tc>
        <w:tc>
          <w:tcPr>
            <w:tcW w:w="1807" w:type="dxa"/>
            <w:shd w:val="clear" w:color="auto" w:fill="002060"/>
            <w:vAlign w:val="center"/>
          </w:tcPr>
          <w:p w:rsidR="00AD2AD8" w:rsidRPr="00FE56EE" w:rsidRDefault="00A95BF1" w:rsidP="008920A2">
            <w:pPr>
              <w:spacing w:line="240" w:lineRule="auto"/>
              <w:jc w:val="center"/>
              <w:rPr>
                <w:b/>
                <w:bCs/>
                <w:color w:val="FFFFFF"/>
                <w:sz w:val="16"/>
                <w:szCs w:val="16"/>
                <w:lang w:val="en-GB"/>
              </w:rPr>
            </w:pPr>
            <w:r w:rsidRPr="00FE56EE">
              <w:rPr>
                <w:b/>
                <w:color w:val="FFFFFF"/>
                <w:sz w:val="16"/>
                <w:lang w:val="en-GB"/>
              </w:rPr>
              <w:t>2013</w:t>
            </w:r>
          </w:p>
          <w:p w:rsidR="00AD2AD8" w:rsidRPr="00FE56EE" w:rsidRDefault="00AD2AD8" w:rsidP="008920A2">
            <w:pPr>
              <w:spacing w:line="240" w:lineRule="auto"/>
              <w:jc w:val="center"/>
              <w:rPr>
                <w:b/>
                <w:bCs/>
                <w:color w:val="FFFFFF"/>
                <w:sz w:val="16"/>
                <w:szCs w:val="16"/>
                <w:lang w:val="en-GB"/>
              </w:rPr>
            </w:pPr>
            <w:r w:rsidRPr="00FE56EE">
              <w:rPr>
                <w:b/>
                <w:color w:val="FFFFFF"/>
                <w:sz w:val="16"/>
                <w:lang w:val="en-GB"/>
              </w:rPr>
              <w:t>(PLN ‘000)</w:t>
            </w:r>
            <w:r w:rsidR="00F308A2" w:rsidRPr="00FE56EE">
              <w:rPr>
                <w:b/>
                <w:color w:val="FFFFFF"/>
                <w:sz w:val="16"/>
                <w:lang w:val="en-GB"/>
              </w:rPr>
              <w:t xml:space="preserve"> </w:t>
            </w:r>
          </w:p>
        </w:tc>
        <w:tc>
          <w:tcPr>
            <w:tcW w:w="1776" w:type="dxa"/>
            <w:shd w:val="clear" w:color="auto" w:fill="002060"/>
            <w:vAlign w:val="center"/>
          </w:tcPr>
          <w:p w:rsidR="00AD2AD8" w:rsidRPr="00FE56EE" w:rsidRDefault="00A95BF1" w:rsidP="008920A2">
            <w:pPr>
              <w:spacing w:line="240" w:lineRule="auto"/>
              <w:jc w:val="center"/>
              <w:rPr>
                <w:b/>
                <w:bCs/>
                <w:color w:val="FFFFFF"/>
                <w:sz w:val="16"/>
                <w:szCs w:val="16"/>
                <w:lang w:val="en-GB"/>
              </w:rPr>
            </w:pPr>
            <w:r w:rsidRPr="00FE56EE">
              <w:rPr>
                <w:b/>
                <w:color w:val="FFFFFF"/>
                <w:sz w:val="16"/>
                <w:lang w:val="en-GB"/>
              </w:rPr>
              <w:t>2012</w:t>
            </w:r>
          </w:p>
          <w:p w:rsidR="00AD2AD8" w:rsidRPr="00FE56EE" w:rsidRDefault="00AD2AD8" w:rsidP="008920A2">
            <w:pPr>
              <w:spacing w:line="240" w:lineRule="auto"/>
              <w:jc w:val="center"/>
              <w:rPr>
                <w:b/>
                <w:bCs/>
                <w:color w:val="FFFFFF"/>
                <w:sz w:val="16"/>
                <w:szCs w:val="16"/>
                <w:lang w:val="en-GB"/>
              </w:rPr>
            </w:pPr>
            <w:r w:rsidRPr="00FE56EE">
              <w:rPr>
                <w:b/>
                <w:color w:val="FFFFFF"/>
                <w:sz w:val="16"/>
                <w:lang w:val="en-GB"/>
              </w:rPr>
              <w:t>(PLN ‘000)</w:t>
            </w:r>
            <w:r w:rsidR="00F308A2" w:rsidRPr="00FE56EE">
              <w:rPr>
                <w:b/>
                <w:color w:val="FFFFFF"/>
                <w:sz w:val="16"/>
                <w:lang w:val="en-GB"/>
              </w:rPr>
              <w:t xml:space="preserve"> </w:t>
            </w:r>
          </w:p>
        </w:tc>
        <w:tc>
          <w:tcPr>
            <w:tcW w:w="1587" w:type="dxa"/>
            <w:shd w:val="clear" w:color="auto" w:fill="002060"/>
            <w:vAlign w:val="center"/>
          </w:tcPr>
          <w:p w:rsidR="00AD2AD8" w:rsidRPr="00FE56EE" w:rsidRDefault="00AD2AD8" w:rsidP="008920A2">
            <w:pPr>
              <w:spacing w:line="240" w:lineRule="auto"/>
              <w:jc w:val="center"/>
              <w:rPr>
                <w:b/>
                <w:bCs/>
                <w:color w:val="FFFFFF"/>
                <w:sz w:val="16"/>
                <w:szCs w:val="16"/>
                <w:lang w:val="en-GB"/>
              </w:rPr>
            </w:pPr>
            <w:r w:rsidRPr="00FE56EE">
              <w:rPr>
                <w:b/>
                <w:color w:val="FFFFFF"/>
                <w:sz w:val="16"/>
                <w:lang w:val="en-GB"/>
              </w:rPr>
              <w:t xml:space="preserve">Change </w:t>
            </w:r>
          </w:p>
          <w:p w:rsidR="00AD2AD8" w:rsidRPr="00FE56EE" w:rsidRDefault="00AD2AD8" w:rsidP="008920A2">
            <w:pPr>
              <w:spacing w:line="240" w:lineRule="auto"/>
              <w:jc w:val="center"/>
              <w:rPr>
                <w:b/>
                <w:bCs/>
                <w:color w:val="FFFFFF"/>
                <w:sz w:val="16"/>
                <w:szCs w:val="16"/>
                <w:lang w:val="en-GB"/>
              </w:rPr>
            </w:pPr>
            <w:r w:rsidRPr="00FE56EE">
              <w:rPr>
                <w:b/>
                <w:color w:val="FFFFFF"/>
                <w:sz w:val="16"/>
                <w:lang w:val="en-GB"/>
              </w:rPr>
              <w:t>(PLN ‘000)</w:t>
            </w:r>
          </w:p>
        </w:tc>
        <w:tc>
          <w:tcPr>
            <w:tcW w:w="1587" w:type="dxa"/>
            <w:shd w:val="clear" w:color="auto" w:fill="002060"/>
            <w:vAlign w:val="center"/>
          </w:tcPr>
          <w:p w:rsidR="00AD2AD8" w:rsidRPr="00FE56EE" w:rsidRDefault="00AD2AD8" w:rsidP="008920A2">
            <w:pPr>
              <w:spacing w:line="240" w:lineRule="auto"/>
              <w:jc w:val="center"/>
              <w:rPr>
                <w:b/>
                <w:bCs/>
                <w:color w:val="FFFFFF"/>
                <w:sz w:val="16"/>
                <w:szCs w:val="16"/>
                <w:lang w:val="en-GB"/>
              </w:rPr>
            </w:pPr>
            <w:r w:rsidRPr="00FE56EE">
              <w:rPr>
                <w:b/>
                <w:color w:val="FFFFFF"/>
                <w:sz w:val="16"/>
                <w:lang w:val="en-GB"/>
              </w:rPr>
              <w:t xml:space="preserve">Change </w:t>
            </w:r>
          </w:p>
          <w:p w:rsidR="00AD2AD8" w:rsidRPr="00FE56EE" w:rsidRDefault="00AD2AD8" w:rsidP="008920A2">
            <w:pPr>
              <w:spacing w:line="240" w:lineRule="auto"/>
              <w:jc w:val="center"/>
              <w:rPr>
                <w:b/>
                <w:bCs/>
                <w:color w:val="FFFFFF"/>
                <w:sz w:val="16"/>
                <w:szCs w:val="16"/>
                <w:lang w:val="en-GB"/>
              </w:rPr>
            </w:pPr>
            <w:r w:rsidRPr="00FE56EE">
              <w:rPr>
                <w:b/>
                <w:color w:val="FFFFFF"/>
                <w:sz w:val="16"/>
                <w:lang w:val="en-GB"/>
              </w:rPr>
              <w:t>(%)</w:t>
            </w:r>
          </w:p>
        </w:tc>
      </w:tr>
      <w:tr w:rsidR="00A95BF1" w:rsidRPr="00FE56EE" w:rsidTr="00AB3749">
        <w:trPr>
          <w:trHeight w:val="887"/>
          <w:jc w:val="center"/>
        </w:trPr>
        <w:tc>
          <w:tcPr>
            <w:tcW w:w="2599" w:type="dxa"/>
            <w:vAlign w:val="center"/>
          </w:tcPr>
          <w:p w:rsidR="00A95BF1" w:rsidRPr="00FE56EE" w:rsidRDefault="00A95BF1" w:rsidP="008920A2">
            <w:pPr>
              <w:spacing w:line="240" w:lineRule="auto"/>
              <w:jc w:val="center"/>
              <w:rPr>
                <w:b/>
                <w:color w:val="002060"/>
                <w:sz w:val="16"/>
                <w:szCs w:val="16"/>
                <w:lang w:val="en-GB"/>
              </w:rPr>
            </w:pPr>
            <w:r w:rsidRPr="00FE56EE">
              <w:rPr>
                <w:b/>
                <w:color w:val="002060"/>
                <w:sz w:val="16"/>
                <w:lang w:val="en-GB"/>
              </w:rPr>
              <w:t>Gas, oil and fuels</w:t>
            </w:r>
          </w:p>
          <w:p w:rsidR="00A95BF1" w:rsidRPr="00FE56EE" w:rsidRDefault="00A95BF1" w:rsidP="008920A2">
            <w:pPr>
              <w:spacing w:line="240" w:lineRule="auto"/>
              <w:jc w:val="center"/>
              <w:rPr>
                <w:color w:val="002060"/>
                <w:sz w:val="16"/>
                <w:szCs w:val="16"/>
                <w:lang w:val="en-GB"/>
              </w:rPr>
            </w:pPr>
            <w:r w:rsidRPr="00FE56EE">
              <w:rPr>
                <w:color w:val="002060"/>
                <w:sz w:val="16"/>
                <w:lang w:val="en-GB"/>
              </w:rPr>
              <w:t>(transmission, distribution, production)</w:t>
            </w:r>
          </w:p>
        </w:tc>
        <w:tc>
          <w:tcPr>
            <w:tcW w:w="1807" w:type="dxa"/>
            <w:vAlign w:val="center"/>
          </w:tcPr>
          <w:p w:rsidR="00A95BF1" w:rsidRPr="00FE56EE" w:rsidRDefault="0003349E" w:rsidP="00725F3A">
            <w:pPr>
              <w:jc w:val="center"/>
              <w:rPr>
                <w:color w:val="002060"/>
                <w:sz w:val="16"/>
                <w:szCs w:val="16"/>
                <w:lang w:val="en-GB"/>
              </w:rPr>
            </w:pPr>
            <w:r w:rsidRPr="00FE56EE">
              <w:rPr>
                <w:color w:val="002060"/>
                <w:sz w:val="16"/>
                <w:lang w:val="en-GB"/>
              </w:rPr>
              <w:t>308</w:t>
            </w:r>
            <w:r w:rsidR="00725F3A" w:rsidRPr="00FE56EE">
              <w:rPr>
                <w:color w:val="002060"/>
                <w:sz w:val="16"/>
                <w:lang w:val="en-GB"/>
              </w:rPr>
              <w:t>,</w:t>
            </w:r>
            <w:r w:rsidRPr="00FE56EE">
              <w:rPr>
                <w:color w:val="002060"/>
                <w:sz w:val="16"/>
                <w:lang w:val="en-GB"/>
              </w:rPr>
              <w:t>931</w:t>
            </w:r>
          </w:p>
        </w:tc>
        <w:tc>
          <w:tcPr>
            <w:tcW w:w="1776" w:type="dxa"/>
            <w:vAlign w:val="center"/>
          </w:tcPr>
          <w:p w:rsidR="00A95BF1" w:rsidRPr="00FE56EE" w:rsidRDefault="00A95BF1" w:rsidP="00725F3A">
            <w:pPr>
              <w:jc w:val="center"/>
              <w:rPr>
                <w:color w:val="002060"/>
                <w:sz w:val="16"/>
                <w:szCs w:val="16"/>
                <w:lang w:val="en-GB"/>
              </w:rPr>
            </w:pPr>
            <w:r w:rsidRPr="00FE56EE">
              <w:rPr>
                <w:color w:val="002060"/>
                <w:sz w:val="16"/>
                <w:lang w:val="en-GB"/>
              </w:rPr>
              <w:t>217</w:t>
            </w:r>
            <w:r w:rsidR="00725F3A" w:rsidRPr="00FE56EE">
              <w:rPr>
                <w:color w:val="002060"/>
                <w:sz w:val="16"/>
                <w:lang w:val="en-GB"/>
              </w:rPr>
              <w:t>,</w:t>
            </w:r>
            <w:r w:rsidRPr="00FE56EE">
              <w:rPr>
                <w:color w:val="002060"/>
                <w:sz w:val="16"/>
                <w:lang w:val="en-GB"/>
              </w:rPr>
              <w:t>928</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+91</w:t>
            </w:r>
            <w:r w:rsidR="00725F3A" w:rsidRPr="00FE56EE">
              <w:rPr>
                <w:color w:val="002060"/>
                <w:sz w:val="16"/>
                <w:lang w:val="en-GB"/>
              </w:rPr>
              <w:t>,</w:t>
            </w:r>
            <w:r w:rsidRPr="00FE56EE">
              <w:rPr>
                <w:color w:val="002060"/>
                <w:sz w:val="16"/>
                <w:lang w:val="en-GB"/>
              </w:rPr>
              <w:t>003</w:t>
            </w:r>
          </w:p>
        </w:tc>
        <w:tc>
          <w:tcPr>
            <w:tcW w:w="1587" w:type="dxa"/>
            <w:vAlign w:val="center"/>
          </w:tcPr>
          <w:p w:rsidR="00A95BF1" w:rsidRPr="00FE56EE" w:rsidRDefault="006801C4" w:rsidP="00725F3A">
            <w:pPr>
              <w:jc w:val="center"/>
              <w:rPr>
                <w:color w:val="002060"/>
                <w:sz w:val="16"/>
                <w:szCs w:val="16"/>
                <w:lang w:val="en-GB"/>
              </w:rPr>
            </w:pPr>
            <w:r w:rsidRPr="00FE56EE">
              <w:rPr>
                <w:color w:val="002060"/>
                <w:sz w:val="16"/>
                <w:lang w:val="en-GB"/>
              </w:rPr>
              <w:t>+42</w:t>
            </w:r>
          </w:p>
        </w:tc>
      </w:tr>
      <w:tr w:rsidR="00A95BF1" w:rsidRPr="00FE56EE" w:rsidTr="00AB3749">
        <w:trPr>
          <w:trHeight w:val="887"/>
          <w:jc w:val="center"/>
        </w:trPr>
        <w:tc>
          <w:tcPr>
            <w:tcW w:w="2599" w:type="dxa"/>
            <w:vAlign w:val="center"/>
          </w:tcPr>
          <w:p w:rsidR="00A95BF1" w:rsidRPr="00FE56EE" w:rsidRDefault="00A95BF1" w:rsidP="008920A2">
            <w:pPr>
              <w:spacing w:line="240" w:lineRule="auto"/>
              <w:jc w:val="center"/>
              <w:rPr>
                <w:b/>
                <w:color w:val="002060"/>
                <w:sz w:val="16"/>
                <w:szCs w:val="16"/>
                <w:lang w:val="en-GB"/>
              </w:rPr>
            </w:pPr>
            <w:r w:rsidRPr="00FE56EE">
              <w:rPr>
                <w:b/>
                <w:color w:val="002060"/>
                <w:sz w:val="16"/>
                <w:lang w:val="en-GB"/>
              </w:rPr>
              <w:t xml:space="preserve">Water </w:t>
            </w:r>
          </w:p>
          <w:p w:rsidR="00A95BF1" w:rsidRPr="00FE56EE" w:rsidRDefault="00A95BF1" w:rsidP="008920A2">
            <w:pPr>
              <w:spacing w:line="240" w:lineRule="auto"/>
              <w:jc w:val="center"/>
              <w:rPr>
                <w:color w:val="002060"/>
                <w:sz w:val="16"/>
                <w:szCs w:val="16"/>
                <w:lang w:val="en-GB"/>
              </w:rPr>
            </w:pPr>
            <w:r w:rsidRPr="00FE56EE">
              <w:rPr>
                <w:color w:val="002060"/>
                <w:sz w:val="16"/>
                <w:lang w:val="en-GB"/>
              </w:rPr>
              <w:t>(hydraulic engineering and environmental protection, pipeline rehabilitation)</w:t>
            </w:r>
          </w:p>
        </w:tc>
        <w:tc>
          <w:tcPr>
            <w:tcW w:w="1807" w:type="dxa"/>
            <w:vAlign w:val="center"/>
          </w:tcPr>
          <w:p w:rsidR="00A95BF1" w:rsidRPr="00FE56EE" w:rsidRDefault="004477D3" w:rsidP="00725F3A">
            <w:pPr>
              <w:jc w:val="center"/>
              <w:rPr>
                <w:color w:val="002060"/>
                <w:sz w:val="16"/>
                <w:szCs w:val="16"/>
                <w:lang w:val="en-GB"/>
              </w:rPr>
            </w:pPr>
            <w:r w:rsidRPr="00FE56EE">
              <w:rPr>
                <w:color w:val="002060"/>
                <w:sz w:val="16"/>
                <w:lang w:val="en-GB"/>
              </w:rPr>
              <w:t>10</w:t>
            </w:r>
            <w:r w:rsidR="00725F3A" w:rsidRPr="00FE56EE">
              <w:rPr>
                <w:color w:val="002060"/>
                <w:sz w:val="16"/>
                <w:lang w:val="en-GB"/>
              </w:rPr>
              <w:t>,</w:t>
            </w:r>
            <w:r w:rsidRPr="00FE56EE">
              <w:rPr>
                <w:color w:val="002060"/>
                <w:sz w:val="16"/>
                <w:lang w:val="en-GB"/>
              </w:rPr>
              <w:t>573</w:t>
            </w:r>
          </w:p>
        </w:tc>
        <w:tc>
          <w:tcPr>
            <w:tcW w:w="1776" w:type="dxa"/>
            <w:vAlign w:val="center"/>
          </w:tcPr>
          <w:p w:rsidR="00A95BF1" w:rsidRPr="00FE56EE" w:rsidRDefault="00A95BF1" w:rsidP="00725F3A">
            <w:pPr>
              <w:jc w:val="center"/>
              <w:rPr>
                <w:color w:val="002060"/>
                <w:sz w:val="16"/>
                <w:szCs w:val="16"/>
                <w:lang w:val="en-GB"/>
              </w:rPr>
            </w:pPr>
            <w:r w:rsidRPr="00FE56EE">
              <w:rPr>
                <w:color w:val="002060"/>
                <w:sz w:val="16"/>
                <w:lang w:val="en-GB"/>
              </w:rPr>
              <w:t>-5</w:t>
            </w:r>
            <w:r w:rsidR="00725F3A" w:rsidRPr="00FE56EE">
              <w:rPr>
                <w:color w:val="002060"/>
                <w:sz w:val="16"/>
                <w:lang w:val="en-GB"/>
              </w:rPr>
              <w:t>,</w:t>
            </w:r>
            <w:r w:rsidRPr="00FE56EE">
              <w:rPr>
                <w:color w:val="002060"/>
                <w:sz w:val="16"/>
                <w:lang w:val="en-GB"/>
              </w:rPr>
              <w:t>018</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+15</w:t>
            </w:r>
            <w:r w:rsidR="00725F3A" w:rsidRPr="00FE56EE">
              <w:rPr>
                <w:color w:val="002060"/>
                <w:sz w:val="16"/>
                <w:lang w:val="en-GB"/>
              </w:rPr>
              <w:t>,</w:t>
            </w:r>
            <w:r w:rsidRPr="00FE56EE">
              <w:rPr>
                <w:color w:val="002060"/>
                <w:sz w:val="16"/>
                <w:lang w:val="en-GB"/>
              </w:rPr>
              <w:t>591</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w:t>
            </w:r>
          </w:p>
        </w:tc>
      </w:tr>
      <w:tr w:rsidR="00A95BF1" w:rsidRPr="00FE56EE" w:rsidTr="00AB3749">
        <w:trPr>
          <w:trHeight w:val="555"/>
          <w:jc w:val="center"/>
        </w:trPr>
        <w:tc>
          <w:tcPr>
            <w:tcW w:w="2599" w:type="dxa"/>
            <w:vAlign w:val="center"/>
          </w:tcPr>
          <w:p w:rsidR="00A95BF1" w:rsidRPr="00FE56EE" w:rsidRDefault="00A95BF1" w:rsidP="008920A2">
            <w:pPr>
              <w:spacing w:line="240" w:lineRule="auto"/>
              <w:jc w:val="center"/>
              <w:rPr>
                <w:b/>
                <w:color w:val="002060"/>
                <w:sz w:val="16"/>
                <w:szCs w:val="16"/>
                <w:lang w:val="en-GB"/>
              </w:rPr>
            </w:pPr>
            <w:r w:rsidRPr="00FE56EE">
              <w:rPr>
                <w:b/>
                <w:color w:val="002060"/>
                <w:sz w:val="16"/>
                <w:lang w:val="en-GB"/>
              </w:rPr>
              <w:t>Industrial and residential construction</w:t>
            </w:r>
          </w:p>
          <w:p w:rsidR="00A95BF1" w:rsidRPr="00FE56EE" w:rsidRDefault="00A95BF1" w:rsidP="008920A2">
            <w:pPr>
              <w:spacing w:line="240" w:lineRule="auto"/>
              <w:jc w:val="center"/>
              <w:rPr>
                <w:b/>
                <w:color w:val="002060"/>
                <w:sz w:val="16"/>
                <w:szCs w:val="16"/>
                <w:lang w:val="en-GB"/>
              </w:rPr>
            </w:pPr>
            <w:r w:rsidRPr="00FE56EE">
              <w:rPr>
                <w:color w:val="002060"/>
                <w:sz w:val="16"/>
                <w:lang w:val="en-GB"/>
              </w:rPr>
              <w:t>(construction, infrastructure for industrial facilities)</w:t>
            </w:r>
          </w:p>
        </w:tc>
        <w:tc>
          <w:tcPr>
            <w:tcW w:w="1807" w:type="dxa"/>
            <w:vAlign w:val="center"/>
          </w:tcPr>
          <w:p w:rsidR="00A95BF1" w:rsidRPr="00FE56EE" w:rsidRDefault="004477D3" w:rsidP="00725F3A">
            <w:pPr>
              <w:jc w:val="center"/>
              <w:rPr>
                <w:color w:val="002060"/>
                <w:sz w:val="16"/>
                <w:szCs w:val="16"/>
                <w:lang w:val="en-GB"/>
              </w:rPr>
            </w:pPr>
            <w:r w:rsidRPr="00FE56EE">
              <w:rPr>
                <w:color w:val="002060"/>
                <w:sz w:val="16"/>
                <w:lang w:val="en-GB"/>
              </w:rPr>
              <w:t>684</w:t>
            </w:r>
          </w:p>
        </w:tc>
        <w:tc>
          <w:tcPr>
            <w:tcW w:w="1776" w:type="dxa"/>
            <w:vAlign w:val="center"/>
          </w:tcPr>
          <w:p w:rsidR="00A95BF1" w:rsidRPr="00FE56EE" w:rsidRDefault="00A95BF1" w:rsidP="00725F3A">
            <w:pPr>
              <w:jc w:val="center"/>
              <w:rPr>
                <w:color w:val="002060"/>
                <w:sz w:val="16"/>
                <w:szCs w:val="16"/>
                <w:lang w:val="en-GB"/>
              </w:rPr>
            </w:pPr>
            <w:r w:rsidRPr="00FE56EE">
              <w:rPr>
                <w:color w:val="002060"/>
                <w:sz w:val="16"/>
                <w:lang w:val="en-GB"/>
              </w:rPr>
              <w:t>6</w:t>
            </w:r>
            <w:r w:rsidR="00725F3A" w:rsidRPr="00FE56EE">
              <w:rPr>
                <w:color w:val="002060"/>
                <w:sz w:val="16"/>
                <w:lang w:val="en-GB"/>
              </w:rPr>
              <w:t>,</w:t>
            </w:r>
            <w:r w:rsidRPr="00FE56EE">
              <w:rPr>
                <w:color w:val="002060"/>
                <w:sz w:val="16"/>
                <w:lang w:val="en-GB"/>
              </w:rPr>
              <w:t>601</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-5</w:t>
            </w:r>
            <w:r w:rsidR="00725F3A" w:rsidRPr="00FE56EE">
              <w:rPr>
                <w:color w:val="002060"/>
                <w:sz w:val="16"/>
                <w:lang w:val="en-GB"/>
              </w:rPr>
              <w:t>,</w:t>
            </w:r>
            <w:r w:rsidRPr="00FE56EE">
              <w:rPr>
                <w:color w:val="002060"/>
                <w:sz w:val="16"/>
                <w:lang w:val="en-GB"/>
              </w:rPr>
              <w:t>917</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-90</w:t>
            </w:r>
          </w:p>
        </w:tc>
      </w:tr>
      <w:tr w:rsidR="00A95BF1" w:rsidRPr="00FE56EE" w:rsidTr="00AB3749">
        <w:trPr>
          <w:trHeight w:val="555"/>
          <w:jc w:val="center"/>
        </w:trPr>
        <w:tc>
          <w:tcPr>
            <w:tcW w:w="2599" w:type="dxa"/>
            <w:vAlign w:val="center"/>
          </w:tcPr>
          <w:p w:rsidR="00A95BF1" w:rsidRPr="00FE56EE" w:rsidRDefault="00A95BF1" w:rsidP="00AB3749">
            <w:pPr>
              <w:spacing w:line="240" w:lineRule="auto"/>
              <w:jc w:val="center"/>
              <w:rPr>
                <w:b/>
                <w:color w:val="002060"/>
                <w:sz w:val="16"/>
                <w:szCs w:val="16"/>
                <w:lang w:val="en-GB"/>
              </w:rPr>
            </w:pPr>
            <w:r w:rsidRPr="00FE56EE">
              <w:rPr>
                <w:b/>
                <w:color w:val="002060"/>
                <w:sz w:val="16"/>
                <w:lang w:val="en-GB"/>
              </w:rPr>
              <w:t>Power construction</w:t>
            </w:r>
          </w:p>
        </w:tc>
        <w:tc>
          <w:tcPr>
            <w:tcW w:w="1807" w:type="dxa"/>
            <w:vAlign w:val="center"/>
          </w:tcPr>
          <w:p w:rsidR="00A95BF1" w:rsidRPr="00FE56EE" w:rsidRDefault="004477D3" w:rsidP="00725F3A">
            <w:pPr>
              <w:jc w:val="center"/>
              <w:rPr>
                <w:color w:val="002060"/>
                <w:sz w:val="16"/>
                <w:szCs w:val="16"/>
                <w:lang w:val="en-GB"/>
              </w:rPr>
            </w:pPr>
            <w:r w:rsidRPr="00FE56EE">
              <w:rPr>
                <w:color w:val="002060"/>
                <w:sz w:val="16"/>
                <w:lang w:val="en-GB"/>
              </w:rPr>
              <w:t>12</w:t>
            </w:r>
            <w:r w:rsidR="00725F3A" w:rsidRPr="00FE56EE">
              <w:rPr>
                <w:color w:val="002060"/>
                <w:sz w:val="16"/>
                <w:lang w:val="en-GB"/>
              </w:rPr>
              <w:t>,</w:t>
            </w:r>
            <w:r w:rsidRPr="00FE56EE">
              <w:rPr>
                <w:color w:val="002060"/>
                <w:sz w:val="16"/>
                <w:lang w:val="en-GB"/>
              </w:rPr>
              <w:t>708</w:t>
            </w:r>
          </w:p>
        </w:tc>
        <w:tc>
          <w:tcPr>
            <w:tcW w:w="1776" w:type="dxa"/>
            <w:vAlign w:val="center"/>
          </w:tcPr>
          <w:p w:rsidR="00A95BF1" w:rsidRPr="00FE56EE" w:rsidRDefault="005630F7" w:rsidP="00725F3A">
            <w:pPr>
              <w:jc w:val="center"/>
              <w:rPr>
                <w:color w:val="002060"/>
                <w:sz w:val="16"/>
                <w:szCs w:val="16"/>
                <w:lang w:val="en-GB"/>
              </w:rPr>
            </w:pPr>
            <w:r w:rsidRPr="00FE56EE">
              <w:rPr>
                <w:color w:val="002060"/>
                <w:sz w:val="16"/>
                <w:lang w:val="en-GB"/>
              </w:rPr>
              <w:t>-</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12</w:t>
            </w:r>
            <w:r w:rsidR="00725F3A" w:rsidRPr="00FE56EE">
              <w:rPr>
                <w:color w:val="002060"/>
                <w:sz w:val="16"/>
                <w:lang w:val="en-GB"/>
              </w:rPr>
              <w:t>,</w:t>
            </w:r>
            <w:r w:rsidRPr="00FE56EE">
              <w:rPr>
                <w:color w:val="002060"/>
                <w:sz w:val="16"/>
                <w:lang w:val="en-GB"/>
              </w:rPr>
              <w:t>708</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w:t>
            </w:r>
          </w:p>
        </w:tc>
      </w:tr>
      <w:tr w:rsidR="00A95BF1" w:rsidRPr="00FE56EE" w:rsidTr="00AB3749">
        <w:trPr>
          <w:trHeight w:val="555"/>
          <w:jc w:val="center"/>
        </w:trPr>
        <w:tc>
          <w:tcPr>
            <w:tcW w:w="2599" w:type="dxa"/>
            <w:vAlign w:val="center"/>
          </w:tcPr>
          <w:p w:rsidR="00A95BF1" w:rsidRPr="00FE56EE" w:rsidRDefault="00A95BF1" w:rsidP="008920A2">
            <w:pPr>
              <w:spacing w:line="240" w:lineRule="auto"/>
              <w:jc w:val="center"/>
              <w:rPr>
                <w:b/>
                <w:color w:val="002060"/>
                <w:sz w:val="16"/>
                <w:szCs w:val="16"/>
                <w:lang w:val="en-GB"/>
              </w:rPr>
            </w:pPr>
            <w:r w:rsidRPr="00FE56EE">
              <w:rPr>
                <w:b/>
                <w:color w:val="002060"/>
                <w:sz w:val="16"/>
                <w:lang w:val="en-GB"/>
              </w:rPr>
              <w:t>Other</w:t>
            </w:r>
          </w:p>
          <w:p w:rsidR="00A95BF1" w:rsidRPr="00FE56EE" w:rsidRDefault="00A95BF1" w:rsidP="008920A2">
            <w:pPr>
              <w:spacing w:line="240" w:lineRule="auto"/>
              <w:jc w:val="center"/>
              <w:rPr>
                <w:color w:val="002060"/>
                <w:sz w:val="16"/>
                <w:szCs w:val="16"/>
                <w:lang w:val="en-GB"/>
              </w:rPr>
            </w:pPr>
            <w:r w:rsidRPr="00FE56EE">
              <w:rPr>
                <w:color w:val="002060"/>
                <w:sz w:val="16"/>
                <w:lang w:val="en-GB"/>
              </w:rPr>
              <w:t>(sale of merchandise, materials and products, other services)</w:t>
            </w:r>
          </w:p>
        </w:tc>
        <w:tc>
          <w:tcPr>
            <w:tcW w:w="1807" w:type="dxa"/>
            <w:vAlign w:val="center"/>
          </w:tcPr>
          <w:p w:rsidR="00A95BF1" w:rsidRPr="00FE56EE" w:rsidRDefault="004477D3" w:rsidP="00725F3A">
            <w:pPr>
              <w:jc w:val="center"/>
              <w:rPr>
                <w:color w:val="002060"/>
                <w:sz w:val="16"/>
                <w:szCs w:val="16"/>
                <w:lang w:val="en-GB"/>
              </w:rPr>
            </w:pPr>
            <w:r w:rsidRPr="00FE56EE">
              <w:rPr>
                <w:color w:val="002060"/>
                <w:sz w:val="16"/>
                <w:lang w:val="en-GB"/>
              </w:rPr>
              <w:t>3</w:t>
            </w:r>
            <w:r w:rsidR="00725F3A" w:rsidRPr="00FE56EE">
              <w:rPr>
                <w:color w:val="002060"/>
                <w:sz w:val="16"/>
                <w:lang w:val="en-GB"/>
              </w:rPr>
              <w:t>,</w:t>
            </w:r>
            <w:r w:rsidRPr="00FE56EE">
              <w:rPr>
                <w:color w:val="002060"/>
                <w:sz w:val="16"/>
                <w:lang w:val="en-GB"/>
              </w:rPr>
              <w:t>232</w:t>
            </w:r>
          </w:p>
        </w:tc>
        <w:tc>
          <w:tcPr>
            <w:tcW w:w="1776" w:type="dxa"/>
            <w:vAlign w:val="center"/>
          </w:tcPr>
          <w:p w:rsidR="00A95BF1" w:rsidRPr="00FE56EE" w:rsidRDefault="005630F7" w:rsidP="00725F3A">
            <w:pPr>
              <w:jc w:val="center"/>
              <w:rPr>
                <w:b/>
                <w:bCs/>
                <w:color w:val="002060"/>
                <w:sz w:val="16"/>
                <w:szCs w:val="16"/>
                <w:lang w:val="en-GB"/>
              </w:rPr>
            </w:pPr>
            <w:r w:rsidRPr="00FE56EE">
              <w:rPr>
                <w:b/>
                <w:color w:val="002060"/>
                <w:sz w:val="16"/>
                <w:lang w:val="en-GB"/>
              </w:rPr>
              <w:t>4</w:t>
            </w:r>
            <w:r w:rsidR="00725F3A" w:rsidRPr="00FE56EE">
              <w:rPr>
                <w:b/>
                <w:color w:val="002060"/>
                <w:sz w:val="16"/>
                <w:lang w:val="en-GB"/>
              </w:rPr>
              <w:t>,</w:t>
            </w:r>
            <w:r w:rsidRPr="00FE56EE">
              <w:rPr>
                <w:b/>
                <w:color w:val="002060"/>
                <w:sz w:val="16"/>
                <w:lang w:val="en-GB"/>
              </w:rPr>
              <w:t>503</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-1</w:t>
            </w:r>
            <w:r w:rsidR="00725F3A" w:rsidRPr="00FE56EE">
              <w:rPr>
                <w:color w:val="002060"/>
                <w:sz w:val="16"/>
                <w:lang w:val="en-GB"/>
              </w:rPr>
              <w:t>,</w:t>
            </w:r>
            <w:r w:rsidRPr="00FE56EE">
              <w:rPr>
                <w:color w:val="002060"/>
                <w:sz w:val="16"/>
                <w:lang w:val="en-GB"/>
              </w:rPr>
              <w:t>271</w:t>
            </w:r>
          </w:p>
        </w:tc>
        <w:tc>
          <w:tcPr>
            <w:tcW w:w="1587" w:type="dxa"/>
            <w:vAlign w:val="center"/>
          </w:tcPr>
          <w:p w:rsidR="00A95BF1" w:rsidRPr="00FE56EE" w:rsidRDefault="005630F7" w:rsidP="00725F3A">
            <w:pPr>
              <w:jc w:val="center"/>
              <w:rPr>
                <w:color w:val="002060"/>
                <w:sz w:val="16"/>
                <w:szCs w:val="16"/>
                <w:lang w:val="en-GB"/>
              </w:rPr>
            </w:pPr>
            <w:r w:rsidRPr="00FE56EE">
              <w:rPr>
                <w:color w:val="002060"/>
                <w:sz w:val="16"/>
                <w:lang w:val="en-GB"/>
              </w:rPr>
              <w:t>-28</w:t>
            </w:r>
          </w:p>
        </w:tc>
      </w:tr>
      <w:tr w:rsidR="00A95BF1" w:rsidRPr="00FE56EE" w:rsidTr="00AB3749">
        <w:trPr>
          <w:trHeight w:val="510"/>
          <w:jc w:val="center"/>
        </w:trPr>
        <w:tc>
          <w:tcPr>
            <w:tcW w:w="2599" w:type="dxa"/>
            <w:vAlign w:val="center"/>
          </w:tcPr>
          <w:p w:rsidR="00A95BF1" w:rsidRPr="00FE56EE" w:rsidRDefault="00A95BF1" w:rsidP="008920A2">
            <w:pPr>
              <w:spacing w:line="240" w:lineRule="auto"/>
              <w:jc w:val="center"/>
              <w:rPr>
                <w:b/>
                <w:bCs/>
                <w:color w:val="002060"/>
                <w:sz w:val="16"/>
                <w:szCs w:val="16"/>
                <w:lang w:val="en-GB"/>
              </w:rPr>
            </w:pPr>
            <w:r w:rsidRPr="00FE56EE">
              <w:rPr>
                <w:b/>
                <w:color w:val="002060"/>
                <w:sz w:val="16"/>
                <w:lang w:val="en-GB"/>
              </w:rPr>
              <w:t>Total revenue</w:t>
            </w:r>
          </w:p>
        </w:tc>
        <w:tc>
          <w:tcPr>
            <w:tcW w:w="1807" w:type="dxa"/>
            <w:vAlign w:val="center"/>
          </w:tcPr>
          <w:p w:rsidR="00A95BF1" w:rsidRPr="00FE56EE" w:rsidRDefault="004477D3" w:rsidP="00725F3A">
            <w:pPr>
              <w:jc w:val="center"/>
              <w:rPr>
                <w:b/>
                <w:bCs/>
                <w:color w:val="002060"/>
                <w:sz w:val="16"/>
                <w:szCs w:val="16"/>
                <w:lang w:val="en-GB"/>
              </w:rPr>
            </w:pPr>
            <w:r w:rsidRPr="00FE56EE">
              <w:rPr>
                <w:b/>
                <w:color w:val="002060"/>
                <w:sz w:val="16"/>
                <w:lang w:val="en-GB"/>
              </w:rPr>
              <w:t>336</w:t>
            </w:r>
            <w:r w:rsidR="00725F3A" w:rsidRPr="00FE56EE">
              <w:rPr>
                <w:b/>
                <w:color w:val="002060"/>
                <w:sz w:val="16"/>
                <w:lang w:val="en-GB"/>
              </w:rPr>
              <w:t>,</w:t>
            </w:r>
            <w:r w:rsidRPr="00FE56EE">
              <w:rPr>
                <w:b/>
                <w:color w:val="002060"/>
                <w:sz w:val="16"/>
                <w:lang w:val="en-GB"/>
              </w:rPr>
              <w:t>128</w:t>
            </w:r>
          </w:p>
        </w:tc>
        <w:tc>
          <w:tcPr>
            <w:tcW w:w="1776" w:type="dxa"/>
            <w:vAlign w:val="center"/>
          </w:tcPr>
          <w:p w:rsidR="00A95BF1" w:rsidRPr="00FE56EE" w:rsidRDefault="005630F7" w:rsidP="00725F3A">
            <w:pPr>
              <w:jc w:val="center"/>
              <w:rPr>
                <w:color w:val="002060"/>
                <w:sz w:val="16"/>
                <w:szCs w:val="16"/>
                <w:lang w:val="en-GB"/>
              </w:rPr>
            </w:pPr>
            <w:r w:rsidRPr="00FE56EE">
              <w:rPr>
                <w:color w:val="002060"/>
                <w:sz w:val="16"/>
                <w:lang w:val="en-GB"/>
              </w:rPr>
              <w:t>224</w:t>
            </w:r>
            <w:r w:rsidR="00725F3A" w:rsidRPr="00FE56EE">
              <w:rPr>
                <w:color w:val="002060"/>
                <w:sz w:val="16"/>
                <w:lang w:val="en-GB"/>
              </w:rPr>
              <w:t>,</w:t>
            </w:r>
            <w:r w:rsidRPr="00FE56EE">
              <w:rPr>
                <w:color w:val="002060"/>
                <w:sz w:val="16"/>
                <w:lang w:val="en-GB"/>
              </w:rPr>
              <w:t>014</w:t>
            </w:r>
          </w:p>
        </w:tc>
        <w:tc>
          <w:tcPr>
            <w:tcW w:w="1587" w:type="dxa"/>
            <w:vAlign w:val="center"/>
          </w:tcPr>
          <w:p w:rsidR="00A95BF1" w:rsidRPr="00FE56EE" w:rsidRDefault="005630F7" w:rsidP="00725F3A">
            <w:pPr>
              <w:jc w:val="center"/>
              <w:rPr>
                <w:b/>
                <w:bCs/>
                <w:color w:val="002060"/>
                <w:sz w:val="16"/>
                <w:szCs w:val="16"/>
                <w:lang w:val="en-GB"/>
              </w:rPr>
            </w:pPr>
            <w:r w:rsidRPr="00FE56EE">
              <w:rPr>
                <w:b/>
                <w:color w:val="002060"/>
                <w:sz w:val="16"/>
                <w:lang w:val="en-GB"/>
              </w:rPr>
              <w:t>+112</w:t>
            </w:r>
            <w:r w:rsidR="00725F3A" w:rsidRPr="00FE56EE">
              <w:rPr>
                <w:b/>
                <w:color w:val="002060"/>
                <w:sz w:val="16"/>
                <w:lang w:val="en-GB"/>
              </w:rPr>
              <w:t>,</w:t>
            </w:r>
            <w:r w:rsidRPr="00FE56EE">
              <w:rPr>
                <w:b/>
                <w:color w:val="002060"/>
                <w:sz w:val="16"/>
                <w:lang w:val="en-GB"/>
              </w:rPr>
              <w:t>114</w:t>
            </w:r>
          </w:p>
        </w:tc>
        <w:tc>
          <w:tcPr>
            <w:tcW w:w="1587" w:type="dxa"/>
            <w:vAlign w:val="center"/>
          </w:tcPr>
          <w:p w:rsidR="00A95BF1" w:rsidRPr="00FE56EE" w:rsidRDefault="006801C4" w:rsidP="00725F3A">
            <w:pPr>
              <w:jc w:val="center"/>
              <w:rPr>
                <w:b/>
                <w:bCs/>
                <w:color w:val="002060"/>
                <w:sz w:val="16"/>
                <w:szCs w:val="16"/>
                <w:lang w:val="en-GB"/>
              </w:rPr>
            </w:pPr>
            <w:r w:rsidRPr="00FE56EE">
              <w:rPr>
                <w:b/>
                <w:color w:val="002060"/>
                <w:sz w:val="16"/>
                <w:lang w:val="en-GB"/>
              </w:rPr>
              <w:t>+50</w:t>
            </w:r>
          </w:p>
        </w:tc>
      </w:tr>
      <w:bookmarkEnd w:id="52"/>
      <w:bookmarkEnd w:id="53"/>
    </w:tbl>
    <w:p w:rsidR="00353AB3" w:rsidRPr="00FE56EE" w:rsidRDefault="00353AB3" w:rsidP="00AD2AD8">
      <w:pPr>
        <w:jc w:val="both"/>
        <w:rPr>
          <w:b/>
          <w:sz w:val="18"/>
          <w:szCs w:val="18"/>
          <w:lang w:val="en-GB"/>
        </w:rPr>
      </w:pPr>
    </w:p>
    <w:p w:rsidR="00AD2AD8" w:rsidRPr="00FE56EE" w:rsidRDefault="00AD2AD8" w:rsidP="00AD2AD8">
      <w:pPr>
        <w:jc w:val="both"/>
        <w:rPr>
          <w:b/>
          <w:sz w:val="18"/>
          <w:szCs w:val="18"/>
          <w:lang w:val="en-GB"/>
        </w:rPr>
      </w:pPr>
      <w:r w:rsidRPr="00FE56EE">
        <w:rPr>
          <w:b/>
          <w:sz w:val="18"/>
          <w:lang w:val="en-GB"/>
        </w:rPr>
        <w:t>Geographical presence</w:t>
      </w:r>
    </w:p>
    <w:p w:rsidR="00E71E1A" w:rsidRPr="00FE56EE" w:rsidRDefault="00E71E1A" w:rsidP="00E71E1A">
      <w:pPr>
        <w:jc w:val="both"/>
        <w:rPr>
          <w:rStyle w:val="Styl1Znak"/>
          <w:b w:val="0"/>
          <w:i w:val="0"/>
          <w:sz w:val="18"/>
          <w:szCs w:val="18"/>
          <w:lang w:val="en-GB"/>
        </w:rPr>
      </w:pPr>
      <w:r w:rsidRPr="00FE56EE">
        <w:rPr>
          <w:rStyle w:val="Styl1Znak"/>
          <w:b w:val="0"/>
          <w:i w:val="0"/>
          <w:sz w:val="18"/>
          <w:lang w:val="en-GB"/>
        </w:rPr>
        <w:t>PBG's operations focus primarily on the domestic market, which the Company perceives as its key market because of the expected projects in the power construction sector and gas infrastructure related projects.</w:t>
      </w:r>
      <w:r w:rsidR="00F308A2" w:rsidRPr="00FE56EE">
        <w:rPr>
          <w:rStyle w:val="Styl1Znak"/>
          <w:b w:val="0"/>
          <w:i w:val="0"/>
          <w:sz w:val="18"/>
          <w:lang w:val="en-GB"/>
        </w:rPr>
        <w:t xml:space="preserve"> </w:t>
      </w:r>
      <w:r w:rsidRPr="00FE56EE">
        <w:rPr>
          <w:rStyle w:val="Styl1Znak"/>
          <w:b w:val="0"/>
          <w:i w:val="0"/>
          <w:sz w:val="18"/>
          <w:lang w:val="en-GB"/>
        </w:rPr>
        <w:t xml:space="preserve">The Company, however, makes efforts to enter foreign markets, primarily in the gas and oil sector. Historically, PBG performed contracts for customers in Latvia, Pakistan and Norway. </w:t>
      </w:r>
    </w:p>
    <w:p w:rsidR="00B25BFF" w:rsidRPr="00FE56EE" w:rsidRDefault="00B25BFF" w:rsidP="00B25BFF">
      <w:pPr>
        <w:jc w:val="both"/>
        <w:rPr>
          <w:rStyle w:val="Styl1Znak"/>
          <w:b w:val="0"/>
          <w:i w:val="0"/>
          <w:sz w:val="18"/>
          <w:szCs w:val="18"/>
          <w:lang w:val="en-GB"/>
        </w:rPr>
      </w:pPr>
    </w:p>
    <w:p w:rsidR="00AD2AD8" w:rsidRPr="00FE56EE" w:rsidRDefault="00AD2AD8" w:rsidP="00B25BFF">
      <w:pPr>
        <w:jc w:val="both"/>
        <w:rPr>
          <w:b/>
          <w:sz w:val="18"/>
          <w:szCs w:val="18"/>
          <w:lang w:val="en-GB"/>
        </w:rPr>
      </w:pPr>
      <w:r w:rsidRPr="00FE56EE">
        <w:rPr>
          <w:b/>
          <w:sz w:val="18"/>
          <w:lang w:val="en-GB"/>
        </w:rPr>
        <w:t>Customers and suppliers with at least 10% share in the Company’s total revenue</w:t>
      </w:r>
    </w:p>
    <w:p w:rsidR="00AD2AD8" w:rsidRPr="00FE56EE" w:rsidRDefault="00AD2AD8" w:rsidP="00AD2AD8">
      <w:pPr>
        <w:jc w:val="both"/>
        <w:rPr>
          <w:sz w:val="18"/>
          <w:szCs w:val="18"/>
          <w:lang w:val="en-GB"/>
        </w:rPr>
      </w:pPr>
      <w:r w:rsidRPr="00FE56EE">
        <w:rPr>
          <w:sz w:val="18"/>
          <w:lang w:val="en-GB"/>
        </w:rPr>
        <w:t xml:space="preserve">In the period covered by this Report, customers and suppliers with at least 10% share in the Group's total revenue included: </w:t>
      </w:r>
    </w:p>
    <w:p w:rsidR="00AD2AD8" w:rsidRPr="00FE56EE" w:rsidRDefault="00AD2AD8" w:rsidP="004504B4">
      <w:pPr>
        <w:numPr>
          <w:ilvl w:val="0"/>
          <w:numId w:val="22"/>
        </w:numPr>
        <w:contextualSpacing/>
        <w:jc w:val="both"/>
        <w:rPr>
          <w:sz w:val="18"/>
          <w:szCs w:val="18"/>
          <w:lang w:val="en-GB"/>
        </w:rPr>
      </w:pPr>
      <w:r w:rsidRPr="00FE56EE">
        <w:rPr>
          <w:sz w:val="18"/>
          <w:lang w:val="en-GB"/>
        </w:rPr>
        <w:t>customers: PGNiG SA, ZIOTP;</w:t>
      </w:r>
    </w:p>
    <w:p w:rsidR="00AD2AD8" w:rsidRPr="00FE56EE" w:rsidRDefault="00AD2AD8" w:rsidP="004504B4">
      <w:pPr>
        <w:numPr>
          <w:ilvl w:val="0"/>
          <w:numId w:val="22"/>
        </w:numPr>
        <w:contextualSpacing/>
        <w:jc w:val="both"/>
        <w:rPr>
          <w:sz w:val="18"/>
          <w:szCs w:val="18"/>
          <w:lang w:val="en-GB"/>
        </w:rPr>
      </w:pPr>
      <w:r w:rsidRPr="00FE56EE">
        <w:rPr>
          <w:sz w:val="18"/>
          <w:lang w:val="en-GB"/>
        </w:rPr>
        <w:t xml:space="preserve">suppliers: </w:t>
      </w:r>
      <w:proofErr w:type="spellStart"/>
      <w:r w:rsidRPr="00FE56EE">
        <w:rPr>
          <w:sz w:val="18"/>
          <w:lang w:val="en-GB"/>
        </w:rPr>
        <w:t>Tecnimont</w:t>
      </w:r>
      <w:proofErr w:type="spellEnd"/>
      <w:r w:rsidRPr="00FE56EE">
        <w:rPr>
          <w:sz w:val="18"/>
          <w:lang w:val="en-GB"/>
        </w:rPr>
        <w:t xml:space="preserve"> </w:t>
      </w:r>
      <w:proofErr w:type="spellStart"/>
      <w:r w:rsidRPr="00FE56EE">
        <w:rPr>
          <w:sz w:val="18"/>
          <w:lang w:val="en-GB"/>
        </w:rPr>
        <w:t>SpA</w:t>
      </w:r>
      <w:proofErr w:type="spellEnd"/>
      <w:r w:rsidRPr="00FE56EE">
        <w:rPr>
          <w:sz w:val="18"/>
          <w:lang w:val="en-GB"/>
        </w:rPr>
        <w:t>, PGNiG SA, Control Process SA.</w:t>
      </w:r>
    </w:p>
    <w:p w:rsidR="007C2BD2" w:rsidRPr="00FE56EE" w:rsidRDefault="007C2BD2" w:rsidP="007C2BD2">
      <w:pPr>
        <w:jc w:val="both"/>
        <w:rPr>
          <w:rStyle w:val="Styl1Znak"/>
          <w:b w:val="0"/>
          <w:i w:val="0"/>
          <w:sz w:val="18"/>
          <w:szCs w:val="18"/>
          <w:lang w:val="en-GB"/>
        </w:rPr>
      </w:pPr>
    </w:p>
    <w:p w:rsidR="00725F3A" w:rsidRPr="00FE56EE" w:rsidRDefault="00725F3A">
      <w:pPr>
        <w:rPr>
          <w:rFonts w:eastAsia="Times New Roman"/>
          <w:b/>
          <w:color w:val="003366"/>
          <w:sz w:val="18"/>
          <w:szCs w:val="24"/>
          <w:lang w:val="en-GB" w:eastAsia="pl-PL"/>
        </w:rPr>
      </w:pPr>
      <w:bookmarkStart w:id="54" w:name="_Toc385324348"/>
      <w:r w:rsidRPr="00FE56EE">
        <w:rPr>
          <w:i/>
          <w:color w:val="003366"/>
          <w:sz w:val="18"/>
          <w:lang w:val="en-GB"/>
        </w:rPr>
        <w:br w:type="page"/>
      </w:r>
    </w:p>
    <w:p w:rsidR="007C2BD2" w:rsidRPr="00FE56EE" w:rsidRDefault="007C2BD2" w:rsidP="007C2BD2">
      <w:pPr>
        <w:pStyle w:val="Styl1"/>
        <w:spacing w:line="360" w:lineRule="auto"/>
        <w:outlineLvl w:val="1"/>
        <w:rPr>
          <w:rStyle w:val="Styl1Znak"/>
          <w:color w:val="003366"/>
          <w:sz w:val="18"/>
          <w:szCs w:val="18"/>
          <w:lang w:val="en-GB"/>
        </w:rPr>
      </w:pPr>
      <w:r w:rsidRPr="00FE56EE">
        <w:rPr>
          <w:i w:val="0"/>
          <w:color w:val="003366"/>
          <w:sz w:val="18"/>
          <w:lang w:val="en-GB"/>
        </w:rPr>
        <w:lastRenderedPageBreak/>
        <w:t>IV. BRANCHES</w:t>
      </w:r>
      <w:bookmarkEnd w:id="54"/>
      <w:r w:rsidRPr="00FE56EE">
        <w:rPr>
          <w:i w:val="0"/>
          <w:color w:val="003366"/>
          <w:sz w:val="18"/>
          <w:lang w:val="en-GB"/>
        </w:rPr>
        <w:t xml:space="preserve"> </w:t>
      </w:r>
    </w:p>
    <w:p w:rsidR="008C5FA3" w:rsidRPr="00FE56EE" w:rsidRDefault="008C5FA3" w:rsidP="007C2BD2">
      <w:pPr>
        <w:jc w:val="both"/>
        <w:rPr>
          <w:rStyle w:val="Styl1Znak"/>
          <w:b w:val="0"/>
          <w:i w:val="0"/>
          <w:sz w:val="18"/>
          <w:szCs w:val="18"/>
          <w:lang w:val="en-GB"/>
        </w:rPr>
      </w:pPr>
    </w:p>
    <w:p w:rsidR="007C2BD2" w:rsidRPr="00FE56EE" w:rsidRDefault="007C2BD2" w:rsidP="007C2BD2">
      <w:pPr>
        <w:jc w:val="both"/>
        <w:rPr>
          <w:rStyle w:val="Styl1Znak"/>
          <w:b w:val="0"/>
          <w:i w:val="0"/>
          <w:sz w:val="18"/>
          <w:szCs w:val="18"/>
          <w:lang w:val="en-GB"/>
        </w:rPr>
      </w:pPr>
      <w:r w:rsidRPr="00FE56EE">
        <w:rPr>
          <w:rStyle w:val="Styl1Znak"/>
          <w:b w:val="0"/>
          <w:i w:val="0"/>
          <w:sz w:val="18"/>
          <w:lang w:val="en-GB"/>
        </w:rPr>
        <w:t>PBG S.A. has no branches.</w:t>
      </w:r>
    </w:p>
    <w:p w:rsidR="007C2BD2" w:rsidRPr="00FE56EE" w:rsidRDefault="007C2BD2" w:rsidP="00311132">
      <w:pPr>
        <w:pStyle w:val="Nagwek1"/>
        <w:spacing w:before="0" w:after="0" w:line="360" w:lineRule="auto"/>
        <w:rPr>
          <w:rFonts w:ascii="Century Gothic" w:eastAsia="Century Gothic" w:hAnsi="Century Gothic" w:cs="Century Gothic"/>
          <w:sz w:val="20"/>
          <w:szCs w:val="20"/>
          <w:lang w:val="en-GB"/>
        </w:rPr>
      </w:pPr>
      <w:bookmarkStart w:id="55" w:name="_Toc385324349"/>
      <w:r w:rsidRPr="00FE56EE">
        <w:rPr>
          <w:rFonts w:ascii="Century Gothic" w:eastAsia="Century Gothic" w:hAnsi="Century Gothic" w:cs="Century Gothic"/>
          <w:sz w:val="20"/>
          <w:lang w:val="en-GB"/>
        </w:rPr>
        <w:t>SECTION IV: REPORT ON THE COMPANY’S OPERATIONS IN 2013</w:t>
      </w:r>
      <w:bookmarkEnd w:id="55"/>
    </w:p>
    <w:p w:rsidR="007C2BD2" w:rsidRPr="00FE56EE" w:rsidRDefault="007C2BD2" w:rsidP="00311132">
      <w:pPr>
        <w:rPr>
          <w:b/>
          <w:sz w:val="18"/>
          <w:szCs w:val="18"/>
          <w:lang w:val="en-GB"/>
        </w:rPr>
      </w:pPr>
    </w:p>
    <w:p w:rsidR="006A404D" w:rsidRPr="00FE56EE" w:rsidRDefault="00676F7F" w:rsidP="00311132">
      <w:pPr>
        <w:pStyle w:val="Nagwek2"/>
        <w:spacing w:before="0" w:after="0" w:line="360" w:lineRule="auto"/>
        <w:rPr>
          <w:rFonts w:ascii="Century Gothic" w:eastAsia="Century Gothic" w:hAnsi="Century Gothic" w:cs="Century Gothic"/>
          <w:i w:val="0"/>
          <w:color w:val="003366"/>
          <w:sz w:val="18"/>
          <w:szCs w:val="18"/>
          <w:lang w:val="en-GB"/>
        </w:rPr>
      </w:pPr>
      <w:bookmarkStart w:id="56" w:name="_Toc385324350"/>
      <w:r w:rsidRPr="00FE56EE">
        <w:rPr>
          <w:rFonts w:ascii="Century Gothic" w:eastAsia="Century Gothic" w:hAnsi="Century Gothic" w:cs="Century Gothic"/>
          <w:i w:val="0"/>
          <w:color w:val="003366"/>
          <w:sz w:val="18"/>
          <w:lang w:val="en-GB"/>
        </w:rPr>
        <w:t>I. SHARES HELD IN RELATED ENTITIES</w:t>
      </w:r>
      <w:bookmarkEnd w:id="56"/>
    </w:p>
    <w:p w:rsidR="00311132" w:rsidRPr="00FE56EE" w:rsidRDefault="00311132" w:rsidP="00311132">
      <w:pPr>
        <w:pStyle w:val="Legenda"/>
        <w:keepNext/>
        <w:spacing w:line="360" w:lineRule="auto"/>
        <w:rPr>
          <w:color w:val="auto"/>
          <w:sz w:val="16"/>
          <w:szCs w:val="16"/>
          <w:lang w:val="en-GB"/>
        </w:rPr>
      </w:pPr>
    </w:p>
    <w:p w:rsidR="007C2BD2" w:rsidRPr="00FE56EE" w:rsidRDefault="006A404D" w:rsidP="00311132">
      <w:pPr>
        <w:pStyle w:val="Legenda"/>
        <w:keepNext/>
        <w:spacing w:line="360" w:lineRule="auto"/>
        <w:rPr>
          <w:color w:val="auto"/>
          <w:sz w:val="16"/>
          <w:szCs w:val="16"/>
          <w:lang w:val="en-GB"/>
        </w:rPr>
      </w:pPr>
      <w:r w:rsidRPr="00FE56EE">
        <w:rPr>
          <w:color w:val="auto"/>
          <w:sz w:val="16"/>
          <w:lang w:val="en-GB"/>
        </w:rPr>
        <w:t>Table 14: Shares held in related entities as at December 31st 2013</w:t>
      </w:r>
    </w:p>
    <w:tbl>
      <w:tblPr>
        <w:tblW w:w="11130" w:type="dxa"/>
        <w:jc w:val="center"/>
        <w:tblInd w:w="-4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496"/>
        <w:gridCol w:w="3402"/>
        <w:gridCol w:w="1134"/>
        <w:gridCol w:w="1134"/>
        <w:gridCol w:w="1197"/>
        <w:gridCol w:w="1512"/>
        <w:gridCol w:w="1255"/>
      </w:tblGrid>
      <w:tr w:rsidR="00172590" w:rsidRPr="00FE56EE" w:rsidTr="00365E8A">
        <w:trPr>
          <w:cantSplit/>
          <w:trHeight w:val="513"/>
          <w:jc w:val="center"/>
        </w:trPr>
        <w:tc>
          <w:tcPr>
            <w:tcW w:w="1496" w:type="dxa"/>
            <w:vMerge w:val="restart"/>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172590" w:rsidRPr="00FE56EE" w:rsidRDefault="00172590">
            <w:pPr>
              <w:jc w:val="center"/>
              <w:rPr>
                <w:b/>
                <w:color w:val="FFFFFF"/>
                <w:sz w:val="16"/>
                <w:szCs w:val="16"/>
                <w:lang w:val="en-GB"/>
              </w:rPr>
            </w:pPr>
            <w:r w:rsidRPr="00FE56EE">
              <w:rPr>
                <w:b/>
                <w:color w:val="FFFFFF"/>
                <w:sz w:val="16"/>
                <w:lang w:val="en-GB"/>
              </w:rPr>
              <w:t>Related entity</w:t>
            </w:r>
          </w:p>
        </w:tc>
        <w:tc>
          <w:tcPr>
            <w:tcW w:w="3402" w:type="dxa"/>
            <w:vMerge w:val="restart"/>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172590" w:rsidRPr="00FE56EE" w:rsidRDefault="00172590">
            <w:pPr>
              <w:jc w:val="center"/>
              <w:rPr>
                <w:b/>
                <w:color w:val="FFFFFF"/>
                <w:sz w:val="16"/>
                <w:szCs w:val="16"/>
                <w:lang w:val="en-GB"/>
              </w:rPr>
            </w:pPr>
            <w:r w:rsidRPr="00FE56EE">
              <w:rPr>
                <w:b/>
                <w:color w:val="FFFFFF"/>
                <w:sz w:val="16"/>
                <w:lang w:val="en-GB"/>
              </w:rPr>
              <w:t>Principal business activity</w:t>
            </w:r>
          </w:p>
        </w:tc>
        <w:tc>
          <w:tcPr>
            <w:tcW w:w="2268" w:type="dxa"/>
            <w:gridSpan w:val="2"/>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172590" w:rsidRPr="00FE56EE" w:rsidRDefault="00172590">
            <w:pPr>
              <w:jc w:val="center"/>
              <w:rPr>
                <w:b/>
                <w:color w:val="FFFFFF"/>
                <w:sz w:val="16"/>
                <w:szCs w:val="16"/>
                <w:lang w:val="en-GB"/>
              </w:rPr>
            </w:pPr>
            <w:r w:rsidRPr="00FE56EE">
              <w:rPr>
                <w:b/>
                <w:color w:val="FFFFFF"/>
                <w:sz w:val="16"/>
                <w:lang w:val="en-GB"/>
              </w:rPr>
              <w:t>Relation</w:t>
            </w:r>
          </w:p>
        </w:tc>
        <w:tc>
          <w:tcPr>
            <w:tcW w:w="1197" w:type="dxa"/>
            <w:vMerge w:val="restart"/>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172590" w:rsidRPr="00FE56EE" w:rsidRDefault="00172590">
            <w:pPr>
              <w:spacing w:line="240" w:lineRule="auto"/>
              <w:jc w:val="center"/>
              <w:rPr>
                <w:b/>
                <w:color w:val="FFFFFF"/>
                <w:sz w:val="16"/>
                <w:szCs w:val="16"/>
                <w:lang w:val="en-GB"/>
              </w:rPr>
            </w:pPr>
            <w:r w:rsidRPr="00FE56EE">
              <w:rPr>
                <w:b/>
                <w:color w:val="FFFFFF"/>
                <w:sz w:val="16"/>
                <w:lang w:val="en-GB"/>
              </w:rPr>
              <w:t>Number of shares</w:t>
            </w:r>
          </w:p>
          <w:p w:rsidR="00172590" w:rsidRPr="00FE56EE" w:rsidRDefault="00172590">
            <w:pPr>
              <w:spacing w:line="240" w:lineRule="auto"/>
              <w:jc w:val="center"/>
              <w:rPr>
                <w:b/>
                <w:color w:val="FFFFFF"/>
                <w:sz w:val="16"/>
                <w:szCs w:val="16"/>
                <w:lang w:val="en-GB"/>
              </w:rPr>
            </w:pPr>
            <w:r w:rsidRPr="00FE56EE">
              <w:rPr>
                <w:b/>
                <w:color w:val="FFFFFF"/>
                <w:sz w:val="16"/>
                <w:lang w:val="en-GB"/>
              </w:rPr>
              <w:t xml:space="preserve"> </w:t>
            </w:r>
          </w:p>
        </w:tc>
        <w:tc>
          <w:tcPr>
            <w:tcW w:w="1512" w:type="dxa"/>
            <w:vMerge w:val="restart"/>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172590" w:rsidRPr="00FE56EE" w:rsidRDefault="00172590">
            <w:pPr>
              <w:spacing w:line="240" w:lineRule="auto"/>
              <w:jc w:val="center"/>
              <w:rPr>
                <w:b/>
                <w:color w:val="FFFFFF"/>
                <w:sz w:val="16"/>
                <w:szCs w:val="16"/>
                <w:lang w:val="en-GB"/>
              </w:rPr>
            </w:pPr>
            <w:r w:rsidRPr="00FE56EE">
              <w:rPr>
                <w:b/>
                <w:color w:val="FFFFFF"/>
                <w:sz w:val="16"/>
                <w:lang w:val="en-GB"/>
              </w:rPr>
              <w:t>Total par value of shares as at Dec 31 2013</w:t>
            </w:r>
          </w:p>
        </w:tc>
        <w:tc>
          <w:tcPr>
            <w:tcW w:w="1255" w:type="dxa"/>
            <w:vMerge w:val="restart"/>
            <w:tcBorders>
              <w:top w:val="single" w:sz="6" w:space="0" w:color="D9D9D9"/>
              <w:left w:val="single" w:sz="6" w:space="0" w:color="D9D9D9"/>
              <w:bottom w:val="single" w:sz="6" w:space="0" w:color="D9D9D9"/>
              <w:right w:val="single" w:sz="6" w:space="0" w:color="D9D9D9"/>
            </w:tcBorders>
            <w:shd w:val="clear" w:color="auto" w:fill="002060"/>
            <w:vAlign w:val="center"/>
            <w:hideMark/>
          </w:tcPr>
          <w:p w:rsidR="00172590" w:rsidRPr="00FE56EE" w:rsidRDefault="00172590">
            <w:pPr>
              <w:spacing w:line="240" w:lineRule="auto"/>
              <w:jc w:val="center"/>
              <w:rPr>
                <w:b/>
                <w:color w:val="FFFFFF"/>
                <w:sz w:val="16"/>
                <w:szCs w:val="16"/>
                <w:lang w:val="en-GB"/>
              </w:rPr>
            </w:pPr>
            <w:r w:rsidRPr="00FE56EE">
              <w:rPr>
                <w:b/>
                <w:color w:val="FFFFFF"/>
                <w:sz w:val="16"/>
                <w:lang w:val="en-GB"/>
              </w:rPr>
              <w:t>Ownership interest (%)</w:t>
            </w:r>
          </w:p>
        </w:tc>
      </w:tr>
      <w:tr w:rsidR="00172590" w:rsidRPr="00FE56EE" w:rsidTr="00365E8A">
        <w:trPr>
          <w:cantSplit/>
          <w:trHeight w:val="235"/>
          <w:jc w:val="center"/>
        </w:trPr>
        <w:tc>
          <w:tcPr>
            <w:tcW w:w="1496"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FFFFFF"/>
                <w:sz w:val="16"/>
                <w:szCs w:val="16"/>
                <w:lang w:val="en-GB"/>
              </w:rPr>
            </w:pPr>
          </w:p>
        </w:tc>
        <w:tc>
          <w:tcPr>
            <w:tcW w:w="3402"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FFFFFF"/>
                <w:sz w:val="16"/>
                <w:szCs w:val="16"/>
                <w:lang w:val="en-GB"/>
              </w:rPr>
            </w:pPr>
          </w:p>
        </w:tc>
        <w:tc>
          <w:tcPr>
            <w:tcW w:w="1134" w:type="dxa"/>
            <w:tcBorders>
              <w:top w:val="single" w:sz="6" w:space="0" w:color="D9D9D9"/>
              <w:left w:val="single" w:sz="6" w:space="0" w:color="D9D9D9"/>
              <w:bottom w:val="single" w:sz="6" w:space="0" w:color="D9D9D9"/>
              <w:right w:val="single" w:sz="6" w:space="0" w:color="D9D9D9"/>
            </w:tcBorders>
            <w:shd w:val="clear" w:color="auto" w:fill="003366"/>
            <w:vAlign w:val="center"/>
            <w:hideMark/>
          </w:tcPr>
          <w:p w:rsidR="00172590" w:rsidRPr="00FE56EE" w:rsidRDefault="00172590">
            <w:pPr>
              <w:spacing w:line="240" w:lineRule="auto"/>
              <w:jc w:val="center"/>
              <w:rPr>
                <w:b/>
                <w:color w:val="FFFFFF"/>
                <w:sz w:val="16"/>
                <w:szCs w:val="16"/>
                <w:lang w:val="en-GB"/>
              </w:rPr>
            </w:pPr>
            <w:r w:rsidRPr="00FE56EE">
              <w:rPr>
                <w:b/>
                <w:color w:val="FFFFFF"/>
                <w:sz w:val="16"/>
                <w:lang w:val="en-GB"/>
              </w:rPr>
              <w:t>Parent</w:t>
            </w:r>
          </w:p>
        </w:tc>
        <w:tc>
          <w:tcPr>
            <w:tcW w:w="1134" w:type="dxa"/>
            <w:tcBorders>
              <w:top w:val="single" w:sz="6" w:space="0" w:color="D9D9D9"/>
              <w:left w:val="single" w:sz="6" w:space="0" w:color="D9D9D9"/>
              <w:bottom w:val="single" w:sz="6" w:space="0" w:color="D9D9D9"/>
              <w:right w:val="single" w:sz="6" w:space="0" w:color="D9D9D9"/>
            </w:tcBorders>
            <w:shd w:val="clear" w:color="auto" w:fill="003366"/>
            <w:vAlign w:val="center"/>
            <w:hideMark/>
          </w:tcPr>
          <w:p w:rsidR="00172590" w:rsidRPr="00FE56EE" w:rsidRDefault="00172590">
            <w:pPr>
              <w:spacing w:line="240" w:lineRule="auto"/>
              <w:jc w:val="center"/>
              <w:rPr>
                <w:b/>
                <w:color w:val="FFFFFF"/>
                <w:sz w:val="16"/>
                <w:szCs w:val="16"/>
                <w:lang w:val="en-GB"/>
              </w:rPr>
            </w:pPr>
            <w:r w:rsidRPr="00FE56EE">
              <w:rPr>
                <w:b/>
                <w:color w:val="FFFFFF"/>
                <w:sz w:val="16"/>
                <w:lang w:val="en-GB"/>
              </w:rPr>
              <w:t>Type of relation</w:t>
            </w:r>
          </w:p>
        </w:tc>
        <w:tc>
          <w:tcPr>
            <w:tcW w:w="1197"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FFFFFF"/>
                <w:sz w:val="16"/>
                <w:szCs w:val="16"/>
                <w:lang w:val="en-GB"/>
              </w:rPr>
            </w:pPr>
          </w:p>
        </w:tc>
        <w:tc>
          <w:tcPr>
            <w:tcW w:w="1512"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FFFFFF"/>
                <w:sz w:val="16"/>
                <w:szCs w:val="16"/>
                <w:lang w:val="en-GB"/>
              </w:rPr>
            </w:pPr>
          </w:p>
        </w:tc>
        <w:tc>
          <w:tcPr>
            <w:tcW w:w="1255"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FFFFFF"/>
                <w:sz w:val="16"/>
                <w:szCs w:val="16"/>
                <w:lang w:val="en-GB"/>
              </w:rPr>
            </w:pPr>
          </w:p>
        </w:tc>
      </w:tr>
      <w:tr w:rsidR="00172590" w:rsidRPr="00FE56EE" w:rsidTr="00353AB3">
        <w:trPr>
          <w:trHeight w:val="754"/>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r w:rsidRPr="00FE56EE">
              <w:rPr>
                <w:b/>
                <w:color w:val="002060"/>
                <w:sz w:val="16"/>
                <w:lang w:val="en-GB"/>
              </w:rPr>
              <w:t xml:space="preserve">KWG S.A. w </w:t>
            </w:r>
            <w:proofErr w:type="spellStart"/>
            <w:r w:rsidRPr="00FE56EE">
              <w:rPr>
                <w:b/>
                <w:color w:val="002060"/>
                <w:sz w:val="16"/>
                <w:lang w:val="en-GB"/>
              </w:rPr>
              <w:t>upadłości</w:t>
            </w:r>
            <w:proofErr w:type="spellEnd"/>
            <w:r w:rsidRPr="00FE56EE">
              <w:rPr>
                <w:b/>
                <w:color w:val="002060"/>
                <w:sz w:val="16"/>
                <w:lang w:val="en-GB"/>
              </w:rPr>
              <w:t xml:space="preserve"> </w:t>
            </w:r>
            <w:proofErr w:type="spellStart"/>
            <w:r w:rsidRPr="00FE56EE">
              <w:rPr>
                <w:b/>
                <w:color w:val="002060"/>
                <w:sz w:val="16"/>
                <w:lang w:val="en-GB"/>
              </w:rPr>
              <w:t>układowej</w:t>
            </w:r>
            <w:proofErr w:type="spellEnd"/>
            <w:r w:rsidRPr="00FE56EE">
              <w:rPr>
                <w:b/>
                <w:color w:val="002060"/>
                <w:sz w:val="16"/>
                <w:lang w:val="en-GB"/>
              </w:rPr>
              <w:t xml:space="preserve"> (in company voluntary arrangement) </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 xml:space="preserve">infrastructure projects in the environmental protection sector </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28,700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PLN 2,870,000.00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65E8A">
        <w:trPr>
          <w:trHeight w:val="397"/>
          <w:jc w:val="center"/>
        </w:trPr>
        <w:tc>
          <w:tcPr>
            <w:tcW w:w="1496" w:type="dxa"/>
            <w:tcBorders>
              <w:top w:val="single" w:sz="6" w:space="0" w:color="D9D9D9"/>
              <w:left w:val="single" w:sz="6" w:space="0" w:color="D9D9D9"/>
              <w:bottom w:val="single" w:sz="6" w:space="0" w:color="D9D9D9"/>
              <w:right w:val="single" w:sz="6" w:space="0" w:color="D9D9D9"/>
            </w:tcBorders>
            <w:vAlign w:val="bottom"/>
            <w:hideMark/>
          </w:tcPr>
          <w:p w:rsidR="00172590" w:rsidRPr="00FE56EE" w:rsidRDefault="00172590">
            <w:pPr>
              <w:spacing w:line="240" w:lineRule="auto"/>
              <w:rPr>
                <w:b/>
                <w:color w:val="002060"/>
                <w:sz w:val="16"/>
                <w:szCs w:val="16"/>
                <w:lang w:val="en-GB"/>
              </w:rPr>
            </w:pPr>
            <w:r w:rsidRPr="00FE56EE">
              <w:rPr>
                <w:b/>
                <w:color w:val="002060"/>
                <w:sz w:val="16"/>
                <w:lang w:val="en-GB"/>
              </w:rPr>
              <w:t>WSCHODNI INVEST Sp. z o.o.</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special purpose vehicle</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37,740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PLN 3,774,000.00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65E8A">
        <w:trPr>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r w:rsidRPr="00FE56EE">
              <w:rPr>
                <w:b/>
                <w:color w:val="002060"/>
                <w:sz w:val="16"/>
                <w:lang w:val="en-GB"/>
              </w:rPr>
              <w:t>PBG Dom</w:t>
            </w:r>
          </w:p>
          <w:p w:rsidR="00172590" w:rsidRPr="00FE56EE" w:rsidRDefault="00172590">
            <w:pPr>
              <w:spacing w:line="240" w:lineRule="auto"/>
              <w:rPr>
                <w:b/>
                <w:color w:val="002060"/>
                <w:sz w:val="16"/>
                <w:szCs w:val="16"/>
                <w:lang w:val="en-GB"/>
              </w:rPr>
            </w:pPr>
            <w:r w:rsidRPr="00FE56EE">
              <w:rPr>
                <w:b/>
                <w:color w:val="002060"/>
                <w:sz w:val="16"/>
                <w:lang w:val="en-GB"/>
              </w:rPr>
              <w:t>Sp. z o.o.</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building construction</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365E8A">
            <w:pPr>
              <w:spacing w:line="240" w:lineRule="auto"/>
              <w:jc w:val="center"/>
              <w:rPr>
                <w:color w:val="002060"/>
                <w:sz w:val="16"/>
                <w:szCs w:val="16"/>
                <w:lang w:val="en-GB"/>
              </w:rPr>
            </w:pPr>
            <w:r w:rsidRPr="00FE56EE">
              <w:rPr>
                <w:color w:val="002060"/>
                <w:sz w:val="16"/>
                <w:lang w:val="en-GB"/>
              </w:rPr>
              <w:t>550,000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PLN 55,000,000.00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365E8A" w:rsidRPr="00FE56EE" w:rsidTr="00365E8A">
        <w:trPr>
          <w:trHeight w:val="294"/>
          <w:jc w:val="center"/>
        </w:trPr>
        <w:tc>
          <w:tcPr>
            <w:tcW w:w="1496" w:type="dxa"/>
            <w:vMerge w:val="restart"/>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rPr>
                <w:b/>
                <w:color w:val="002060"/>
                <w:sz w:val="16"/>
                <w:szCs w:val="16"/>
                <w:lang w:val="en-GB"/>
              </w:rPr>
            </w:pPr>
            <w:r w:rsidRPr="00FE56EE">
              <w:rPr>
                <w:b/>
                <w:color w:val="002060"/>
                <w:sz w:val="16"/>
                <w:lang w:val="en-GB"/>
              </w:rPr>
              <w:t>PBG ERIGO</w:t>
            </w:r>
          </w:p>
          <w:p w:rsidR="00365E8A" w:rsidRPr="00FE56EE" w:rsidRDefault="00365E8A">
            <w:pPr>
              <w:spacing w:line="240" w:lineRule="auto"/>
              <w:rPr>
                <w:b/>
                <w:color w:val="002060"/>
                <w:sz w:val="16"/>
                <w:szCs w:val="16"/>
                <w:lang w:val="en-GB"/>
              </w:rPr>
            </w:pPr>
            <w:r w:rsidRPr="00FE56EE">
              <w:rPr>
                <w:b/>
                <w:color w:val="002060"/>
                <w:sz w:val="16"/>
                <w:lang w:val="en-GB"/>
              </w:rPr>
              <w:t>Sp. z o.o.</w:t>
            </w:r>
          </w:p>
        </w:tc>
        <w:tc>
          <w:tcPr>
            <w:tcW w:w="3402" w:type="dxa"/>
            <w:vMerge w:val="restart"/>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rPr>
                <w:color w:val="002060"/>
                <w:sz w:val="16"/>
                <w:szCs w:val="16"/>
                <w:lang w:val="en-GB"/>
              </w:rPr>
            </w:pPr>
            <w:r w:rsidRPr="00FE56EE">
              <w:rPr>
                <w:color w:val="002060"/>
                <w:sz w:val="16"/>
                <w:lang w:val="en-GB"/>
              </w:rPr>
              <w:t>building construction</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100,000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rsidP="00D11F66">
            <w:pPr>
              <w:spacing w:line="240" w:lineRule="auto"/>
              <w:jc w:val="center"/>
              <w:rPr>
                <w:color w:val="002060"/>
                <w:sz w:val="16"/>
                <w:szCs w:val="16"/>
                <w:lang w:val="en-GB"/>
              </w:rPr>
            </w:pPr>
            <w:r w:rsidRPr="00FE56EE">
              <w:rPr>
                <w:color w:val="1F497D"/>
                <w:sz w:val="16"/>
                <w:lang w:val="en-GB"/>
              </w:rPr>
              <w:t>PLN 5,000,000.00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45.45%</w:t>
            </w:r>
          </w:p>
        </w:tc>
      </w:tr>
      <w:tr w:rsidR="00365E8A" w:rsidRPr="00FE56EE" w:rsidTr="00365E8A">
        <w:trPr>
          <w:trHeight w:val="176"/>
          <w:jc w:val="center"/>
        </w:trPr>
        <w:tc>
          <w:tcPr>
            <w:tcW w:w="1496" w:type="dxa"/>
            <w:vMerge/>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rPr>
                <w:b/>
                <w:color w:val="002060"/>
                <w:sz w:val="16"/>
                <w:szCs w:val="16"/>
                <w:lang w:val="en-GB"/>
              </w:rPr>
            </w:pPr>
          </w:p>
        </w:tc>
        <w:tc>
          <w:tcPr>
            <w:tcW w:w="3402" w:type="dxa"/>
            <w:vMerge/>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rPr>
                <w:color w:val="002060"/>
                <w:sz w:val="16"/>
                <w:szCs w:val="16"/>
                <w:lang w:val="en-GB"/>
              </w:rPr>
            </w:pP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PBG DOM INVEST LIMITED</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1F497D"/>
                <w:sz w:val="16"/>
                <w:lang w:val="en-GB"/>
              </w:rPr>
              <w:t>indirect 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120,000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rsidP="00D11F66">
            <w:pPr>
              <w:spacing w:line="240" w:lineRule="auto"/>
              <w:jc w:val="center"/>
              <w:rPr>
                <w:color w:val="002060"/>
                <w:sz w:val="16"/>
                <w:szCs w:val="16"/>
                <w:lang w:val="en-GB"/>
              </w:rPr>
            </w:pPr>
            <w:r w:rsidRPr="00FE56EE">
              <w:rPr>
                <w:color w:val="1F497D"/>
                <w:sz w:val="16"/>
                <w:lang w:val="en-GB"/>
              </w:rPr>
              <w:t>PLN 6,000,000.00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54.55%</w:t>
            </w:r>
          </w:p>
        </w:tc>
      </w:tr>
      <w:tr w:rsidR="00172590" w:rsidRPr="00FE56EE" w:rsidTr="00353AB3">
        <w:trPr>
          <w:trHeight w:val="688"/>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proofErr w:type="spellStart"/>
            <w:r w:rsidRPr="00FE56EE">
              <w:rPr>
                <w:b/>
                <w:color w:val="002060"/>
                <w:sz w:val="16"/>
                <w:lang w:val="en-GB"/>
              </w:rPr>
              <w:t>Brokam</w:t>
            </w:r>
            <w:proofErr w:type="spellEnd"/>
            <w:r w:rsidRPr="00FE56EE">
              <w:rPr>
                <w:b/>
                <w:color w:val="002060"/>
                <w:sz w:val="16"/>
                <w:lang w:val="en-GB"/>
              </w:rPr>
              <w:t xml:space="preserve"> Sp. z o.o.</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 xml:space="preserve">owner of undeveloped property with </w:t>
            </w:r>
            <w:proofErr w:type="spellStart"/>
            <w:r w:rsidRPr="00FE56EE">
              <w:rPr>
                <w:color w:val="002060"/>
                <w:sz w:val="16"/>
                <w:lang w:val="en-GB"/>
              </w:rPr>
              <w:t>granodiorite</w:t>
            </w:r>
            <w:proofErr w:type="spellEnd"/>
            <w:r w:rsidRPr="00FE56EE">
              <w:rPr>
                <w:color w:val="002060"/>
                <w:sz w:val="16"/>
                <w:lang w:val="en-GB"/>
              </w:rPr>
              <w:t xml:space="preserve"> reserves</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12,000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PLN 12,000,000.00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53AB3">
        <w:trPr>
          <w:trHeight w:val="1084"/>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r w:rsidRPr="00FE56EE">
              <w:rPr>
                <w:b/>
                <w:color w:val="002060"/>
                <w:sz w:val="16"/>
                <w:lang w:val="en-GB"/>
              </w:rPr>
              <w:t xml:space="preserve">PBG </w:t>
            </w:r>
            <w:proofErr w:type="spellStart"/>
            <w:r w:rsidRPr="00FE56EE">
              <w:rPr>
                <w:b/>
                <w:color w:val="002060"/>
                <w:sz w:val="16"/>
                <w:lang w:val="en-GB"/>
              </w:rPr>
              <w:t>Avatia</w:t>
            </w:r>
            <w:proofErr w:type="spellEnd"/>
            <w:r w:rsidRPr="00FE56EE">
              <w:rPr>
                <w:b/>
                <w:color w:val="002060"/>
                <w:sz w:val="16"/>
                <w:lang w:val="en-GB"/>
              </w:rPr>
              <w:t xml:space="preserve"> Sp. z o.o. (in company voluntary arrangement) </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 xml:space="preserve">IT services; as a company of the PBG Group, PBG </w:t>
            </w:r>
            <w:proofErr w:type="spellStart"/>
            <w:r w:rsidRPr="00FE56EE">
              <w:rPr>
                <w:color w:val="002060"/>
                <w:sz w:val="16"/>
                <w:lang w:val="en-GB"/>
              </w:rPr>
              <w:t>Avatia</w:t>
            </w:r>
            <w:proofErr w:type="spellEnd"/>
            <w:r w:rsidRPr="00FE56EE">
              <w:rPr>
                <w:color w:val="002060"/>
                <w:sz w:val="16"/>
                <w:lang w:val="en-GB"/>
              </w:rPr>
              <w:t xml:space="preserve"> provides IT support to all PGB Group companies</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999</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PLN 49,950.00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99.90%</w:t>
            </w:r>
          </w:p>
        </w:tc>
      </w:tr>
      <w:tr w:rsidR="00172590" w:rsidRPr="00FE56EE" w:rsidTr="00365E8A">
        <w:trPr>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r w:rsidRPr="00FE56EE">
              <w:rPr>
                <w:b/>
                <w:color w:val="002060"/>
                <w:sz w:val="16"/>
                <w:lang w:val="en-GB"/>
              </w:rPr>
              <w:t xml:space="preserve">PBG </w:t>
            </w:r>
            <w:proofErr w:type="spellStart"/>
            <w:r w:rsidRPr="00FE56EE">
              <w:rPr>
                <w:b/>
                <w:color w:val="002060"/>
                <w:sz w:val="16"/>
                <w:lang w:val="en-GB"/>
              </w:rPr>
              <w:t>Ukraina</w:t>
            </w:r>
            <w:proofErr w:type="spellEnd"/>
            <w:r w:rsidRPr="00FE56EE">
              <w:rPr>
                <w:b/>
                <w:color w:val="002060"/>
                <w:sz w:val="16"/>
                <w:lang w:val="en-GB"/>
              </w:rPr>
              <w:t xml:space="preserve"> PSA</w:t>
            </w:r>
          </w:p>
        </w:tc>
        <w:tc>
          <w:tcPr>
            <w:tcW w:w="3402" w:type="dxa"/>
            <w:tcBorders>
              <w:top w:val="single" w:sz="6" w:space="0" w:color="D9D9D9"/>
              <w:left w:val="single" w:sz="6" w:space="0" w:color="D9D9D9"/>
              <w:bottom w:val="single" w:sz="6" w:space="0" w:color="D9D9D9"/>
              <w:right w:val="single" w:sz="6" w:space="0" w:color="D9D9D9"/>
            </w:tcBorders>
            <w:vAlign w:val="center"/>
          </w:tcPr>
          <w:p w:rsidR="00172590" w:rsidRPr="00FE56EE" w:rsidRDefault="00172590">
            <w:pPr>
              <w:spacing w:line="240" w:lineRule="auto"/>
              <w:rPr>
                <w:color w:val="002060"/>
                <w:sz w:val="16"/>
                <w:szCs w:val="16"/>
                <w:lang w:val="en-GB"/>
              </w:rPr>
            </w:pPr>
            <w:r w:rsidRPr="00FE56EE">
              <w:rPr>
                <w:color w:val="002060"/>
                <w:sz w:val="16"/>
                <w:lang w:val="en-GB"/>
              </w:rPr>
              <w:t>its purpose is to conduct market research in Ukraine and establish contacts with companies operating in the construction and related services sector</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222,227</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UAH 888,908.00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65E8A">
        <w:trPr>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proofErr w:type="spellStart"/>
            <w:r w:rsidRPr="00FE56EE">
              <w:rPr>
                <w:b/>
                <w:color w:val="002060"/>
                <w:sz w:val="16"/>
                <w:lang w:val="en-GB"/>
              </w:rPr>
              <w:t>Bathinex</w:t>
            </w:r>
            <w:proofErr w:type="spellEnd"/>
            <w:r w:rsidRPr="00FE56EE">
              <w:rPr>
                <w:b/>
                <w:color w:val="002060"/>
                <w:sz w:val="16"/>
                <w:lang w:val="en-GB"/>
              </w:rPr>
              <w:t xml:space="preserve"> Sp. z o.o.</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 xml:space="preserve">quarrying and processing of stone used in the construction and road engineering sectors; the company owns the </w:t>
            </w:r>
            <w:proofErr w:type="spellStart"/>
            <w:r w:rsidRPr="00FE56EE">
              <w:rPr>
                <w:color w:val="002060"/>
                <w:sz w:val="16"/>
                <w:lang w:val="en-GB"/>
              </w:rPr>
              <w:t>Brodziszów-Kłośnik</w:t>
            </w:r>
            <w:proofErr w:type="spellEnd"/>
            <w:r w:rsidRPr="00FE56EE">
              <w:rPr>
                <w:color w:val="002060"/>
                <w:sz w:val="16"/>
                <w:lang w:val="en-GB"/>
              </w:rPr>
              <w:t xml:space="preserve"> Quarry where it produces </w:t>
            </w:r>
            <w:proofErr w:type="spellStart"/>
            <w:r w:rsidRPr="00FE56EE">
              <w:rPr>
                <w:color w:val="002060"/>
                <w:sz w:val="16"/>
                <w:lang w:val="en-GB"/>
              </w:rPr>
              <w:t>granodiorite</w:t>
            </w:r>
            <w:proofErr w:type="spellEnd"/>
            <w:r w:rsidRPr="00FE56EE">
              <w:rPr>
                <w:color w:val="002060"/>
                <w:sz w:val="16"/>
                <w:lang w:val="en-GB"/>
              </w:rPr>
              <w:t xml:space="preserve"> (acidic fine-crystalline intrusive igneous rock)</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50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PLN 50,000.00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65E8A">
        <w:trPr>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r w:rsidRPr="00FE56EE">
              <w:rPr>
                <w:b/>
                <w:color w:val="002060"/>
                <w:sz w:val="16"/>
                <w:lang w:val="en-GB"/>
              </w:rPr>
              <w:t>PBG Operator Sp. z o.o.</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special purpose vehicle</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50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PLN 5,000.00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65E8A">
        <w:trPr>
          <w:jc w:val="center"/>
        </w:trPr>
        <w:tc>
          <w:tcPr>
            <w:tcW w:w="1496"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r w:rsidRPr="00FE56EE">
              <w:rPr>
                <w:b/>
                <w:color w:val="002060"/>
                <w:sz w:val="16"/>
                <w:lang w:val="en-GB"/>
              </w:rPr>
              <w:t xml:space="preserve">PBG </w:t>
            </w:r>
            <w:proofErr w:type="spellStart"/>
            <w:r w:rsidRPr="00FE56EE">
              <w:rPr>
                <w:b/>
                <w:color w:val="002060"/>
                <w:sz w:val="16"/>
                <w:lang w:val="en-GB"/>
              </w:rPr>
              <w:t>Bułgaria</w:t>
            </w:r>
            <w:proofErr w:type="spellEnd"/>
            <w:r w:rsidRPr="00FE56EE">
              <w:rPr>
                <w:b/>
                <w:color w:val="002060"/>
                <w:sz w:val="16"/>
                <w:lang w:val="en-GB"/>
              </w:rPr>
              <w:t xml:space="preserve"> Sp. z o.o. (in liquidation)</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its purpose is to conduct research in the Bulgarian infrastructure construction market and establish contacts with regional companies operating in the construction and related services sector</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BGN 35,000.00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172590" w:rsidRPr="00FE56EE" w:rsidTr="00365E8A">
        <w:trPr>
          <w:trHeight w:val="89"/>
          <w:jc w:val="center"/>
        </w:trPr>
        <w:tc>
          <w:tcPr>
            <w:tcW w:w="1496" w:type="dxa"/>
            <w:tcBorders>
              <w:top w:val="single" w:sz="6" w:space="0" w:color="D9D9D9"/>
              <w:left w:val="single" w:sz="6" w:space="0" w:color="D9D9D9"/>
              <w:bottom w:val="single" w:sz="6" w:space="0" w:color="D9D9D9"/>
              <w:right w:val="single" w:sz="6" w:space="0" w:color="D9D9D9"/>
            </w:tcBorders>
            <w:vAlign w:val="bottom"/>
            <w:hideMark/>
          </w:tcPr>
          <w:p w:rsidR="00172590" w:rsidRPr="00FE56EE" w:rsidRDefault="00172590">
            <w:pPr>
              <w:spacing w:line="240" w:lineRule="auto"/>
              <w:rPr>
                <w:b/>
                <w:color w:val="002060"/>
                <w:sz w:val="16"/>
                <w:szCs w:val="16"/>
                <w:lang w:val="en-GB"/>
              </w:rPr>
            </w:pPr>
            <w:proofErr w:type="spellStart"/>
            <w:r w:rsidRPr="00FE56EE">
              <w:rPr>
                <w:b/>
                <w:color w:val="002060"/>
                <w:sz w:val="16"/>
                <w:lang w:val="en-GB"/>
              </w:rPr>
              <w:t>Multaros</w:t>
            </w:r>
            <w:proofErr w:type="spellEnd"/>
            <w:r w:rsidRPr="00FE56EE">
              <w:rPr>
                <w:b/>
                <w:color w:val="002060"/>
                <w:sz w:val="16"/>
                <w:lang w:val="en-GB"/>
              </w:rPr>
              <w:t xml:space="preserve"> Trading Company Limited </w:t>
            </w:r>
          </w:p>
        </w:tc>
        <w:tc>
          <w:tcPr>
            <w:tcW w:w="340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r w:rsidRPr="00FE56EE">
              <w:rPr>
                <w:color w:val="002060"/>
                <w:sz w:val="16"/>
                <w:lang w:val="en-GB"/>
              </w:rPr>
              <w:t>special purpose vehicle</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526,000</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EUR 526,000.00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100%</w:t>
            </w:r>
          </w:p>
        </w:tc>
      </w:tr>
      <w:tr w:rsidR="00365E8A" w:rsidRPr="00FE56EE" w:rsidTr="00F0066E">
        <w:trPr>
          <w:trHeight w:val="485"/>
          <w:jc w:val="center"/>
        </w:trPr>
        <w:tc>
          <w:tcPr>
            <w:tcW w:w="1496" w:type="dxa"/>
            <w:vMerge w:val="restart"/>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rPr>
                <w:b/>
                <w:color w:val="002060"/>
                <w:sz w:val="16"/>
                <w:szCs w:val="16"/>
                <w:lang w:val="en-GB"/>
              </w:rPr>
            </w:pPr>
            <w:r w:rsidRPr="00FE56EE">
              <w:rPr>
                <w:b/>
                <w:color w:val="002060"/>
                <w:sz w:val="16"/>
                <w:lang w:val="en-GB"/>
              </w:rPr>
              <w:t>RAFAKO S.A.</w:t>
            </w:r>
          </w:p>
        </w:tc>
        <w:tc>
          <w:tcPr>
            <w:tcW w:w="3402" w:type="dxa"/>
            <w:vMerge w:val="restart"/>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rPr>
                <w:color w:val="002060"/>
                <w:sz w:val="16"/>
                <w:szCs w:val="16"/>
                <w:lang w:val="en-GB"/>
              </w:rPr>
            </w:pPr>
            <w:r w:rsidRPr="00FE56EE">
              <w:rPr>
                <w:color w:val="002060"/>
                <w:sz w:val="16"/>
                <w:lang w:val="en-GB"/>
              </w:rPr>
              <w:t>the company designs and constructs a wide array of boilers, including supercritical and fluidised bed boilers, as well as environmental protection equipment, including flue gas desulphurisation units and electrostatic precipitators</w:t>
            </w:r>
          </w:p>
          <w:p w:rsidR="0071438B" w:rsidRPr="00FE56EE" w:rsidRDefault="0071438B">
            <w:pPr>
              <w:spacing w:line="240" w:lineRule="auto"/>
              <w:rPr>
                <w:color w:val="002060"/>
                <w:sz w:val="16"/>
                <w:szCs w:val="16"/>
                <w:lang w:val="en-GB"/>
              </w:rPr>
            </w:pPr>
          </w:p>
        </w:tc>
        <w:tc>
          <w:tcPr>
            <w:tcW w:w="1134" w:type="dxa"/>
            <w:tcBorders>
              <w:top w:val="single" w:sz="6" w:space="0" w:color="D9D9D9"/>
              <w:left w:val="single" w:sz="6" w:space="0" w:color="D9D9D9"/>
              <w:bottom w:val="single" w:sz="6" w:space="0" w:color="D9D9D9"/>
              <w:right w:val="single" w:sz="6" w:space="0" w:color="D9D9D9"/>
            </w:tcBorders>
            <w:vAlign w:val="bottom"/>
            <w:hideMark/>
          </w:tcPr>
          <w:p w:rsidR="00365E8A" w:rsidRPr="00FE56EE" w:rsidRDefault="00365E8A" w:rsidP="00F0066E">
            <w:pPr>
              <w:spacing w:line="240" w:lineRule="auto"/>
              <w:jc w:val="center"/>
              <w:rPr>
                <w:color w:val="1F497D"/>
                <w:sz w:val="16"/>
                <w:szCs w:val="16"/>
                <w:lang w:val="en-GB"/>
              </w:rPr>
            </w:pPr>
            <w:r w:rsidRPr="00FE56EE">
              <w:rPr>
                <w:color w:val="1F497D"/>
                <w:sz w:val="16"/>
                <w:lang w:val="en-GB"/>
              </w:rPr>
              <w:lastRenderedPageBreak/>
              <w:t>PBG S.A.</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bottom"/>
            <w:hideMark/>
          </w:tcPr>
          <w:p w:rsidR="00365E8A" w:rsidRPr="00FE56EE" w:rsidRDefault="00365E8A" w:rsidP="00F0066E">
            <w:pPr>
              <w:spacing w:line="240" w:lineRule="auto"/>
              <w:jc w:val="center"/>
              <w:rPr>
                <w:color w:val="1F497D"/>
                <w:sz w:val="16"/>
                <w:szCs w:val="16"/>
                <w:lang w:val="en-GB"/>
              </w:rPr>
            </w:pPr>
            <w:r w:rsidRPr="00FE56EE">
              <w:rPr>
                <w:color w:val="1F497D"/>
                <w:sz w:val="16"/>
                <w:lang w:val="en-GB"/>
              </w:rPr>
              <w:t>7,665,995</w:t>
            </w:r>
          </w:p>
        </w:tc>
        <w:tc>
          <w:tcPr>
            <w:tcW w:w="1512" w:type="dxa"/>
            <w:tcBorders>
              <w:top w:val="single" w:sz="6" w:space="0" w:color="D9D9D9"/>
              <w:left w:val="single" w:sz="6" w:space="0" w:color="D9D9D9"/>
              <w:bottom w:val="single" w:sz="6" w:space="0" w:color="D9D9D9"/>
              <w:right w:val="single" w:sz="6" w:space="0" w:color="D9D9D9"/>
            </w:tcBorders>
            <w:vAlign w:val="bottom"/>
          </w:tcPr>
          <w:p w:rsidR="00365E8A" w:rsidRPr="00FE56EE" w:rsidRDefault="00365E8A" w:rsidP="00F0066E">
            <w:pPr>
              <w:spacing w:line="240" w:lineRule="auto"/>
              <w:jc w:val="center"/>
              <w:rPr>
                <w:color w:val="1F497D"/>
                <w:sz w:val="16"/>
                <w:szCs w:val="16"/>
                <w:lang w:val="en-GB"/>
              </w:rPr>
            </w:pPr>
            <w:r w:rsidRPr="00FE56EE">
              <w:rPr>
                <w:color w:val="1F497D"/>
                <w:sz w:val="16"/>
                <w:lang w:val="en-GB"/>
              </w:rPr>
              <w:t>PLN 15,331,998.00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365E8A" w:rsidRPr="00FE56EE" w:rsidRDefault="00365E8A" w:rsidP="00D11F66">
            <w:pPr>
              <w:spacing w:line="240" w:lineRule="auto"/>
              <w:jc w:val="center"/>
              <w:rPr>
                <w:color w:val="002060"/>
                <w:sz w:val="16"/>
                <w:szCs w:val="16"/>
                <w:lang w:val="en-GB"/>
              </w:rPr>
            </w:pPr>
            <w:r w:rsidRPr="00FE56EE">
              <w:rPr>
                <w:color w:val="002060"/>
                <w:sz w:val="16"/>
                <w:lang w:val="en-GB"/>
              </w:rPr>
              <w:t>11.01%</w:t>
            </w:r>
          </w:p>
        </w:tc>
      </w:tr>
      <w:tr w:rsidR="00172590" w:rsidRPr="00FE56EE" w:rsidTr="00F0066E">
        <w:trPr>
          <w:trHeight w:val="436"/>
          <w:jc w:val="center"/>
        </w:trPr>
        <w:tc>
          <w:tcPr>
            <w:tcW w:w="1496"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b/>
                <w:color w:val="002060"/>
                <w:sz w:val="16"/>
                <w:szCs w:val="16"/>
                <w:lang w:val="en-GB"/>
              </w:rPr>
            </w:pPr>
          </w:p>
        </w:tc>
        <w:tc>
          <w:tcPr>
            <w:tcW w:w="3402" w:type="dxa"/>
            <w:vMerge/>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rPr>
                <w:color w:val="002060"/>
                <w:sz w:val="16"/>
                <w:szCs w:val="16"/>
                <w:lang w:val="en-GB"/>
              </w:rPr>
            </w:pP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F0066E" w:rsidP="00F0066E">
            <w:pPr>
              <w:spacing w:line="240" w:lineRule="auto"/>
              <w:jc w:val="center"/>
              <w:rPr>
                <w:color w:val="002060"/>
                <w:sz w:val="16"/>
                <w:szCs w:val="16"/>
                <w:lang w:val="en-GB"/>
              </w:rPr>
            </w:pPr>
            <w:proofErr w:type="spellStart"/>
            <w:r w:rsidRPr="00FE56EE">
              <w:rPr>
                <w:color w:val="1F497D"/>
                <w:sz w:val="16"/>
                <w:lang w:val="en-GB"/>
              </w:rPr>
              <w:t>Multaros</w:t>
            </w:r>
            <w:proofErr w:type="spellEnd"/>
            <w:r w:rsidRPr="00FE56EE">
              <w:rPr>
                <w:color w:val="1F497D"/>
                <w:sz w:val="16"/>
                <w:lang w:val="en-GB"/>
              </w:rPr>
              <w:t xml:space="preserve"> Trading Company Limited</w:t>
            </w:r>
          </w:p>
        </w:tc>
        <w:tc>
          <w:tcPr>
            <w:tcW w:w="1134"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indirect subsidiary</w:t>
            </w:r>
          </w:p>
        </w:tc>
        <w:tc>
          <w:tcPr>
            <w:tcW w:w="1197"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1F497D"/>
                <w:sz w:val="16"/>
                <w:lang w:val="en-GB"/>
              </w:rPr>
              <w:t>34,800,001</w:t>
            </w:r>
          </w:p>
        </w:tc>
        <w:tc>
          <w:tcPr>
            <w:tcW w:w="1512"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1F497D"/>
                <w:sz w:val="16"/>
                <w:lang w:val="en-GB"/>
              </w:rPr>
              <w:t>PLN 69,600,002.00</w:t>
            </w:r>
          </w:p>
        </w:tc>
        <w:tc>
          <w:tcPr>
            <w:tcW w:w="1255" w:type="dxa"/>
            <w:tcBorders>
              <w:top w:val="single" w:sz="6" w:space="0" w:color="D9D9D9"/>
              <w:left w:val="single" w:sz="6" w:space="0" w:color="D9D9D9"/>
              <w:bottom w:val="single" w:sz="6" w:space="0" w:color="D9D9D9"/>
              <w:right w:val="single" w:sz="6" w:space="0" w:color="D9D9D9"/>
            </w:tcBorders>
            <w:vAlign w:val="center"/>
            <w:hideMark/>
          </w:tcPr>
          <w:p w:rsidR="00172590" w:rsidRPr="00FE56EE" w:rsidRDefault="00172590">
            <w:pPr>
              <w:spacing w:line="240" w:lineRule="auto"/>
              <w:jc w:val="center"/>
              <w:rPr>
                <w:color w:val="002060"/>
                <w:sz w:val="16"/>
                <w:szCs w:val="16"/>
                <w:lang w:val="en-GB"/>
              </w:rPr>
            </w:pPr>
            <w:r w:rsidRPr="00FE56EE">
              <w:rPr>
                <w:color w:val="002060"/>
                <w:sz w:val="16"/>
                <w:lang w:val="en-GB"/>
              </w:rPr>
              <w:t>50%</w:t>
            </w:r>
          </w:p>
        </w:tc>
      </w:tr>
      <w:tr w:rsidR="0067347B" w:rsidRPr="00FE56EE" w:rsidTr="00AB3749">
        <w:trPr>
          <w:trHeight w:val="638"/>
          <w:jc w:val="center"/>
        </w:trPr>
        <w:tc>
          <w:tcPr>
            <w:tcW w:w="1496" w:type="dxa"/>
            <w:vMerge w:val="restart"/>
            <w:tcBorders>
              <w:top w:val="single" w:sz="6" w:space="0" w:color="D9D9D9"/>
              <w:left w:val="single" w:sz="6" w:space="0" w:color="D9D9D9"/>
              <w:right w:val="single" w:sz="6" w:space="0" w:color="D9D9D9"/>
            </w:tcBorders>
            <w:vAlign w:val="center"/>
          </w:tcPr>
          <w:p w:rsidR="0067347B" w:rsidRPr="00FE56EE" w:rsidRDefault="00E71E1A" w:rsidP="00EE29CF">
            <w:pPr>
              <w:spacing w:line="240" w:lineRule="auto"/>
              <w:rPr>
                <w:b/>
                <w:color w:val="002060"/>
                <w:sz w:val="16"/>
                <w:szCs w:val="16"/>
                <w:lang w:val="en-GB"/>
              </w:rPr>
            </w:pPr>
            <w:r w:rsidRPr="00FE56EE">
              <w:rPr>
                <w:b/>
                <w:color w:val="002060"/>
                <w:sz w:val="16"/>
                <w:lang w:val="en-GB"/>
              </w:rPr>
              <w:lastRenderedPageBreak/>
              <w:t>PBG oil &amp; gas Sp. z o.o.</w:t>
            </w:r>
          </w:p>
        </w:tc>
        <w:tc>
          <w:tcPr>
            <w:tcW w:w="3402" w:type="dxa"/>
            <w:vMerge w:val="restart"/>
            <w:tcBorders>
              <w:top w:val="single" w:sz="6" w:space="0" w:color="D9D9D9"/>
              <w:left w:val="single" w:sz="6" w:space="0" w:color="D9D9D9"/>
              <w:right w:val="single" w:sz="6" w:space="0" w:color="D9D9D9"/>
            </w:tcBorders>
            <w:vAlign w:val="center"/>
          </w:tcPr>
          <w:p w:rsidR="0067347B" w:rsidRPr="00FE56EE" w:rsidRDefault="0067347B" w:rsidP="00F0066E">
            <w:pPr>
              <w:rPr>
                <w:color w:val="002060"/>
                <w:sz w:val="16"/>
                <w:szCs w:val="16"/>
                <w:lang w:val="en-GB"/>
              </w:rPr>
            </w:pPr>
            <w:r w:rsidRPr="00FE56EE">
              <w:rPr>
                <w:color w:val="002060"/>
                <w:sz w:val="16"/>
                <w:lang w:val="en-GB"/>
              </w:rPr>
              <w:t>engineering, design and execution company; project management, turn-key deliveries and supervision of natural gas and crude oil projects</w:t>
            </w:r>
          </w:p>
        </w:tc>
        <w:tc>
          <w:tcPr>
            <w:tcW w:w="1134"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67347B" w:rsidP="00F0066E">
            <w:pPr>
              <w:spacing w:line="240" w:lineRule="auto"/>
              <w:jc w:val="center"/>
              <w:rPr>
                <w:color w:val="002060"/>
                <w:sz w:val="16"/>
                <w:szCs w:val="16"/>
                <w:lang w:val="en-GB"/>
              </w:rPr>
            </w:pPr>
            <w:r w:rsidRPr="00FE56EE">
              <w:rPr>
                <w:color w:val="002060"/>
                <w:sz w:val="16"/>
                <w:lang w:val="en-GB"/>
              </w:rPr>
              <w:t>PBG S.A.</w:t>
            </w:r>
          </w:p>
        </w:tc>
        <w:tc>
          <w:tcPr>
            <w:tcW w:w="1134" w:type="dxa"/>
            <w:vMerge w:val="restart"/>
            <w:tcBorders>
              <w:top w:val="single" w:sz="6" w:space="0" w:color="D9D9D9"/>
              <w:left w:val="single" w:sz="6" w:space="0" w:color="D9D9D9"/>
              <w:bottom w:val="single" w:sz="6" w:space="0" w:color="D9D9D9"/>
              <w:right w:val="single" w:sz="6" w:space="0" w:color="D9D9D9"/>
            </w:tcBorders>
            <w:vAlign w:val="center"/>
          </w:tcPr>
          <w:p w:rsidR="0067347B" w:rsidRPr="00FE56EE" w:rsidRDefault="0067347B" w:rsidP="00D11F66">
            <w:pPr>
              <w:spacing w:line="240" w:lineRule="auto"/>
              <w:jc w:val="center"/>
              <w:rPr>
                <w:color w:val="002060"/>
                <w:sz w:val="16"/>
                <w:szCs w:val="16"/>
                <w:lang w:val="en-GB"/>
              </w:rPr>
            </w:pPr>
            <w:r w:rsidRPr="00FE56EE">
              <w:rPr>
                <w:color w:val="002060"/>
                <w:sz w:val="16"/>
                <w:lang w:val="en-GB"/>
              </w:rPr>
              <w:t>subsidiary</w:t>
            </w:r>
          </w:p>
        </w:tc>
        <w:tc>
          <w:tcPr>
            <w:tcW w:w="1197"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385FD4" w:rsidP="00F0066E">
            <w:pPr>
              <w:spacing w:line="240" w:lineRule="auto"/>
              <w:jc w:val="center"/>
              <w:rPr>
                <w:color w:val="002060"/>
                <w:sz w:val="16"/>
                <w:szCs w:val="16"/>
                <w:lang w:val="en-GB"/>
              </w:rPr>
            </w:pPr>
            <w:r w:rsidRPr="00FE56EE">
              <w:rPr>
                <w:color w:val="002060"/>
                <w:sz w:val="16"/>
                <w:lang w:val="en-GB"/>
              </w:rPr>
              <w:t>50</w:t>
            </w:r>
          </w:p>
        </w:tc>
        <w:tc>
          <w:tcPr>
            <w:tcW w:w="1512"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385FD4" w:rsidP="00F0066E">
            <w:pPr>
              <w:spacing w:line="240" w:lineRule="auto"/>
              <w:jc w:val="center"/>
              <w:rPr>
                <w:color w:val="002060"/>
                <w:sz w:val="16"/>
                <w:szCs w:val="16"/>
                <w:lang w:val="en-GB"/>
              </w:rPr>
            </w:pPr>
            <w:r w:rsidRPr="00FE56EE">
              <w:rPr>
                <w:color w:val="002060"/>
                <w:sz w:val="16"/>
                <w:lang w:val="en-GB"/>
              </w:rPr>
              <w:t>PLN 5,000.00</w:t>
            </w:r>
          </w:p>
        </w:tc>
        <w:tc>
          <w:tcPr>
            <w:tcW w:w="1255"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385FD4" w:rsidP="00F0066E">
            <w:pPr>
              <w:spacing w:line="240" w:lineRule="auto"/>
              <w:jc w:val="center"/>
              <w:rPr>
                <w:color w:val="002060"/>
                <w:sz w:val="16"/>
                <w:szCs w:val="16"/>
                <w:lang w:val="en-GB"/>
              </w:rPr>
            </w:pPr>
            <w:r w:rsidRPr="00FE56EE">
              <w:rPr>
                <w:color w:val="002060"/>
                <w:sz w:val="16"/>
                <w:lang w:val="en-GB"/>
              </w:rPr>
              <w:t>25%</w:t>
            </w:r>
          </w:p>
        </w:tc>
      </w:tr>
      <w:tr w:rsidR="0067347B" w:rsidRPr="00FE56EE" w:rsidTr="00AB3749">
        <w:trPr>
          <w:trHeight w:val="675"/>
          <w:jc w:val="center"/>
        </w:trPr>
        <w:tc>
          <w:tcPr>
            <w:tcW w:w="1496" w:type="dxa"/>
            <w:vMerge/>
            <w:tcBorders>
              <w:left w:val="single" w:sz="6" w:space="0" w:color="D9D9D9"/>
              <w:bottom w:val="single" w:sz="6" w:space="0" w:color="D9D9D9"/>
              <w:right w:val="single" w:sz="6" w:space="0" w:color="D9D9D9"/>
            </w:tcBorders>
            <w:vAlign w:val="center"/>
          </w:tcPr>
          <w:p w:rsidR="0067347B" w:rsidRPr="00FE56EE" w:rsidRDefault="0067347B" w:rsidP="00EE29CF">
            <w:pPr>
              <w:spacing w:line="240" w:lineRule="auto"/>
              <w:rPr>
                <w:b/>
                <w:color w:val="002060"/>
                <w:sz w:val="16"/>
                <w:szCs w:val="16"/>
                <w:lang w:val="en-GB"/>
              </w:rPr>
            </w:pPr>
          </w:p>
        </w:tc>
        <w:tc>
          <w:tcPr>
            <w:tcW w:w="3402" w:type="dxa"/>
            <w:vMerge/>
            <w:tcBorders>
              <w:left w:val="single" w:sz="6" w:space="0" w:color="D9D9D9"/>
              <w:bottom w:val="single" w:sz="6" w:space="0" w:color="D9D9D9"/>
              <w:right w:val="single" w:sz="6" w:space="0" w:color="D9D9D9"/>
            </w:tcBorders>
            <w:vAlign w:val="center"/>
          </w:tcPr>
          <w:p w:rsidR="0067347B" w:rsidRPr="00FE56EE" w:rsidRDefault="0067347B" w:rsidP="00F0066E">
            <w:pPr>
              <w:rPr>
                <w:color w:val="002060"/>
                <w:sz w:val="16"/>
                <w:szCs w:val="16"/>
                <w:lang w:val="en-GB"/>
              </w:rPr>
            </w:pPr>
          </w:p>
        </w:tc>
        <w:tc>
          <w:tcPr>
            <w:tcW w:w="1134"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67347B" w:rsidP="0067347B">
            <w:pPr>
              <w:spacing w:line="240" w:lineRule="auto"/>
              <w:rPr>
                <w:color w:val="002060"/>
                <w:sz w:val="16"/>
                <w:szCs w:val="16"/>
                <w:lang w:val="en-GB"/>
              </w:rPr>
            </w:pPr>
            <w:r w:rsidRPr="00FE56EE">
              <w:rPr>
                <w:color w:val="002060"/>
                <w:sz w:val="16"/>
                <w:lang w:val="en-GB"/>
              </w:rPr>
              <w:t xml:space="preserve">Jerzy </w:t>
            </w:r>
            <w:proofErr w:type="spellStart"/>
            <w:r w:rsidRPr="00FE56EE">
              <w:rPr>
                <w:color w:val="002060"/>
                <w:sz w:val="16"/>
                <w:lang w:val="en-GB"/>
              </w:rPr>
              <w:t>Wiśniewski</w:t>
            </w:r>
            <w:proofErr w:type="spellEnd"/>
          </w:p>
        </w:tc>
        <w:tc>
          <w:tcPr>
            <w:tcW w:w="1134" w:type="dxa"/>
            <w:vMerge/>
            <w:tcBorders>
              <w:top w:val="single" w:sz="6" w:space="0" w:color="D9D9D9"/>
              <w:left w:val="single" w:sz="6" w:space="0" w:color="D9D9D9"/>
              <w:bottom w:val="single" w:sz="6" w:space="0" w:color="D9D9D9"/>
              <w:right w:val="single" w:sz="6" w:space="0" w:color="D9D9D9"/>
            </w:tcBorders>
            <w:vAlign w:val="center"/>
          </w:tcPr>
          <w:p w:rsidR="0067347B" w:rsidRPr="00FE56EE" w:rsidRDefault="0067347B" w:rsidP="00D11F66">
            <w:pPr>
              <w:spacing w:line="240" w:lineRule="auto"/>
              <w:jc w:val="center"/>
              <w:rPr>
                <w:color w:val="002060"/>
                <w:sz w:val="16"/>
                <w:szCs w:val="16"/>
                <w:lang w:val="en-GB"/>
              </w:rPr>
            </w:pPr>
          </w:p>
        </w:tc>
        <w:tc>
          <w:tcPr>
            <w:tcW w:w="1197"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385FD4" w:rsidP="00F0066E">
            <w:pPr>
              <w:spacing w:line="240" w:lineRule="auto"/>
              <w:jc w:val="center"/>
              <w:rPr>
                <w:color w:val="002060"/>
                <w:sz w:val="16"/>
                <w:szCs w:val="16"/>
                <w:lang w:val="en-GB"/>
              </w:rPr>
            </w:pPr>
            <w:r w:rsidRPr="00FE56EE">
              <w:rPr>
                <w:color w:val="002060"/>
                <w:sz w:val="16"/>
                <w:lang w:val="en-GB"/>
              </w:rPr>
              <w:t>150</w:t>
            </w:r>
          </w:p>
        </w:tc>
        <w:tc>
          <w:tcPr>
            <w:tcW w:w="1512"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385FD4" w:rsidP="00F0066E">
            <w:pPr>
              <w:spacing w:line="240" w:lineRule="auto"/>
              <w:jc w:val="center"/>
              <w:rPr>
                <w:color w:val="002060"/>
                <w:sz w:val="16"/>
                <w:szCs w:val="16"/>
                <w:lang w:val="en-GB"/>
              </w:rPr>
            </w:pPr>
            <w:r w:rsidRPr="00FE56EE">
              <w:rPr>
                <w:color w:val="002060"/>
                <w:sz w:val="16"/>
                <w:lang w:val="en-GB"/>
              </w:rPr>
              <w:t>PLN 15,000.00</w:t>
            </w:r>
          </w:p>
        </w:tc>
        <w:tc>
          <w:tcPr>
            <w:tcW w:w="1255" w:type="dxa"/>
            <w:tcBorders>
              <w:top w:val="single" w:sz="6" w:space="0" w:color="D9D9D9"/>
              <w:left w:val="single" w:sz="6" w:space="0" w:color="D9D9D9"/>
              <w:bottom w:val="single" w:sz="6" w:space="0" w:color="D9D9D9"/>
              <w:right w:val="single" w:sz="6" w:space="0" w:color="D9D9D9"/>
            </w:tcBorders>
            <w:vAlign w:val="center"/>
          </w:tcPr>
          <w:p w:rsidR="0067347B" w:rsidRPr="00FE56EE" w:rsidRDefault="00385FD4" w:rsidP="00F0066E">
            <w:pPr>
              <w:spacing w:line="240" w:lineRule="auto"/>
              <w:jc w:val="center"/>
              <w:rPr>
                <w:color w:val="002060"/>
                <w:sz w:val="16"/>
                <w:szCs w:val="16"/>
                <w:lang w:val="en-GB"/>
              </w:rPr>
            </w:pPr>
            <w:r w:rsidRPr="00FE56EE">
              <w:rPr>
                <w:color w:val="002060"/>
                <w:sz w:val="16"/>
                <w:lang w:val="en-GB"/>
              </w:rPr>
              <w:t>75%</w:t>
            </w:r>
          </w:p>
        </w:tc>
      </w:tr>
    </w:tbl>
    <w:p w:rsidR="007C2BD2" w:rsidRPr="00FE56EE" w:rsidRDefault="007C2BD2" w:rsidP="0071438B">
      <w:pPr>
        <w:spacing w:line="480" w:lineRule="auto"/>
        <w:jc w:val="both"/>
        <w:rPr>
          <w:sz w:val="18"/>
          <w:szCs w:val="18"/>
          <w:lang w:val="en-GB"/>
        </w:rPr>
      </w:pPr>
    </w:p>
    <w:p w:rsidR="007C2BD2" w:rsidRPr="00FE56EE" w:rsidRDefault="00676F7F" w:rsidP="0071438B">
      <w:pPr>
        <w:spacing w:line="480" w:lineRule="auto"/>
        <w:jc w:val="both"/>
        <w:rPr>
          <w:sz w:val="18"/>
          <w:szCs w:val="18"/>
          <w:lang w:val="en-GB"/>
        </w:rPr>
      </w:pPr>
      <w:r w:rsidRPr="00FE56EE">
        <w:rPr>
          <w:sz w:val="18"/>
          <w:lang w:val="en-GB"/>
        </w:rPr>
        <w:t>In addition to the companies listed above, PBG holds interests in the following entities:</w:t>
      </w:r>
    </w:p>
    <w:p w:rsidR="007C2BD2" w:rsidRPr="00FE56EE" w:rsidRDefault="006A404D" w:rsidP="0071438B">
      <w:pPr>
        <w:pStyle w:val="Legenda"/>
        <w:keepNext/>
        <w:spacing w:line="480" w:lineRule="auto"/>
        <w:rPr>
          <w:color w:val="auto"/>
          <w:sz w:val="16"/>
          <w:szCs w:val="16"/>
          <w:lang w:val="en-GB"/>
        </w:rPr>
      </w:pPr>
      <w:r w:rsidRPr="00FE56EE">
        <w:rPr>
          <w:color w:val="auto"/>
          <w:sz w:val="16"/>
          <w:lang w:val="en-GB"/>
        </w:rPr>
        <w:t>Table 15: Shares held in other entities</w:t>
      </w:r>
    </w:p>
    <w:tbl>
      <w:tblPr>
        <w:tblW w:w="1023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482"/>
        <w:gridCol w:w="3965"/>
        <w:gridCol w:w="1918"/>
        <w:gridCol w:w="1908"/>
        <w:gridCol w:w="1959"/>
      </w:tblGrid>
      <w:tr w:rsidR="007C2BD2" w:rsidRPr="00FE56EE" w:rsidTr="00CD1059">
        <w:tc>
          <w:tcPr>
            <w:tcW w:w="437" w:type="dxa"/>
            <w:shd w:val="clear" w:color="auto" w:fill="002060"/>
            <w:vAlign w:val="center"/>
          </w:tcPr>
          <w:p w:rsidR="007C2BD2" w:rsidRPr="00FE56EE" w:rsidRDefault="00676F7F" w:rsidP="002C2A82">
            <w:pPr>
              <w:jc w:val="center"/>
              <w:rPr>
                <w:b/>
                <w:color w:val="FFFFFF"/>
                <w:sz w:val="16"/>
                <w:szCs w:val="16"/>
                <w:lang w:val="en-GB"/>
              </w:rPr>
            </w:pPr>
            <w:r w:rsidRPr="00FE56EE">
              <w:rPr>
                <w:b/>
                <w:color w:val="FFFFFF"/>
                <w:sz w:val="16"/>
                <w:lang w:val="en-GB"/>
              </w:rPr>
              <w:t>No.</w:t>
            </w:r>
          </w:p>
        </w:tc>
        <w:tc>
          <w:tcPr>
            <w:tcW w:w="3987" w:type="dxa"/>
            <w:shd w:val="clear" w:color="auto" w:fill="002060"/>
            <w:vAlign w:val="center"/>
          </w:tcPr>
          <w:p w:rsidR="007C2BD2" w:rsidRPr="00FE56EE" w:rsidRDefault="00676F7F" w:rsidP="002C2A82">
            <w:pPr>
              <w:jc w:val="center"/>
              <w:rPr>
                <w:b/>
                <w:color w:val="FFFFFF"/>
                <w:sz w:val="16"/>
                <w:szCs w:val="16"/>
                <w:lang w:val="en-GB"/>
              </w:rPr>
            </w:pPr>
            <w:r w:rsidRPr="00FE56EE">
              <w:rPr>
                <w:b/>
                <w:color w:val="FFFFFF"/>
                <w:sz w:val="16"/>
                <w:lang w:val="en-GB"/>
              </w:rPr>
              <w:t>Company</w:t>
            </w:r>
          </w:p>
        </w:tc>
        <w:tc>
          <w:tcPr>
            <w:tcW w:w="1925" w:type="dxa"/>
            <w:shd w:val="clear" w:color="auto" w:fill="002060"/>
            <w:vAlign w:val="center"/>
          </w:tcPr>
          <w:p w:rsidR="007C2BD2" w:rsidRPr="00FE56EE" w:rsidRDefault="00676F7F" w:rsidP="002C2A82">
            <w:pPr>
              <w:jc w:val="center"/>
              <w:rPr>
                <w:b/>
                <w:color w:val="FFFFFF"/>
                <w:sz w:val="16"/>
                <w:szCs w:val="16"/>
                <w:lang w:val="en-GB"/>
              </w:rPr>
            </w:pPr>
            <w:r w:rsidRPr="00FE56EE">
              <w:rPr>
                <w:b/>
                <w:color w:val="FFFFFF"/>
                <w:sz w:val="16"/>
                <w:lang w:val="en-GB"/>
              </w:rPr>
              <w:t>Number of shares held by PBG</w:t>
            </w:r>
          </w:p>
        </w:tc>
        <w:tc>
          <w:tcPr>
            <w:tcW w:w="1914" w:type="dxa"/>
            <w:shd w:val="clear" w:color="auto" w:fill="002060"/>
            <w:vAlign w:val="center"/>
          </w:tcPr>
          <w:p w:rsidR="007C2BD2" w:rsidRPr="00FE56EE" w:rsidRDefault="00676F7F" w:rsidP="002C2A82">
            <w:pPr>
              <w:jc w:val="center"/>
              <w:rPr>
                <w:b/>
                <w:color w:val="FFFFFF"/>
                <w:sz w:val="16"/>
                <w:szCs w:val="16"/>
                <w:lang w:val="en-GB"/>
              </w:rPr>
            </w:pPr>
            <w:r w:rsidRPr="00FE56EE">
              <w:rPr>
                <w:b/>
                <w:color w:val="FFFFFF"/>
                <w:sz w:val="16"/>
                <w:lang w:val="en-GB"/>
              </w:rPr>
              <w:t>Par value of shares (PLN)</w:t>
            </w:r>
          </w:p>
        </w:tc>
        <w:tc>
          <w:tcPr>
            <w:tcW w:w="1969" w:type="dxa"/>
            <w:shd w:val="clear" w:color="auto" w:fill="002060"/>
            <w:vAlign w:val="center"/>
          </w:tcPr>
          <w:p w:rsidR="007C2BD2" w:rsidRPr="00FE56EE" w:rsidRDefault="00676F7F" w:rsidP="002C2A82">
            <w:pPr>
              <w:jc w:val="center"/>
              <w:rPr>
                <w:b/>
                <w:color w:val="FFFFFF"/>
                <w:sz w:val="16"/>
                <w:szCs w:val="16"/>
                <w:lang w:val="en-GB"/>
              </w:rPr>
            </w:pPr>
            <w:r w:rsidRPr="00FE56EE">
              <w:rPr>
                <w:b/>
                <w:color w:val="FFFFFF"/>
                <w:sz w:val="16"/>
                <w:lang w:val="en-GB"/>
              </w:rPr>
              <w:t>% of shares and votes held</w:t>
            </w:r>
          </w:p>
        </w:tc>
      </w:tr>
      <w:tr w:rsidR="00B44989" w:rsidRPr="00FE56EE" w:rsidTr="00FD675A">
        <w:tc>
          <w:tcPr>
            <w:tcW w:w="437" w:type="dxa"/>
            <w:vAlign w:val="center"/>
          </w:tcPr>
          <w:p w:rsidR="00B44989" w:rsidRPr="00FE56EE" w:rsidRDefault="00B44989" w:rsidP="002C2A82">
            <w:pPr>
              <w:jc w:val="center"/>
              <w:rPr>
                <w:color w:val="002060"/>
                <w:sz w:val="16"/>
                <w:szCs w:val="16"/>
                <w:lang w:val="en-GB"/>
              </w:rPr>
            </w:pPr>
            <w:r w:rsidRPr="00FE56EE">
              <w:rPr>
                <w:color w:val="002060"/>
                <w:sz w:val="16"/>
                <w:lang w:val="en-GB"/>
              </w:rPr>
              <w:t>1.</w:t>
            </w:r>
          </w:p>
        </w:tc>
        <w:tc>
          <w:tcPr>
            <w:tcW w:w="3987" w:type="dxa"/>
            <w:vAlign w:val="center"/>
          </w:tcPr>
          <w:p w:rsidR="00B44989" w:rsidRPr="00FE56EE" w:rsidRDefault="00B44989" w:rsidP="00FD675A">
            <w:pPr>
              <w:rPr>
                <w:color w:val="002060"/>
                <w:sz w:val="16"/>
                <w:szCs w:val="16"/>
                <w:lang w:val="en-GB"/>
              </w:rPr>
            </w:pPr>
            <w:proofErr w:type="spellStart"/>
            <w:r w:rsidRPr="00FE56EE">
              <w:rPr>
                <w:color w:val="002060"/>
                <w:sz w:val="16"/>
                <w:lang w:val="en-GB"/>
              </w:rPr>
              <w:t>Poner</w:t>
            </w:r>
            <w:proofErr w:type="spellEnd"/>
            <w:r w:rsidRPr="00FE56EE">
              <w:rPr>
                <w:color w:val="002060"/>
                <w:sz w:val="16"/>
                <w:lang w:val="en-GB"/>
              </w:rPr>
              <w:t xml:space="preserve"> Sp. z o.o.</w:t>
            </w:r>
          </w:p>
        </w:tc>
        <w:tc>
          <w:tcPr>
            <w:tcW w:w="1925" w:type="dxa"/>
            <w:vAlign w:val="center"/>
          </w:tcPr>
          <w:p w:rsidR="00B44989" w:rsidRPr="00FE56EE" w:rsidRDefault="00327963" w:rsidP="00FD675A">
            <w:pPr>
              <w:jc w:val="center"/>
              <w:rPr>
                <w:color w:val="002060"/>
                <w:sz w:val="16"/>
                <w:szCs w:val="16"/>
                <w:lang w:val="en-GB"/>
              </w:rPr>
            </w:pPr>
            <w:r w:rsidRPr="00FE56EE">
              <w:rPr>
                <w:color w:val="002060"/>
                <w:sz w:val="16"/>
                <w:lang w:val="en-GB"/>
              </w:rPr>
              <w:t>399</w:t>
            </w:r>
          </w:p>
        </w:tc>
        <w:tc>
          <w:tcPr>
            <w:tcW w:w="1914" w:type="dxa"/>
            <w:vAlign w:val="center"/>
          </w:tcPr>
          <w:p w:rsidR="00B44989" w:rsidRPr="00FE56EE" w:rsidRDefault="00725F3A" w:rsidP="00FD675A">
            <w:pPr>
              <w:jc w:val="center"/>
              <w:rPr>
                <w:color w:val="002060"/>
                <w:sz w:val="16"/>
                <w:szCs w:val="16"/>
                <w:lang w:val="en-GB"/>
              </w:rPr>
            </w:pPr>
            <w:r w:rsidRPr="00FE56EE">
              <w:rPr>
                <w:color w:val="002060"/>
                <w:sz w:val="16"/>
                <w:lang w:val="en-GB"/>
              </w:rPr>
              <w:t>399,000.</w:t>
            </w:r>
            <w:r w:rsidR="00327963" w:rsidRPr="00FE56EE">
              <w:rPr>
                <w:color w:val="002060"/>
                <w:sz w:val="16"/>
                <w:lang w:val="en-GB"/>
              </w:rPr>
              <w:t>00</w:t>
            </w:r>
          </w:p>
        </w:tc>
        <w:tc>
          <w:tcPr>
            <w:tcW w:w="1969" w:type="dxa"/>
            <w:vAlign w:val="center"/>
          </w:tcPr>
          <w:p w:rsidR="00B44989" w:rsidRPr="00FE56EE" w:rsidRDefault="00B44989" w:rsidP="00FD675A">
            <w:pPr>
              <w:jc w:val="center"/>
              <w:rPr>
                <w:color w:val="002060"/>
                <w:sz w:val="16"/>
                <w:szCs w:val="16"/>
                <w:lang w:val="en-GB"/>
              </w:rPr>
            </w:pPr>
            <w:r w:rsidRPr="00FE56EE">
              <w:rPr>
                <w:color w:val="002060"/>
                <w:sz w:val="16"/>
                <w:lang w:val="en-GB"/>
              </w:rPr>
              <w:t>19.00</w:t>
            </w:r>
          </w:p>
        </w:tc>
      </w:tr>
      <w:tr w:rsidR="00B44989" w:rsidRPr="00FE56EE" w:rsidTr="00FD675A">
        <w:tc>
          <w:tcPr>
            <w:tcW w:w="437" w:type="dxa"/>
            <w:vAlign w:val="center"/>
          </w:tcPr>
          <w:p w:rsidR="00B44989" w:rsidRPr="00FE56EE" w:rsidRDefault="00E71E1A" w:rsidP="002C2A82">
            <w:pPr>
              <w:jc w:val="center"/>
              <w:rPr>
                <w:color w:val="002060"/>
                <w:sz w:val="16"/>
                <w:szCs w:val="16"/>
                <w:lang w:val="en-GB"/>
              </w:rPr>
            </w:pPr>
            <w:r w:rsidRPr="00FE56EE">
              <w:rPr>
                <w:color w:val="002060"/>
                <w:sz w:val="16"/>
                <w:lang w:val="en-GB"/>
              </w:rPr>
              <w:t>2.</w:t>
            </w:r>
          </w:p>
        </w:tc>
        <w:tc>
          <w:tcPr>
            <w:tcW w:w="3987" w:type="dxa"/>
            <w:vAlign w:val="center"/>
          </w:tcPr>
          <w:p w:rsidR="00B44989" w:rsidRPr="00FE56EE" w:rsidRDefault="00B44989" w:rsidP="00FD675A">
            <w:pPr>
              <w:rPr>
                <w:color w:val="002060"/>
                <w:sz w:val="16"/>
                <w:szCs w:val="16"/>
                <w:lang w:val="en-GB"/>
              </w:rPr>
            </w:pPr>
            <w:proofErr w:type="spellStart"/>
            <w:r w:rsidRPr="00FE56EE">
              <w:rPr>
                <w:color w:val="002060"/>
                <w:sz w:val="16"/>
                <w:lang w:val="en-GB"/>
              </w:rPr>
              <w:t>Energia</w:t>
            </w:r>
            <w:proofErr w:type="spellEnd"/>
            <w:r w:rsidRPr="00FE56EE">
              <w:rPr>
                <w:color w:val="002060"/>
                <w:sz w:val="16"/>
                <w:lang w:val="en-GB"/>
              </w:rPr>
              <w:t xml:space="preserve"> </w:t>
            </w:r>
            <w:proofErr w:type="spellStart"/>
            <w:r w:rsidRPr="00FE56EE">
              <w:rPr>
                <w:color w:val="002060"/>
                <w:sz w:val="16"/>
                <w:lang w:val="en-GB"/>
              </w:rPr>
              <w:t>Wiatrowa</w:t>
            </w:r>
            <w:proofErr w:type="spellEnd"/>
            <w:r w:rsidRPr="00FE56EE">
              <w:rPr>
                <w:color w:val="002060"/>
                <w:sz w:val="16"/>
                <w:lang w:val="en-GB"/>
              </w:rPr>
              <w:t xml:space="preserve"> PL Sp. z o.o.</w:t>
            </w:r>
          </w:p>
        </w:tc>
        <w:tc>
          <w:tcPr>
            <w:tcW w:w="1925" w:type="dxa"/>
            <w:vAlign w:val="center"/>
          </w:tcPr>
          <w:p w:rsidR="00B44989" w:rsidRPr="00FE56EE" w:rsidRDefault="00B44989" w:rsidP="00FD675A">
            <w:pPr>
              <w:jc w:val="center"/>
              <w:rPr>
                <w:color w:val="002060"/>
                <w:sz w:val="16"/>
                <w:szCs w:val="16"/>
                <w:lang w:val="en-GB"/>
              </w:rPr>
            </w:pPr>
            <w:r w:rsidRPr="00FE56EE">
              <w:rPr>
                <w:color w:val="002060"/>
                <w:sz w:val="16"/>
                <w:lang w:val="en-GB"/>
              </w:rPr>
              <w:t>230</w:t>
            </w:r>
          </w:p>
        </w:tc>
        <w:tc>
          <w:tcPr>
            <w:tcW w:w="1914" w:type="dxa"/>
            <w:vAlign w:val="center"/>
          </w:tcPr>
          <w:p w:rsidR="00B44989" w:rsidRPr="00FE56EE" w:rsidRDefault="00B44989" w:rsidP="00FD675A">
            <w:pPr>
              <w:jc w:val="center"/>
              <w:rPr>
                <w:color w:val="002060"/>
                <w:sz w:val="16"/>
                <w:szCs w:val="16"/>
                <w:lang w:val="en-GB"/>
              </w:rPr>
            </w:pPr>
            <w:r w:rsidRPr="00FE56EE">
              <w:rPr>
                <w:color w:val="002060"/>
                <w:sz w:val="16"/>
                <w:lang w:val="en-GB"/>
              </w:rPr>
              <w:t>11,500.00</w:t>
            </w:r>
          </w:p>
        </w:tc>
        <w:tc>
          <w:tcPr>
            <w:tcW w:w="1969" w:type="dxa"/>
            <w:vAlign w:val="center"/>
          </w:tcPr>
          <w:p w:rsidR="00B44989" w:rsidRPr="00FE56EE" w:rsidRDefault="00B44989" w:rsidP="00FD675A">
            <w:pPr>
              <w:jc w:val="center"/>
              <w:rPr>
                <w:color w:val="002060"/>
                <w:sz w:val="16"/>
                <w:szCs w:val="16"/>
                <w:lang w:val="en-GB"/>
              </w:rPr>
            </w:pPr>
            <w:r w:rsidRPr="00FE56EE">
              <w:rPr>
                <w:color w:val="002060"/>
                <w:sz w:val="16"/>
                <w:lang w:val="en-GB"/>
              </w:rPr>
              <w:t>18.70</w:t>
            </w:r>
          </w:p>
        </w:tc>
      </w:tr>
      <w:tr w:rsidR="00B44989" w:rsidRPr="00FE56EE" w:rsidTr="00FD675A">
        <w:tc>
          <w:tcPr>
            <w:tcW w:w="437" w:type="dxa"/>
            <w:vAlign w:val="center"/>
          </w:tcPr>
          <w:p w:rsidR="00B44989" w:rsidRPr="00FE56EE" w:rsidRDefault="00E71E1A" w:rsidP="002C2A82">
            <w:pPr>
              <w:jc w:val="center"/>
              <w:rPr>
                <w:color w:val="002060"/>
                <w:sz w:val="16"/>
                <w:szCs w:val="16"/>
                <w:lang w:val="en-GB"/>
              </w:rPr>
            </w:pPr>
            <w:r w:rsidRPr="00FE56EE">
              <w:rPr>
                <w:color w:val="002060"/>
                <w:sz w:val="16"/>
                <w:lang w:val="en-GB"/>
              </w:rPr>
              <w:t>3.</w:t>
            </w:r>
          </w:p>
        </w:tc>
        <w:tc>
          <w:tcPr>
            <w:tcW w:w="3987" w:type="dxa"/>
            <w:vAlign w:val="center"/>
          </w:tcPr>
          <w:p w:rsidR="00B44989" w:rsidRPr="00FE56EE" w:rsidRDefault="00B44989" w:rsidP="00FD675A">
            <w:pPr>
              <w:rPr>
                <w:color w:val="002060"/>
                <w:sz w:val="16"/>
                <w:szCs w:val="16"/>
                <w:lang w:val="en-GB"/>
              </w:rPr>
            </w:pPr>
            <w:proofErr w:type="spellStart"/>
            <w:r w:rsidRPr="00FE56EE">
              <w:rPr>
                <w:color w:val="002060"/>
                <w:sz w:val="16"/>
                <w:lang w:val="en-GB"/>
              </w:rPr>
              <w:t>Lubickie</w:t>
            </w:r>
            <w:proofErr w:type="spellEnd"/>
            <w:r w:rsidRPr="00FE56EE">
              <w:rPr>
                <w:color w:val="002060"/>
                <w:sz w:val="16"/>
                <w:lang w:val="en-GB"/>
              </w:rPr>
              <w:t xml:space="preserve"> </w:t>
            </w:r>
            <w:proofErr w:type="spellStart"/>
            <w:r w:rsidRPr="00FE56EE">
              <w:rPr>
                <w:color w:val="002060"/>
                <w:sz w:val="16"/>
                <w:lang w:val="en-GB"/>
              </w:rPr>
              <w:t>Wodociągi</w:t>
            </w:r>
            <w:proofErr w:type="spellEnd"/>
            <w:r w:rsidRPr="00FE56EE">
              <w:rPr>
                <w:color w:val="002060"/>
                <w:sz w:val="16"/>
                <w:lang w:val="en-GB"/>
              </w:rPr>
              <w:t xml:space="preserve"> Sp. z o.o.</w:t>
            </w:r>
          </w:p>
        </w:tc>
        <w:tc>
          <w:tcPr>
            <w:tcW w:w="1925" w:type="dxa"/>
            <w:vAlign w:val="center"/>
          </w:tcPr>
          <w:p w:rsidR="00B44989" w:rsidRPr="00FE56EE" w:rsidRDefault="00B44989" w:rsidP="00FD675A">
            <w:pPr>
              <w:jc w:val="center"/>
              <w:rPr>
                <w:color w:val="002060"/>
                <w:sz w:val="16"/>
                <w:szCs w:val="16"/>
                <w:lang w:val="en-GB"/>
              </w:rPr>
            </w:pPr>
            <w:r w:rsidRPr="00FE56EE">
              <w:rPr>
                <w:color w:val="002060"/>
                <w:sz w:val="16"/>
                <w:lang w:val="en-GB"/>
              </w:rPr>
              <w:t>60</w:t>
            </w:r>
          </w:p>
        </w:tc>
        <w:tc>
          <w:tcPr>
            <w:tcW w:w="1914" w:type="dxa"/>
            <w:vAlign w:val="center"/>
          </w:tcPr>
          <w:p w:rsidR="00B44989" w:rsidRPr="00FE56EE" w:rsidRDefault="00B44989" w:rsidP="00FD675A">
            <w:pPr>
              <w:jc w:val="center"/>
              <w:rPr>
                <w:color w:val="002060"/>
                <w:sz w:val="16"/>
                <w:szCs w:val="16"/>
                <w:lang w:val="en-GB"/>
              </w:rPr>
            </w:pPr>
            <w:r w:rsidRPr="00FE56EE">
              <w:rPr>
                <w:color w:val="002060"/>
                <w:sz w:val="16"/>
                <w:lang w:val="en-GB"/>
              </w:rPr>
              <w:t>30,000.00</w:t>
            </w:r>
          </w:p>
        </w:tc>
        <w:tc>
          <w:tcPr>
            <w:tcW w:w="1969" w:type="dxa"/>
            <w:vAlign w:val="center"/>
          </w:tcPr>
          <w:p w:rsidR="00B44989" w:rsidRPr="00FE56EE" w:rsidRDefault="00B44989" w:rsidP="00FD675A">
            <w:pPr>
              <w:jc w:val="center"/>
              <w:rPr>
                <w:color w:val="002060"/>
                <w:sz w:val="16"/>
                <w:szCs w:val="16"/>
                <w:lang w:val="en-GB"/>
              </w:rPr>
            </w:pPr>
            <w:r w:rsidRPr="00FE56EE">
              <w:rPr>
                <w:color w:val="002060"/>
                <w:sz w:val="16"/>
                <w:lang w:val="en-GB"/>
              </w:rPr>
              <w:t>15.00</w:t>
            </w:r>
          </w:p>
        </w:tc>
      </w:tr>
      <w:tr w:rsidR="00B44989" w:rsidRPr="00FE56EE" w:rsidTr="00FD675A">
        <w:tc>
          <w:tcPr>
            <w:tcW w:w="437" w:type="dxa"/>
            <w:vAlign w:val="center"/>
          </w:tcPr>
          <w:p w:rsidR="00B44989" w:rsidRPr="00FE56EE" w:rsidRDefault="00E71E1A" w:rsidP="002C2A82">
            <w:pPr>
              <w:jc w:val="center"/>
              <w:rPr>
                <w:color w:val="002060"/>
                <w:sz w:val="16"/>
                <w:szCs w:val="16"/>
                <w:lang w:val="en-GB"/>
              </w:rPr>
            </w:pPr>
            <w:r w:rsidRPr="00FE56EE">
              <w:rPr>
                <w:color w:val="002060"/>
                <w:sz w:val="16"/>
                <w:lang w:val="en-GB"/>
              </w:rPr>
              <w:t>4.</w:t>
            </w:r>
          </w:p>
        </w:tc>
        <w:tc>
          <w:tcPr>
            <w:tcW w:w="3987" w:type="dxa"/>
            <w:vAlign w:val="center"/>
          </w:tcPr>
          <w:p w:rsidR="00B44989" w:rsidRPr="00FE56EE" w:rsidRDefault="00B44989" w:rsidP="00FD675A">
            <w:pPr>
              <w:rPr>
                <w:color w:val="002060"/>
                <w:sz w:val="16"/>
                <w:szCs w:val="16"/>
                <w:lang w:val="en-GB"/>
              </w:rPr>
            </w:pPr>
            <w:proofErr w:type="spellStart"/>
            <w:r w:rsidRPr="00FE56EE">
              <w:rPr>
                <w:color w:val="002060"/>
                <w:sz w:val="16"/>
                <w:lang w:val="en-GB"/>
              </w:rPr>
              <w:t>Towarzystwo</w:t>
            </w:r>
            <w:proofErr w:type="spellEnd"/>
            <w:r w:rsidRPr="00FE56EE">
              <w:rPr>
                <w:color w:val="002060"/>
                <w:sz w:val="16"/>
                <w:lang w:val="en-GB"/>
              </w:rPr>
              <w:t xml:space="preserve"> </w:t>
            </w:r>
            <w:proofErr w:type="spellStart"/>
            <w:r w:rsidRPr="00FE56EE">
              <w:rPr>
                <w:color w:val="002060"/>
                <w:sz w:val="16"/>
                <w:lang w:val="en-GB"/>
              </w:rPr>
              <w:t>Ubezpieczeń</w:t>
            </w:r>
            <w:proofErr w:type="spellEnd"/>
            <w:r w:rsidRPr="00FE56EE">
              <w:rPr>
                <w:color w:val="002060"/>
                <w:sz w:val="16"/>
                <w:lang w:val="en-GB"/>
              </w:rPr>
              <w:t xml:space="preserve"> </w:t>
            </w:r>
            <w:proofErr w:type="spellStart"/>
            <w:r w:rsidRPr="00FE56EE">
              <w:rPr>
                <w:color w:val="002060"/>
                <w:sz w:val="16"/>
                <w:lang w:val="en-GB"/>
              </w:rPr>
              <w:t>Wzajemnych</w:t>
            </w:r>
            <w:proofErr w:type="spellEnd"/>
            <w:r w:rsidRPr="00FE56EE">
              <w:rPr>
                <w:color w:val="002060"/>
                <w:sz w:val="16"/>
                <w:lang w:val="en-GB"/>
              </w:rPr>
              <w:t xml:space="preserve"> TUZ</w:t>
            </w:r>
          </w:p>
        </w:tc>
        <w:tc>
          <w:tcPr>
            <w:tcW w:w="1925" w:type="dxa"/>
            <w:vAlign w:val="center"/>
          </w:tcPr>
          <w:p w:rsidR="00B44989" w:rsidRPr="00FE56EE" w:rsidRDefault="00B44989" w:rsidP="00FD675A">
            <w:pPr>
              <w:jc w:val="center"/>
              <w:rPr>
                <w:color w:val="002060"/>
                <w:sz w:val="16"/>
                <w:szCs w:val="16"/>
                <w:lang w:val="en-GB"/>
              </w:rPr>
            </w:pPr>
            <w:r w:rsidRPr="00FE56EE">
              <w:rPr>
                <w:color w:val="002060"/>
                <w:sz w:val="16"/>
                <w:lang w:val="en-GB"/>
              </w:rPr>
              <w:t>60</w:t>
            </w:r>
          </w:p>
        </w:tc>
        <w:tc>
          <w:tcPr>
            <w:tcW w:w="1914" w:type="dxa"/>
            <w:vAlign w:val="center"/>
          </w:tcPr>
          <w:p w:rsidR="00B44989" w:rsidRPr="00FE56EE" w:rsidRDefault="00B44989" w:rsidP="00FD675A">
            <w:pPr>
              <w:jc w:val="center"/>
              <w:rPr>
                <w:color w:val="002060"/>
                <w:sz w:val="16"/>
                <w:szCs w:val="16"/>
                <w:lang w:val="en-GB"/>
              </w:rPr>
            </w:pPr>
            <w:r w:rsidRPr="00FE56EE">
              <w:rPr>
                <w:color w:val="002060"/>
                <w:sz w:val="16"/>
                <w:lang w:val="en-GB"/>
              </w:rPr>
              <w:t>600.00</w:t>
            </w:r>
          </w:p>
        </w:tc>
        <w:tc>
          <w:tcPr>
            <w:tcW w:w="1969" w:type="dxa"/>
            <w:vAlign w:val="center"/>
          </w:tcPr>
          <w:p w:rsidR="00B44989" w:rsidRPr="00FE56EE" w:rsidRDefault="00B44989" w:rsidP="00FD675A">
            <w:pPr>
              <w:jc w:val="center"/>
              <w:rPr>
                <w:color w:val="002060"/>
                <w:sz w:val="16"/>
                <w:szCs w:val="16"/>
                <w:lang w:val="en-GB"/>
              </w:rPr>
            </w:pPr>
            <w:r w:rsidRPr="00FE56EE">
              <w:rPr>
                <w:color w:val="002060"/>
                <w:sz w:val="16"/>
                <w:lang w:val="en-GB"/>
              </w:rPr>
              <w:t>0.01</w:t>
            </w:r>
          </w:p>
        </w:tc>
      </w:tr>
      <w:tr w:rsidR="00064EEE" w:rsidRPr="00FE56EE" w:rsidTr="00FD675A">
        <w:tc>
          <w:tcPr>
            <w:tcW w:w="437" w:type="dxa"/>
            <w:vAlign w:val="center"/>
          </w:tcPr>
          <w:p w:rsidR="00064EEE" w:rsidRPr="00FE56EE" w:rsidRDefault="00064EEE" w:rsidP="002C2A82">
            <w:pPr>
              <w:jc w:val="center"/>
              <w:rPr>
                <w:color w:val="002060"/>
                <w:sz w:val="16"/>
                <w:szCs w:val="16"/>
                <w:lang w:val="en-GB"/>
              </w:rPr>
            </w:pPr>
            <w:r w:rsidRPr="00FE56EE">
              <w:rPr>
                <w:color w:val="002060"/>
                <w:sz w:val="16"/>
                <w:lang w:val="en-GB"/>
              </w:rPr>
              <w:t xml:space="preserve">5. </w:t>
            </w:r>
          </w:p>
        </w:tc>
        <w:tc>
          <w:tcPr>
            <w:tcW w:w="3987" w:type="dxa"/>
            <w:vAlign w:val="center"/>
          </w:tcPr>
          <w:p w:rsidR="00064EEE" w:rsidRPr="00FE56EE" w:rsidRDefault="00064EEE" w:rsidP="00FD675A">
            <w:pPr>
              <w:rPr>
                <w:color w:val="002060"/>
                <w:sz w:val="16"/>
                <w:szCs w:val="16"/>
                <w:lang w:val="en-GB"/>
              </w:rPr>
            </w:pPr>
            <w:proofErr w:type="spellStart"/>
            <w:r w:rsidRPr="00FE56EE">
              <w:rPr>
                <w:color w:val="002060"/>
                <w:sz w:val="16"/>
                <w:lang w:val="en-GB"/>
              </w:rPr>
              <w:t>Strateg</w:t>
            </w:r>
            <w:proofErr w:type="spellEnd"/>
            <w:r w:rsidRPr="00FE56EE">
              <w:rPr>
                <w:color w:val="002060"/>
                <w:sz w:val="16"/>
                <w:lang w:val="en-GB"/>
              </w:rPr>
              <w:t xml:space="preserve"> Capital Sp. z o.o. (in company voluntary arrangement)</w:t>
            </w:r>
          </w:p>
        </w:tc>
        <w:tc>
          <w:tcPr>
            <w:tcW w:w="1925" w:type="dxa"/>
            <w:vAlign w:val="center"/>
          </w:tcPr>
          <w:p w:rsidR="00064EEE" w:rsidRPr="00FE56EE" w:rsidRDefault="007554BD" w:rsidP="00FD675A">
            <w:pPr>
              <w:jc w:val="center"/>
              <w:rPr>
                <w:color w:val="002060"/>
                <w:sz w:val="16"/>
                <w:szCs w:val="16"/>
                <w:lang w:val="en-GB"/>
              </w:rPr>
            </w:pPr>
            <w:r w:rsidRPr="00FE56EE">
              <w:rPr>
                <w:color w:val="002060"/>
                <w:sz w:val="16"/>
                <w:lang w:val="en-GB"/>
              </w:rPr>
              <w:t>250</w:t>
            </w:r>
          </w:p>
        </w:tc>
        <w:tc>
          <w:tcPr>
            <w:tcW w:w="1914" w:type="dxa"/>
            <w:vAlign w:val="center"/>
          </w:tcPr>
          <w:p w:rsidR="00064EEE" w:rsidRPr="00FE56EE" w:rsidRDefault="00725F3A" w:rsidP="00FD675A">
            <w:pPr>
              <w:jc w:val="center"/>
              <w:rPr>
                <w:color w:val="002060"/>
                <w:sz w:val="16"/>
                <w:szCs w:val="16"/>
                <w:lang w:val="en-GB"/>
              </w:rPr>
            </w:pPr>
            <w:r w:rsidRPr="00FE56EE">
              <w:rPr>
                <w:color w:val="002060"/>
                <w:sz w:val="16"/>
                <w:lang w:val="en-GB"/>
              </w:rPr>
              <w:t>250,000.</w:t>
            </w:r>
            <w:r w:rsidR="007554BD" w:rsidRPr="00FE56EE">
              <w:rPr>
                <w:color w:val="002060"/>
                <w:sz w:val="16"/>
                <w:lang w:val="en-GB"/>
              </w:rPr>
              <w:t>00</w:t>
            </w:r>
          </w:p>
        </w:tc>
        <w:tc>
          <w:tcPr>
            <w:tcW w:w="1969" w:type="dxa"/>
            <w:vAlign w:val="center"/>
          </w:tcPr>
          <w:p w:rsidR="00064EEE" w:rsidRPr="00FE56EE" w:rsidRDefault="00725F3A" w:rsidP="00FD675A">
            <w:pPr>
              <w:jc w:val="center"/>
              <w:rPr>
                <w:color w:val="002060"/>
                <w:sz w:val="16"/>
                <w:szCs w:val="16"/>
                <w:lang w:val="en-GB"/>
              </w:rPr>
            </w:pPr>
            <w:r w:rsidRPr="00FE56EE">
              <w:rPr>
                <w:color w:val="002060"/>
                <w:sz w:val="16"/>
                <w:lang w:val="en-GB"/>
              </w:rPr>
              <w:t>100.</w:t>
            </w:r>
            <w:r w:rsidR="007554BD" w:rsidRPr="00FE56EE">
              <w:rPr>
                <w:color w:val="002060"/>
                <w:sz w:val="16"/>
                <w:lang w:val="en-GB"/>
              </w:rPr>
              <w:t>00</w:t>
            </w:r>
          </w:p>
        </w:tc>
      </w:tr>
      <w:tr w:rsidR="007554BD" w:rsidRPr="00FE56EE" w:rsidTr="00FD675A">
        <w:tc>
          <w:tcPr>
            <w:tcW w:w="437" w:type="dxa"/>
            <w:vAlign w:val="center"/>
          </w:tcPr>
          <w:p w:rsidR="007554BD" w:rsidRPr="00FE56EE" w:rsidRDefault="007554BD" w:rsidP="002C2A82">
            <w:pPr>
              <w:jc w:val="center"/>
              <w:rPr>
                <w:color w:val="002060"/>
                <w:sz w:val="16"/>
                <w:szCs w:val="16"/>
                <w:lang w:val="en-GB"/>
              </w:rPr>
            </w:pPr>
            <w:r w:rsidRPr="00FE56EE">
              <w:rPr>
                <w:color w:val="002060"/>
                <w:sz w:val="16"/>
                <w:lang w:val="en-GB"/>
              </w:rPr>
              <w:t>6.</w:t>
            </w:r>
          </w:p>
        </w:tc>
        <w:tc>
          <w:tcPr>
            <w:tcW w:w="3987" w:type="dxa"/>
            <w:vAlign w:val="center"/>
          </w:tcPr>
          <w:p w:rsidR="007554BD" w:rsidRPr="00FE56EE" w:rsidRDefault="00F05C71" w:rsidP="00FD675A">
            <w:pPr>
              <w:rPr>
                <w:color w:val="002060"/>
                <w:sz w:val="16"/>
                <w:szCs w:val="16"/>
                <w:lang w:val="en-GB"/>
              </w:rPr>
            </w:pPr>
            <w:proofErr w:type="spellStart"/>
            <w:r w:rsidRPr="00FE56EE">
              <w:rPr>
                <w:color w:val="002060"/>
                <w:sz w:val="16"/>
                <w:lang w:val="en-GB"/>
              </w:rPr>
              <w:t>Hydrobudowa</w:t>
            </w:r>
            <w:proofErr w:type="spellEnd"/>
            <w:r w:rsidRPr="00FE56EE">
              <w:rPr>
                <w:color w:val="002060"/>
                <w:sz w:val="16"/>
                <w:lang w:val="en-GB"/>
              </w:rPr>
              <w:t xml:space="preserve"> </w:t>
            </w:r>
            <w:proofErr w:type="spellStart"/>
            <w:r w:rsidRPr="00FE56EE">
              <w:rPr>
                <w:color w:val="002060"/>
                <w:sz w:val="16"/>
                <w:lang w:val="en-GB"/>
              </w:rPr>
              <w:t>Polska</w:t>
            </w:r>
            <w:proofErr w:type="spellEnd"/>
            <w:r w:rsidRPr="00FE56EE">
              <w:rPr>
                <w:color w:val="002060"/>
                <w:sz w:val="16"/>
                <w:lang w:val="en-GB"/>
              </w:rPr>
              <w:t xml:space="preserve"> S.A. (in liquidation)</w:t>
            </w:r>
          </w:p>
        </w:tc>
        <w:tc>
          <w:tcPr>
            <w:tcW w:w="1925" w:type="dxa"/>
            <w:vAlign w:val="center"/>
          </w:tcPr>
          <w:p w:rsidR="007554BD" w:rsidRPr="00FE56EE" w:rsidRDefault="00725F3A" w:rsidP="00FD675A">
            <w:pPr>
              <w:jc w:val="center"/>
              <w:rPr>
                <w:color w:val="002060"/>
                <w:sz w:val="16"/>
                <w:szCs w:val="16"/>
                <w:lang w:val="en-GB"/>
              </w:rPr>
            </w:pPr>
            <w:r w:rsidRPr="00FE56EE">
              <w:rPr>
                <w:color w:val="002060"/>
                <w:sz w:val="16"/>
                <w:lang w:val="en-GB"/>
              </w:rPr>
              <w:t>82,302,</w:t>
            </w:r>
            <w:r w:rsidR="007554BD" w:rsidRPr="00FE56EE">
              <w:rPr>
                <w:color w:val="002060"/>
                <w:sz w:val="16"/>
                <w:lang w:val="en-GB"/>
              </w:rPr>
              <w:t>263</w:t>
            </w:r>
          </w:p>
        </w:tc>
        <w:tc>
          <w:tcPr>
            <w:tcW w:w="1914" w:type="dxa"/>
            <w:vAlign w:val="center"/>
          </w:tcPr>
          <w:p w:rsidR="007554BD" w:rsidRPr="00FE56EE" w:rsidRDefault="00725F3A" w:rsidP="00FD675A">
            <w:pPr>
              <w:jc w:val="center"/>
              <w:rPr>
                <w:color w:val="002060"/>
                <w:sz w:val="16"/>
                <w:szCs w:val="16"/>
                <w:lang w:val="en-GB"/>
              </w:rPr>
            </w:pPr>
            <w:r w:rsidRPr="00FE56EE">
              <w:rPr>
                <w:color w:val="002060"/>
                <w:sz w:val="16"/>
                <w:lang w:val="en-GB"/>
              </w:rPr>
              <w:t>82,302,263.</w:t>
            </w:r>
            <w:r w:rsidR="007554BD" w:rsidRPr="00FE56EE">
              <w:rPr>
                <w:color w:val="002060"/>
                <w:sz w:val="16"/>
                <w:lang w:val="en-GB"/>
              </w:rPr>
              <w:t>00</w:t>
            </w:r>
          </w:p>
        </w:tc>
        <w:tc>
          <w:tcPr>
            <w:tcW w:w="1969" w:type="dxa"/>
            <w:vAlign w:val="center"/>
          </w:tcPr>
          <w:p w:rsidR="007554BD" w:rsidRPr="00FE56EE" w:rsidRDefault="00725F3A" w:rsidP="00FD675A">
            <w:pPr>
              <w:jc w:val="center"/>
              <w:rPr>
                <w:color w:val="002060"/>
                <w:sz w:val="16"/>
                <w:szCs w:val="16"/>
                <w:lang w:val="en-GB"/>
              </w:rPr>
            </w:pPr>
            <w:r w:rsidRPr="00FE56EE">
              <w:rPr>
                <w:color w:val="002060"/>
                <w:sz w:val="16"/>
                <w:lang w:val="en-GB"/>
              </w:rPr>
              <w:t>39.</w:t>
            </w:r>
            <w:r w:rsidR="002429FF" w:rsidRPr="00FE56EE">
              <w:rPr>
                <w:color w:val="002060"/>
                <w:sz w:val="16"/>
                <w:lang w:val="en-GB"/>
              </w:rPr>
              <w:t>09</w:t>
            </w:r>
          </w:p>
        </w:tc>
      </w:tr>
      <w:tr w:rsidR="007554BD" w:rsidRPr="00FE56EE" w:rsidTr="00FD675A">
        <w:tc>
          <w:tcPr>
            <w:tcW w:w="437" w:type="dxa"/>
            <w:vAlign w:val="center"/>
          </w:tcPr>
          <w:p w:rsidR="007554BD" w:rsidRPr="00FE56EE" w:rsidRDefault="007554BD" w:rsidP="002C2A82">
            <w:pPr>
              <w:jc w:val="center"/>
              <w:rPr>
                <w:color w:val="002060"/>
                <w:sz w:val="16"/>
                <w:szCs w:val="16"/>
                <w:lang w:val="en-GB"/>
              </w:rPr>
            </w:pPr>
            <w:r w:rsidRPr="00FE56EE">
              <w:rPr>
                <w:color w:val="002060"/>
                <w:sz w:val="16"/>
                <w:lang w:val="en-GB"/>
              </w:rPr>
              <w:t xml:space="preserve">7. </w:t>
            </w:r>
          </w:p>
        </w:tc>
        <w:tc>
          <w:tcPr>
            <w:tcW w:w="3987" w:type="dxa"/>
            <w:vAlign w:val="center"/>
          </w:tcPr>
          <w:p w:rsidR="007554BD" w:rsidRPr="00FE56EE" w:rsidRDefault="007554BD" w:rsidP="00FD675A">
            <w:pPr>
              <w:rPr>
                <w:color w:val="002060"/>
                <w:sz w:val="16"/>
                <w:szCs w:val="16"/>
                <w:lang w:val="en-GB"/>
              </w:rPr>
            </w:pPr>
            <w:r w:rsidRPr="00FE56EE">
              <w:rPr>
                <w:color w:val="002060"/>
                <w:sz w:val="16"/>
                <w:lang w:val="en-GB"/>
              </w:rPr>
              <w:t xml:space="preserve">PBG </w:t>
            </w:r>
            <w:proofErr w:type="spellStart"/>
            <w:r w:rsidRPr="00FE56EE">
              <w:rPr>
                <w:color w:val="002060"/>
                <w:sz w:val="16"/>
                <w:lang w:val="en-GB"/>
              </w:rPr>
              <w:t>Technologia</w:t>
            </w:r>
            <w:proofErr w:type="spellEnd"/>
            <w:r w:rsidRPr="00FE56EE">
              <w:rPr>
                <w:color w:val="002060"/>
                <w:sz w:val="16"/>
                <w:lang w:val="en-GB"/>
              </w:rPr>
              <w:t xml:space="preserve"> Sp. z o.o. (in liquidation)</w:t>
            </w:r>
          </w:p>
        </w:tc>
        <w:tc>
          <w:tcPr>
            <w:tcW w:w="1925" w:type="dxa"/>
            <w:vAlign w:val="center"/>
          </w:tcPr>
          <w:p w:rsidR="007554BD" w:rsidRPr="00FE56EE" w:rsidRDefault="00725F3A" w:rsidP="00FD675A">
            <w:pPr>
              <w:jc w:val="center"/>
              <w:rPr>
                <w:color w:val="002060"/>
                <w:sz w:val="16"/>
                <w:szCs w:val="16"/>
                <w:lang w:val="en-GB"/>
              </w:rPr>
            </w:pPr>
            <w:r w:rsidRPr="00FE56EE">
              <w:rPr>
                <w:color w:val="002060"/>
                <w:sz w:val="16"/>
                <w:lang w:val="en-GB"/>
              </w:rPr>
              <w:t>46,</w:t>
            </w:r>
            <w:r w:rsidR="007554BD" w:rsidRPr="00FE56EE">
              <w:rPr>
                <w:color w:val="002060"/>
                <w:sz w:val="16"/>
                <w:lang w:val="en-GB"/>
              </w:rPr>
              <w:t>100</w:t>
            </w:r>
          </w:p>
        </w:tc>
        <w:tc>
          <w:tcPr>
            <w:tcW w:w="1914" w:type="dxa"/>
            <w:vAlign w:val="center"/>
          </w:tcPr>
          <w:p w:rsidR="007554BD" w:rsidRPr="00FE56EE" w:rsidRDefault="00725F3A" w:rsidP="00FD675A">
            <w:pPr>
              <w:jc w:val="center"/>
              <w:rPr>
                <w:color w:val="002060"/>
                <w:sz w:val="16"/>
                <w:szCs w:val="16"/>
                <w:lang w:val="en-GB"/>
              </w:rPr>
            </w:pPr>
            <w:r w:rsidRPr="00FE56EE">
              <w:rPr>
                <w:color w:val="002060"/>
                <w:sz w:val="16"/>
                <w:lang w:val="en-GB"/>
              </w:rPr>
              <w:t>23,050,000.</w:t>
            </w:r>
            <w:r w:rsidR="007554BD" w:rsidRPr="00FE56EE">
              <w:rPr>
                <w:color w:val="002060"/>
                <w:sz w:val="16"/>
                <w:lang w:val="en-GB"/>
              </w:rPr>
              <w:t>00</w:t>
            </w:r>
          </w:p>
        </w:tc>
        <w:tc>
          <w:tcPr>
            <w:tcW w:w="1969" w:type="dxa"/>
            <w:vAlign w:val="center"/>
          </w:tcPr>
          <w:p w:rsidR="007554BD" w:rsidRPr="00FE56EE" w:rsidRDefault="00725F3A" w:rsidP="00FD675A">
            <w:pPr>
              <w:jc w:val="center"/>
              <w:rPr>
                <w:color w:val="002060"/>
                <w:sz w:val="16"/>
                <w:szCs w:val="16"/>
                <w:lang w:val="en-GB"/>
              </w:rPr>
            </w:pPr>
            <w:r w:rsidRPr="00FE56EE">
              <w:rPr>
                <w:color w:val="002060"/>
                <w:sz w:val="16"/>
                <w:lang w:val="en-GB"/>
              </w:rPr>
              <w:t>100.</w:t>
            </w:r>
            <w:r w:rsidR="002429FF" w:rsidRPr="00FE56EE">
              <w:rPr>
                <w:color w:val="002060"/>
                <w:sz w:val="16"/>
                <w:lang w:val="en-GB"/>
              </w:rPr>
              <w:t>00</w:t>
            </w:r>
          </w:p>
        </w:tc>
      </w:tr>
      <w:tr w:rsidR="007554BD" w:rsidRPr="00FE56EE" w:rsidTr="00FD675A">
        <w:tc>
          <w:tcPr>
            <w:tcW w:w="437" w:type="dxa"/>
            <w:vAlign w:val="center"/>
          </w:tcPr>
          <w:p w:rsidR="007554BD" w:rsidRPr="00FE56EE" w:rsidRDefault="007554BD" w:rsidP="002C2A82">
            <w:pPr>
              <w:jc w:val="center"/>
              <w:rPr>
                <w:color w:val="002060"/>
                <w:sz w:val="16"/>
                <w:szCs w:val="16"/>
                <w:lang w:val="en-GB"/>
              </w:rPr>
            </w:pPr>
            <w:r w:rsidRPr="00FE56EE">
              <w:rPr>
                <w:color w:val="002060"/>
                <w:sz w:val="16"/>
                <w:lang w:val="en-GB"/>
              </w:rPr>
              <w:t>8.</w:t>
            </w:r>
          </w:p>
        </w:tc>
        <w:tc>
          <w:tcPr>
            <w:tcW w:w="3987" w:type="dxa"/>
            <w:vAlign w:val="center"/>
          </w:tcPr>
          <w:p w:rsidR="007554BD" w:rsidRPr="00FE56EE" w:rsidRDefault="007554BD" w:rsidP="00FD675A">
            <w:pPr>
              <w:rPr>
                <w:color w:val="002060"/>
                <w:sz w:val="16"/>
                <w:szCs w:val="16"/>
                <w:lang w:val="en-GB"/>
              </w:rPr>
            </w:pPr>
            <w:proofErr w:type="spellStart"/>
            <w:r w:rsidRPr="00FE56EE">
              <w:rPr>
                <w:color w:val="002060"/>
                <w:sz w:val="16"/>
                <w:lang w:val="en-GB"/>
              </w:rPr>
              <w:t>Aprivia</w:t>
            </w:r>
            <w:proofErr w:type="spellEnd"/>
            <w:r w:rsidRPr="00FE56EE">
              <w:rPr>
                <w:color w:val="002060"/>
                <w:sz w:val="16"/>
                <w:lang w:val="en-GB"/>
              </w:rPr>
              <w:t xml:space="preserve"> SA (in liquidation)</w:t>
            </w:r>
          </w:p>
        </w:tc>
        <w:tc>
          <w:tcPr>
            <w:tcW w:w="1925" w:type="dxa"/>
            <w:vAlign w:val="center"/>
          </w:tcPr>
          <w:p w:rsidR="007554BD" w:rsidRPr="00FE56EE" w:rsidRDefault="00725F3A" w:rsidP="00FD675A">
            <w:pPr>
              <w:jc w:val="center"/>
              <w:rPr>
                <w:color w:val="002060"/>
                <w:sz w:val="16"/>
                <w:szCs w:val="16"/>
                <w:lang w:val="en-GB"/>
              </w:rPr>
            </w:pPr>
            <w:r w:rsidRPr="00FE56EE">
              <w:rPr>
                <w:color w:val="002060"/>
                <w:sz w:val="16"/>
                <w:lang w:val="en-GB"/>
              </w:rPr>
              <w:t>14,775,</w:t>
            </w:r>
            <w:r w:rsidR="007554BD" w:rsidRPr="00FE56EE">
              <w:rPr>
                <w:color w:val="002060"/>
                <w:sz w:val="16"/>
                <w:lang w:val="en-GB"/>
              </w:rPr>
              <w:t>999</w:t>
            </w:r>
          </w:p>
        </w:tc>
        <w:tc>
          <w:tcPr>
            <w:tcW w:w="1914" w:type="dxa"/>
            <w:vAlign w:val="center"/>
          </w:tcPr>
          <w:p w:rsidR="007554BD" w:rsidRPr="00FE56EE" w:rsidRDefault="00725F3A" w:rsidP="00FD675A">
            <w:pPr>
              <w:jc w:val="center"/>
              <w:rPr>
                <w:color w:val="002060"/>
                <w:sz w:val="16"/>
                <w:szCs w:val="16"/>
                <w:lang w:val="en-GB"/>
              </w:rPr>
            </w:pPr>
            <w:r w:rsidRPr="00FE56EE">
              <w:rPr>
                <w:color w:val="002060"/>
                <w:sz w:val="16"/>
                <w:lang w:val="en-GB"/>
              </w:rPr>
              <w:t>14,775,</w:t>
            </w:r>
            <w:r w:rsidR="007554BD" w:rsidRPr="00FE56EE">
              <w:rPr>
                <w:color w:val="002060"/>
                <w:sz w:val="16"/>
                <w:lang w:val="en-GB"/>
              </w:rPr>
              <w:t>99</w:t>
            </w:r>
            <w:r w:rsidRPr="00FE56EE">
              <w:rPr>
                <w:color w:val="002060"/>
                <w:sz w:val="16"/>
                <w:lang w:val="en-GB"/>
              </w:rPr>
              <w:t>9.</w:t>
            </w:r>
            <w:r w:rsidR="007554BD" w:rsidRPr="00FE56EE">
              <w:rPr>
                <w:color w:val="002060"/>
                <w:sz w:val="16"/>
                <w:lang w:val="en-GB"/>
              </w:rPr>
              <w:t>00</w:t>
            </w:r>
          </w:p>
        </w:tc>
        <w:tc>
          <w:tcPr>
            <w:tcW w:w="1969" w:type="dxa"/>
            <w:vAlign w:val="center"/>
          </w:tcPr>
          <w:p w:rsidR="007554BD" w:rsidRPr="00FE56EE" w:rsidRDefault="00725F3A" w:rsidP="00FD675A">
            <w:pPr>
              <w:jc w:val="center"/>
              <w:rPr>
                <w:color w:val="002060"/>
                <w:sz w:val="16"/>
                <w:szCs w:val="16"/>
                <w:highlight w:val="yellow"/>
                <w:lang w:val="en-GB"/>
              </w:rPr>
            </w:pPr>
            <w:r w:rsidRPr="00FE56EE">
              <w:rPr>
                <w:color w:val="002060"/>
                <w:sz w:val="16"/>
                <w:lang w:val="en-GB"/>
              </w:rPr>
              <w:t>20.</w:t>
            </w:r>
            <w:r w:rsidR="00F57CD2" w:rsidRPr="00FE56EE">
              <w:rPr>
                <w:color w:val="002060"/>
                <w:sz w:val="16"/>
                <w:lang w:val="en-GB"/>
              </w:rPr>
              <w:t>52</w:t>
            </w:r>
          </w:p>
        </w:tc>
      </w:tr>
      <w:tr w:rsidR="007554BD" w:rsidRPr="00FE56EE" w:rsidTr="00FD675A">
        <w:tc>
          <w:tcPr>
            <w:tcW w:w="437" w:type="dxa"/>
            <w:vAlign w:val="center"/>
          </w:tcPr>
          <w:p w:rsidR="007554BD" w:rsidRPr="00FE56EE" w:rsidRDefault="007554BD" w:rsidP="002C2A82">
            <w:pPr>
              <w:jc w:val="center"/>
              <w:rPr>
                <w:color w:val="002060"/>
                <w:sz w:val="16"/>
                <w:szCs w:val="16"/>
                <w:lang w:val="en-GB"/>
              </w:rPr>
            </w:pPr>
            <w:r w:rsidRPr="00FE56EE">
              <w:rPr>
                <w:color w:val="002060"/>
                <w:sz w:val="16"/>
                <w:lang w:val="en-GB"/>
              </w:rPr>
              <w:t>9.</w:t>
            </w:r>
          </w:p>
        </w:tc>
        <w:tc>
          <w:tcPr>
            <w:tcW w:w="3987" w:type="dxa"/>
            <w:vAlign w:val="center"/>
          </w:tcPr>
          <w:p w:rsidR="007554BD" w:rsidRPr="00FE56EE" w:rsidRDefault="00F05C71" w:rsidP="00FD675A">
            <w:pPr>
              <w:rPr>
                <w:color w:val="002060"/>
                <w:sz w:val="16"/>
                <w:szCs w:val="16"/>
                <w:lang w:val="en-GB"/>
              </w:rPr>
            </w:pPr>
            <w:proofErr w:type="spellStart"/>
            <w:r w:rsidRPr="00FE56EE">
              <w:rPr>
                <w:color w:val="002060"/>
                <w:sz w:val="16"/>
                <w:lang w:val="en-GB"/>
              </w:rPr>
              <w:t>Energomontaż</w:t>
            </w:r>
            <w:proofErr w:type="spellEnd"/>
            <w:r w:rsidRPr="00FE56EE">
              <w:rPr>
                <w:color w:val="002060"/>
                <w:sz w:val="16"/>
                <w:lang w:val="en-GB"/>
              </w:rPr>
              <w:t xml:space="preserve"> </w:t>
            </w:r>
            <w:proofErr w:type="spellStart"/>
            <w:r w:rsidRPr="00FE56EE">
              <w:rPr>
                <w:color w:val="002060"/>
                <w:sz w:val="16"/>
                <w:lang w:val="en-GB"/>
              </w:rPr>
              <w:t>Południe</w:t>
            </w:r>
            <w:proofErr w:type="spellEnd"/>
            <w:r w:rsidRPr="00FE56EE">
              <w:rPr>
                <w:color w:val="002060"/>
                <w:sz w:val="16"/>
                <w:lang w:val="en-GB"/>
              </w:rPr>
              <w:t xml:space="preserve"> SA (in liquidation)</w:t>
            </w:r>
          </w:p>
        </w:tc>
        <w:tc>
          <w:tcPr>
            <w:tcW w:w="1925" w:type="dxa"/>
            <w:vAlign w:val="center"/>
          </w:tcPr>
          <w:p w:rsidR="007554BD" w:rsidRPr="00FE56EE" w:rsidRDefault="007554BD" w:rsidP="00FD675A">
            <w:pPr>
              <w:jc w:val="center"/>
              <w:rPr>
                <w:color w:val="002060"/>
                <w:sz w:val="16"/>
                <w:szCs w:val="16"/>
                <w:lang w:val="en-GB"/>
              </w:rPr>
            </w:pPr>
            <w:r w:rsidRPr="00FE56EE">
              <w:rPr>
                <w:color w:val="002060"/>
                <w:sz w:val="16"/>
                <w:lang w:val="en-GB"/>
              </w:rPr>
              <w:t>46,333,520</w:t>
            </w:r>
          </w:p>
        </w:tc>
        <w:tc>
          <w:tcPr>
            <w:tcW w:w="1914" w:type="dxa"/>
            <w:vAlign w:val="center"/>
          </w:tcPr>
          <w:p w:rsidR="007554BD" w:rsidRPr="00FE56EE" w:rsidRDefault="00725F3A" w:rsidP="00FD675A">
            <w:pPr>
              <w:jc w:val="center"/>
              <w:rPr>
                <w:color w:val="002060"/>
                <w:sz w:val="16"/>
                <w:szCs w:val="16"/>
                <w:lang w:val="en-GB"/>
              </w:rPr>
            </w:pPr>
            <w:r w:rsidRPr="00FE56EE">
              <w:rPr>
                <w:color w:val="002060"/>
                <w:sz w:val="16"/>
                <w:lang w:val="en-GB"/>
              </w:rPr>
              <w:t>46,333,520.</w:t>
            </w:r>
            <w:r w:rsidR="007554BD" w:rsidRPr="00FE56EE">
              <w:rPr>
                <w:color w:val="002060"/>
                <w:sz w:val="16"/>
                <w:lang w:val="en-GB"/>
              </w:rPr>
              <w:t>00</w:t>
            </w:r>
          </w:p>
        </w:tc>
        <w:tc>
          <w:tcPr>
            <w:tcW w:w="1969" w:type="dxa"/>
            <w:vAlign w:val="center"/>
          </w:tcPr>
          <w:p w:rsidR="007554BD" w:rsidRPr="00FE56EE" w:rsidRDefault="00725F3A" w:rsidP="00FD675A">
            <w:pPr>
              <w:jc w:val="center"/>
              <w:rPr>
                <w:color w:val="002060"/>
                <w:sz w:val="16"/>
                <w:szCs w:val="16"/>
                <w:lang w:val="en-GB"/>
              </w:rPr>
            </w:pPr>
            <w:r w:rsidRPr="00FE56EE">
              <w:rPr>
                <w:color w:val="002060"/>
                <w:sz w:val="16"/>
                <w:lang w:val="en-GB"/>
              </w:rPr>
              <w:t>65.</w:t>
            </w:r>
            <w:r w:rsidR="00F57CD2" w:rsidRPr="00FE56EE">
              <w:rPr>
                <w:color w:val="002060"/>
                <w:sz w:val="16"/>
                <w:lang w:val="en-GB"/>
              </w:rPr>
              <w:t>28</w:t>
            </w:r>
          </w:p>
        </w:tc>
      </w:tr>
    </w:tbl>
    <w:p w:rsidR="007C2BD2" w:rsidRPr="00FE56EE" w:rsidRDefault="007C2BD2" w:rsidP="007C2BD2">
      <w:pPr>
        <w:jc w:val="both"/>
        <w:rPr>
          <w:color w:val="FF0000"/>
          <w:sz w:val="18"/>
          <w:szCs w:val="18"/>
          <w:lang w:val="en-GB"/>
        </w:rPr>
      </w:pPr>
    </w:p>
    <w:p w:rsidR="007C2BD2" w:rsidRPr="00FE56EE" w:rsidRDefault="00676F7F" w:rsidP="007C2BD2">
      <w:pPr>
        <w:jc w:val="both"/>
        <w:rPr>
          <w:sz w:val="18"/>
          <w:szCs w:val="18"/>
          <w:lang w:val="en-GB"/>
        </w:rPr>
      </w:pPr>
      <w:r w:rsidRPr="00FE56EE">
        <w:rPr>
          <w:sz w:val="18"/>
          <w:lang w:val="en-GB"/>
        </w:rPr>
        <w:t xml:space="preserve">After the reporting date PBG did not acquire any shares in other entities. </w:t>
      </w:r>
    </w:p>
    <w:p w:rsidR="0071438B" w:rsidRPr="00FE56EE" w:rsidRDefault="0071438B" w:rsidP="007C2BD2">
      <w:pPr>
        <w:jc w:val="both"/>
        <w:rPr>
          <w:sz w:val="18"/>
          <w:szCs w:val="18"/>
          <w:lang w:val="en-GB"/>
        </w:rPr>
      </w:pPr>
    </w:p>
    <w:p w:rsidR="00725F3A" w:rsidRPr="00FE56EE" w:rsidRDefault="00725F3A">
      <w:pPr>
        <w:rPr>
          <w:rFonts w:eastAsia="Times New Roman"/>
          <w:b/>
          <w:color w:val="003366"/>
          <w:sz w:val="18"/>
          <w:szCs w:val="24"/>
          <w:lang w:val="en-GB" w:eastAsia="pl-PL"/>
        </w:rPr>
      </w:pPr>
      <w:bookmarkStart w:id="57" w:name="_Toc385324351"/>
      <w:r w:rsidRPr="00FE56EE">
        <w:rPr>
          <w:i/>
          <w:color w:val="003366"/>
          <w:sz w:val="18"/>
          <w:lang w:val="en-GB"/>
        </w:rPr>
        <w:br w:type="page"/>
      </w:r>
    </w:p>
    <w:p w:rsidR="007C2BD2" w:rsidRPr="00FE56EE" w:rsidRDefault="00676F7F" w:rsidP="007C2BD2">
      <w:pPr>
        <w:pStyle w:val="Styl1"/>
        <w:spacing w:line="360" w:lineRule="auto"/>
        <w:outlineLvl w:val="1"/>
        <w:rPr>
          <w:i w:val="0"/>
          <w:color w:val="003366"/>
          <w:sz w:val="18"/>
          <w:szCs w:val="18"/>
          <w:lang w:val="en-GB"/>
        </w:rPr>
      </w:pPr>
      <w:r w:rsidRPr="00FE56EE">
        <w:rPr>
          <w:i w:val="0"/>
          <w:color w:val="003366"/>
          <w:sz w:val="18"/>
          <w:lang w:val="en-GB"/>
        </w:rPr>
        <w:lastRenderedPageBreak/>
        <w:t>II. AGREEMENTS SIGNIFICANT TO THE COMPANY’S BUSINESS</w:t>
      </w:r>
      <w:bookmarkEnd w:id="57"/>
    </w:p>
    <w:p w:rsidR="007C2BD2" w:rsidRPr="00FE56EE" w:rsidRDefault="007C2BD2" w:rsidP="007C2BD2">
      <w:pPr>
        <w:rPr>
          <w:i/>
          <w:sz w:val="18"/>
          <w:szCs w:val="18"/>
          <w:lang w:val="en-GB"/>
        </w:rPr>
      </w:pPr>
    </w:p>
    <w:p w:rsidR="007C2BD2" w:rsidRPr="00FE56EE" w:rsidRDefault="006A404D" w:rsidP="006A404D">
      <w:pPr>
        <w:pStyle w:val="Legenda"/>
        <w:keepNext/>
        <w:jc w:val="both"/>
        <w:rPr>
          <w:color w:val="auto"/>
          <w:sz w:val="16"/>
          <w:szCs w:val="16"/>
          <w:lang w:val="en-GB"/>
        </w:rPr>
      </w:pPr>
      <w:r w:rsidRPr="00FE56EE">
        <w:rPr>
          <w:color w:val="auto"/>
          <w:sz w:val="16"/>
          <w:lang w:val="en-GB"/>
        </w:rPr>
        <w:t>Table 16: Contracts concluded and terminated in the reporting period and subsequent to the reporting date</w:t>
      </w:r>
    </w:p>
    <w:tbl>
      <w:tblPr>
        <w:tblW w:w="10774" w:type="dxa"/>
        <w:tblInd w:w="-60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1985"/>
        <w:gridCol w:w="2410"/>
        <w:gridCol w:w="3118"/>
        <w:gridCol w:w="3261"/>
      </w:tblGrid>
      <w:tr w:rsidR="00D76A10" w:rsidRPr="00FE56EE" w:rsidTr="00F55805">
        <w:trPr>
          <w:trHeight w:hRule="exact" w:val="567"/>
          <w:tblHeader/>
        </w:trPr>
        <w:tc>
          <w:tcPr>
            <w:tcW w:w="1985" w:type="dxa"/>
            <w:shd w:val="clear" w:color="auto" w:fill="002060"/>
            <w:vAlign w:val="center"/>
          </w:tcPr>
          <w:p w:rsidR="00D76A10" w:rsidRPr="00FE56EE" w:rsidRDefault="00D76A10" w:rsidP="00D11F66">
            <w:pPr>
              <w:spacing w:before="240" w:after="240"/>
              <w:jc w:val="center"/>
              <w:rPr>
                <w:b/>
                <w:bCs/>
                <w:sz w:val="16"/>
                <w:szCs w:val="16"/>
                <w:lang w:val="en-GB"/>
              </w:rPr>
            </w:pPr>
            <w:r w:rsidRPr="00FE56EE">
              <w:rPr>
                <w:b/>
                <w:sz w:val="16"/>
                <w:lang w:val="en-GB"/>
              </w:rPr>
              <w:t>Execution date</w:t>
            </w:r>
          </w:p>
        </w:tc>
        <w:tc>
          <w:tcPr>
            <w:tcW w:w="2410" w:type="dxa"/>
            <w:shd w:val="clear" w:color="auto" w:fill="002060"/>
            <w:vAlign w:val="center"/>
          </w:tcPr>
          <w:p w:rsidR="00D76A10" w:rsidRPr="00FE56EE" w:rsidRDefault="00D76A10" w:rsidP="00D11F66">
            <w:pPr>
              <w:spacing w:before="240" w:after="240"/>
              <w:jc w:val="center"/>
              <w:rPr>
                <w:b/>
                <w:bCs/>
                <w:sz w:val="16"/>
                <w:szCs w:val="16"/>
                <w:lang w:val="en-GB"/>
              </w:rPr>
            </w:pPr>
            <w:r w:rsidRPr="00FE56EE">
              <w:rPr>
                <w:b/>
                <w:sz w:val="16"/>
                <w:lang w:val="en-GB"/>
              </w:rPr>
              <w:t>Parties</w:t>
            </w:r>
          </w:p>
        </w:tc>
        <w:tc>
          <w:tcPr>
            <w:tcW w:w="3118" w:type="dxa"/>
            <w:shd w:val="clear" w:color="auto" w:fill="002060"/>
            <w:vAlign w:val="center"/>
          </w:tcPr>
          <w:p w:rsidR="00D76A10" w:rsidRPr="00FE56EE" w:rsidRDefault="00D76A10" w:rsidP="00D11F66">
            <w:pPr>
              <w:spacing w:before="240" w:after="240"/>
              <w:jc w:val="center"/>
              <w:rPr>
                <w:b/>
                <w:bCs/>
                <w:sz w:val="16"/>
                <w:szCs w:val="16"/>
                <w:lang w:val="en-GB"/>
              </w:rPr>
            </w:pPr>
            <w:r w:rsidRPr="00FE56EE">
              <w:rPr>
                <w:b/>
                <w:sz w:val="16"/>
                <w:lang w:val="en-GB"/>
              </w:rPr>
              <w:t>Subject matter</w:t>
            </w:r>
          </w:p>
        </w:tc>
        <w:tc>
          <w:tcPr>
            <w:tcW w:w="3261" w:type="dxa"/>
            <w:shd w:val="clear" w:color="auto" w:fill="002060"/>
            <w:vAlign w:val="center"/>
          </w:tcPr>
          <w:p w:rsidR="00D76A10" w:rsidRPr="00FE56EE" w:rsidRDefault="00D76A10" w:rsidP="00D11F66">
            <w:pPr>
              <w:spacing w:before="240" w:after="240"/>
              <w:jc w:val="center"/>
              <w:rPr>
                <w:b/>
                <w:bCs/>
                <w:sz w:val="16"/>
                <w:szCs w:val="16"/>
                <w:lang w:val="en-GB"/>
              </w:rPr>
            </w:pPr>
            <w:r w:rsidRPr="00FE56EE">
              <w:rPr>
                <w:b/>
                <w:sz w:val="16"/>
                <w:lang w:val="en-GB"/>
              </w:rPr>
              <w:t>Key terms</w:t>
            </w:r>
          </w:p>
        </w:tc>
      </w:tr>
      <w:tr w:rsidR="00E71E1A" w:rsidRPr="00FE56EE" w:rsidTr="00F55805">
        <w:trPr>
          <w:trHeight w:hRule="exact" w:val="7251"/>
          <w:tblHeader/>
        </w:trPr>
        <w:tc>
          <w:tcPr>
            <w:tcW w:w="1985" w:type="dxa"/>
            <w:vAlign w:val="center"/>
          </w:tcPr>
          <w:p w:rsidR="00E71E1A" w:rsidRPr="00FE56EE" w:rsidRDefault="00E71E1A" w:rsidP="00F431F3">
            <w:pPr>
              <w:spacing w:line="240" w:lineRule="auto"/>
              <w:rPr>
                <w:b/>
                <w:color w:val="002060"/>
                <w:sz w:val="16"/>
                <w:szCs w:val="16"/>
                <w:lang w:val="en-GB"/>
              </w:rPr>
            </w:pPr>
          </w:p>
          <w:p w:rsidR="00E71E1A" w:rsidRPr="00FE56EE" w:rsidRDefault="00E71E1A" w:rsidP="00F431F3">
            <w:pPr>
              <w:spacing w:line="240" w:lineRule="auto"/>
              <w:rPr>
                <w:b/>
                <w:color w:val="002060"/>
                <w:sz w:val="16"/>
                <w:szCs w:val="16"/>
                <w:lang w:val="en-GB"/>
              </w:rPr>
            </w:pPr>
            <w:r w:rsidRPr="00FE56EE">
              <w:rPr>
                <w:b/>
                <w:color w:val="002060"/>
                <w:sz w:val="16"/>
                <w:lang w:val="en-GB"/>
              </w:rPr>
              <w:t>Sep 10 2013</w:t>
            </w:r>
          </w:p>
          <w:p w:rsidR="00E71E1A" w:rsidRPr="00FE56EE" w:rsidRDefault="00E71E1A" w:rsidP="00F431F3">
            <w:pPr>
              <w:adjustRightInd w:val="0"/>
              <w:spacing w:line="240" w:lineRule="auto"/>
              <w:rPr>
                <w:color w:val="002060"/>
                <w:sz w:val="16"/>
                <w:szCs w:val="16"/>
                <w:lang w:val="en-GB"/>
              </w:rPr>
            </w:pPr>
            <w:r w:rsidRPr="00FE56EE">
              <w:rPr>
                <w:color w:val="002060"/>
                <w:sz w:val="16"/>
                <w:lang w:val="en-GB"/>
              </w:rPr>
              <w:t xml:space="preserve">Annex to a significant contract for the construction of LNG Terminal in </w:t>
            </w:r>
            <w:proofErr w:type="spellStart"/>
            <w:r w:rsidRPr="00FE56EE">
              <w:rPr>
                <w:color w:val="002060"/>
                <w:sz w:val="16"/>
                <w:lang w:val="en-GB"/>
              </w:rPr>
              <w:t>Świnoujście</w:t>
            </w:r>
            <w:proofErr w:type="spellEnd"/>
          </w:p>
        </w:tc>
        <w:tc>
          <w:tcPr>
            <w:tcW w:w="2410" w:type="dxa"/>
            <w:vAlign w:val="center"/>
          </w:tcPr>
          <w:p w:rsidR="00E71E1A" w:rsidRPr="00FE56EE" w:rsidRDefault="00E71E1A" w:rsidP="00F431F3">
            <w:pPr>
              <w:spacing w:line="240" w:lineRule="auto"/>
              <w:rPr>
                <w:b/>
                <w:color w:val="002060"/>
                <w:sz w:val="16"/>
                <w:szCs w:val="16"/>
                <w:lang w:val="en-GB"/>
              </w:rPr>
            </w:pPr>
          </w:p>
          <w:p w:rsidR="00E71E1A" w:rsidRPr="00FE56EE" w:rsidRDefault="00E71E1A" w:rsidP="00F431F3">
            <w:pPr>
              <w:spacing w:line="240" w:lineRule="auto"/>
              <w:rPr>
                <w:b/>
                <w:color w:val="002060"/>
                <w:sz w:val="16"/>
                <w:szCs w:val="16"/>
                <w:lang w:val="en-GB"/>
              </w:rPr>
            </w:pPr>
            <w:r w:rsidRPr="00FE56EE">
              <w:rPr>
                <w:b/>
                <w:color w:val="002060"/>
                <w:sz w:val="16"/>
                <w:lang w:val="en-GB"/>
              </w:rPr>
              <w:t>Principal:</w:t>
            </w:r>
          </w:p>
          <w:p w:rsidR="00E71E1A" w:rsidRPr="00FE56EE" w:rsidRDefault="00E71E1A" w:rsidP="00F431F3">
            <w:pPr>
              <w:spacing w:line="240" w:lineRule="auto"/>
              <w:rPr>
                <w:b/>
                <w:color w:val="002060"/>
                <w:sz w:val="16"/>
                <w:szCs w:val="16"/>
                <w:lang w:val="en-GB"/>
              </w:rPr>
            </w:pPr>
          </w:p>
          <w:p w:rsidR="00E71E1A" w:rsidRPr="00FE56EE" w:rsidRDefault="00E71E1A" w:rsidP="00F431F3">
            <w:pPr>
              <w:autoSpaceDE w:val="0"/>
              <w:autoSpaceDN w:val="0"/>
              <w:adjustRightInd w:val="0"/>
              <w:spacing w:line="240" w:lineRule="auto"/>
              <w:rPr>
                <w:rStyle w:val="Pogrubienie"/>
                <w:b w:val="0"/>
                <w:color w:val="002060"/>
                <w:sz w:val="16"/>
                <w:szCs w:val="16"/>
                <w:lang w:val="en-GB"/>
              </w:rPr>
            </w:pPr>
            <w:proofErr w:type="spellStart"/>
            <w:r w:rsidRPr="00FE56EE">
              <w:rPr>
                <w:rStyle w:val="Pogrubienie"/>
                <w:b w:val="0"/>
                <w:color w:val="002060"/>
                <w:sz w:val="16"/>
                <w:lang w:val="en-GB"/>
              </w:rPr>
              <w:t>Polskie</w:t>
            </w:r>
            <w:proofErr w:type="spellEnd"/>
            <w:r w:rsidRPr="00FE56EE">
              <w:rPr>
                <w:rStyle w:val="Pogrubienie"/>
                <w:b w:val="0"/>
                <w:color w:val="002060"/>
                <w:sz w:val="16"/>
                <w:lang w:val="en-GB"/>
              </w:rPr>
              <w:t xml:space="preserve"> LNG SA</w:t>
            </w:r>
          </w:p>
          <w:p w:rsidR="00E71E1A" w:rsidRPr="00FE56EE" w:rsidRDefault="00E71E1A" w:rsidP="00F431F3">
            <w:pPr>
              <w:autoSpaceDE w:val="0"/>
              <w:autoSpaceDN w:val="0"/>
              <w:adjustRightInd w:val="0"/>
              <w:spacing w:line="240" w:lineRule="auto"/>
              <w:rPr>
                <w:rStyle w:val="Pogrubienie"/>
                <w:b w:val="0"/>
                <w:color w:val="002060"/>
                <w:sz w:val="16"/>
                <w:szCs w:val="16"/>
                <w:lang w:val="en-GB"/>
              </w:rPr>
            </w:pPr>
          </w:p>
          <w:p w:rsidR="00E71E1A" w:rsidRPr="00FE56EE" w:rsidRDefault="00E71E1A" w:rsidP="00F431F3">
            <w:pPr>
              <w:autoSpaceDE w:val="0"/>
              <w:autoSpaceDN w:val="0"/>
              <w:adjustRightInd w:val="0"/>
              <w:spacing w:line="240" w:lineRule="auto"/>
              <w:rPr>
                <w:b/>
                <w:color w:val="002060"/>
                <w:sz w:val="16"/>
                <w:szCs w:val="16"/>
                <w:lang w:val="en-GB"/>
              </w:rPr>
            </w:pPr>
            <w:r w:rsidRPr="00FE56EE">
              <w:rPr>
                <w:b/>
                <w:color w:val="002060"/>
                <w:sz w:val="16"/>
                <w:lang w:val="en-GB"/>
              </w:rPr>
              <w:t>Contractor:</w:t>
            </w:r>
          </w:p>
          <w:p w:rsidR="00E71E1A" w:rsidRPr="00FE56EE" w:rsidRDefault="00E71E1A" w:rsidP="00F431F3">
            <w:pPr>
              <w:autoSpaceDE w:val="0"/>
              <w:autoSpaceDN w:val="0"/>
              <w:adjustRightInd w:val="0"/>
              <w:spacing w:line="240" w:lineRule="auto"/>
              <w:rPr>
                <w:b/>
                <w:color w:val="002060"/>
                <w:sz w:val="16"/>
                <w:szCs w:val="16"/>
                <w:lang w:val="en-GB"/>
              </w:rPr>
            </w:pPr>
          </w:p>
          <w:p w:rsidR="00E71E1A" w:rsidRPr="00FE56EE" w:rsidRDefault="00E71E1A" w:rsidP="00F431F3">
            <w:pPr>
              <w:spacing w:line="240" w:lineRule="auto"/>
              <w:rPr>
                <w:color w:val="002060"/>
                <w:sz w:val="16"/>
                <w:szCs w:val="16"/>
                <w:lang w:val="en-GB"/>
              </w:rPr>
            </w:pPr>
            <w:proofErr w:type="spellStart"/>
            <w:r w:rsidRPr="00FE56EE">
              <w:rPr>
                <w:color w:val="002060"/>
                <w:sz w:val="16"/>
                <w:lang w:val="en-GB"/>
              </w:rPr>
              <w:t>Saipem</w:t>
            </w:r>
            <w:proofErr w:type="spellEnd"/>
            <w:r w:rsidRPr="00FE56EE">
              <w:rPr>
                <w:color w:val="002060"/>
                <w:sz w:val="16"/>
                <w:lang w:val="en-GB"/>
              </w:rPr>
              <w:t xml:space="preserve"> </w:t>
            </w:r>
            <w:proofErr w:type="spellStart"/>
            <w:r w:rsidRPr="00FE56EE">
              <w:rPr>
                <w:color w:val="002060"/>
                <w:sz w:val="16"/>
                <w:lang w:val="en-GB"/>
              </w:rPr>
              <w:t>S.p.A</w:t>
            </w:r>
            <w:proofErr w:type="spellEnd"/>
            <w:r w:rsidRPr="00FE56EE">
              <w:rPr>
                <w:color w:val="002060"/>
                <w:sz w:val="16"/>
                <w:lang w:val="en-GB"/>
              </w:rPr>
              <w:t xml:space="preserve">. as consortium leader, and </w:t>
            </w:r>
            <w:proofErr w:type="spellStart"/>
            <w:r w:rsidRPr="00FE56EE">
              <w:rPr>
                <w:color w:val="002060"/>
                <w:sz w:val="16"/>
                <w:lang w:val="en-GB"/>
              </w:rPr>
              <w:t>Saipem</w:t>
            </w:r>
            <w:proofErr w:type="spellEnd"/>
            <w:r w:rsidRPr="00FE56EE">
              <w:rPr>
                <w:color w:val="002060"/>
                <w:sz w:val="16"/>
                <w:lang w:val="en-GB"/>
              </w:rPr>
              <w:t xml:space="preserve"> S.A., SAIPEM Canada Inc. (formerly: </w:t>
            </w:r>
            <w:proofErr w:type="spellStart"/>
            <w:r w:rsidRPr="00FE56EE">
              <w:rPr>
                <w:color w:val="002060"/>
                <w:sz w:val="16"/>
                <w:lang w:val="en-GB"/>
              </w:rPr>
              <w:t>Snamprogetti</w:t>
            </w:r>
            <w:proofErr w:type="spellEnd"/>
            <w:r w:rsidRPr="00FE56EE">
              <w:rPr>
                <w:color w:val="002060"/>
                <w:sz w:val="16"/>
                <w:lang w:val="en-GB"/>
              </w:rPr>
              <w:t xml:space="preserve"> Canada Inc.), </w:t>
            </w:r>
            <w:proofErr w:type="spellStart"/>
            <w:r w:rsidRPr="00FE56EE">
              <w:rPr>
                <w:color w:val="002060"/>
                <w:sz w:val="16"/>
                <w:lang w:val="en-GB"/>
              </w:rPr>
              <w:t>Techint</w:t>
            </w:r>
            <w:proofErr w:type="spellEnd"/>
            <w:r w:rsidRPr="00FE56EE">
              <w:rPr>
                <w:color w:val="002060"/>
                <w:sz w:val="16"/>
                <w:lang w:val="en-GB"/>
              </w:rPr>
              <w:t xml:space="preserve"> </w:t>
            </w:r>
            <w:proofErr w:type="spellStart"/>
            <w:r w:rsidRPr="00FE56EE">
              <w:rPr>
                <w:color w:val="002060"/>
                <w:sz w:val="16"/>
                <w:lang w:val="en-GB"/>
              </w:rPr>
              <w:t>Compagnia</w:t>
            </w:r>
            <w:proofErr w:type="spellEnd"/>
            <w:r w:rsidRPr="00FE56EE">
              <w:rPr>
                <w:color w:val="002060"/>
                <w:sz w:val="16"/>
                <w:lang w:val="en-GB"/>
              </w:rPr>
              <w:t xml:space="preserve"> </w:t>
            </w:r>
            <w:proofErr w:type="spellStart"/>
            <w:r w:rsidRPr="00FE56EE">
              <w:rPr>
                <w:color w:val="002060"/>
                <w:sz w:val="16"/>
                <w:lang w:val="en-GB"/>
              </w:rPr>
              <w:t>Tecnica</w:t>
            </w:r>
            <w:proofErr w:type="spellEnd"/>
            <w:r w:rsidRPr="00FE56EE">
              <w:rPr>
                <w:color w:val="002060"/>
                <w:sz w:val="16"/>
                <w:lang w:val="en-GB"/>
              </w:rPr>
              <w:t xml:space="preserve"> </w:t>
            </w:r>
            <w:proofErr w:type="spellStart"/>
            <w:r w:rsidRPr="00FE56EE">
              <w:rPr>
                <w:color w:val="002060"/>
                <w:sz w:val="16"/>
                <w:lang w:val="en-GB"/>
              </w:rPr>
              <w:t>Internazionale</w:t>
            </w:r>
            <w:proofErr w:type="spellEnd"/>
            <w:r w:rsidRPr="00FE56EE">
              <w:rPr>
                <w:color w:val="002060"/>
                <w:sz w:val="16"/>
                <w:lang w:val="en-GB"/>
              </w:rPr>
              <w:t xml:space="preserve"> </w:t>
            </w:r>
            <w:proofErr w:type="spellStart"/>
            <w:r w:rsidRPr="00FE56EE">
              <w:rPr>
                <w:color w:val="002060"/>
                <w:sz w:val="16"/>
                <w:lang w:val="en-GB"/>
              </w:rPr>
              <w:t>S.p.A</w:t>
            </w:r>
            <w:proofErr w:type="spellEnd"/>
            <w:r w:rsidRPr="00FE56EE">
              <w:rPr>
                <w:color w:val="002060"/>
                <w:sz w:val="16"/>
                <w:lang w:val="en-GB"/>
              </w:rPr>
              <w:t xml:space="preserve">., PBG S.A. (in company voluntary arrangement) and PBG </w:t>
            </w:r>
            <w:proofErr w:type="spellStart"/>
            <w:r w:rsidRPr="00FE56EE">
              <w:rPr>
                <w:color w:val="002060"/>
                <w:sz w:val="16"/>
                <w:lang w:val="en-GB"/>
              </w:rPr>
              <w:t>Energia</w:t>
            </w:r>
            <w:proofErr w:type="spellEnd"/>
            <w:r w:rsidRPr="00FE56EE">
              <w:rPr>
                <w:color w:val="002060"/>
                <w:sz w:val="16"/>
                <w:lang w:val="en-GB"/>
              </w:rPr>
              <w:t xml:space="preserve"> Sp. z o.o. (formerly: PBG Export Sp. z o.o., presently: EGBP Management Sp. z o.o.) as consortium partners</w:t>
            </w:r>
          </w:p>
          <w:p w:rsidR="00E71E1A" w:rsidRPr="00FE56EE" w:rsidRDefault="00E71E1A" w:rsidP="00F431F3">
            <w:pPr>
              <w:spacing w:line="240" w:lineRule="auto"/>
              <w:rPr>
                <w:color w:val="002060"/>
                <w:sz w:val="16"/>
                <w:szCs w:val="16"/>
                <w:lang w:val="en-GB"/>
              </w:rPr>
            </w:pPr>
          </w:p>
        </w:tc>
        <w:tc>
          <w:tcPr>
            <w:tcW w:w="3118" w:type="dxa"/>
            <w:vAlign w:val="center"/>
          </w:tcPr>
          <w:p w:rsidR="00E71E1A" w:rsidRPr="00FE56EE" w:rsidRDefault="00E71E1A" w:rsidP="00F431F3">
            <w:pPr>
              <w:pStyle w:val="NormalnyWeb"/>
              <w:rPr>
                <w:rFonts w:ascii="Century Gothic" w:eastAsia="Century Gothic" w:hAnsi="Century Gothic" w:cs="Century Gothic"/>
                <w:color w:val="002060"/>
                <w:lang w:val="en-GB"/>
              </w:rPr>
            </w:pPr>
          </w:p>
          <w:p w:rsidR="00E71E1A" w:rsidRPr="00FE56EE" w:rsidRDefault="00E71E1A" w:rsidP="00F431F3">
            <w:pPr>
              <w:pStyle w:val="NormalnyWeb"/>
              <w:rPr>
                <w:rFonts w:ascii="Century Gothic" w:eastAsia="Century Gothic" w:hAnsi="Century Gothic" w:cs="Century Gothic"/>
                <w:color w:val="002060"/>
                <w:lang w:val="en-GB"/>
              </w:rPr>
            </w:pPr>
            <w:r w:rsidRPr="00FE56EE">
              <w:rPr>
                <w:rFonts w:ascii="Century Gothic" w:eastAsia="Century Gothic" w:hAnsi="Century Gothic" w:cs="Century Gothic"/>
                <w:color w:val="002060"/>
                <w:lang w:val="en-GB"/>
              </w:rPr>
              <w:t xml:space="preserve">Delivery of the working design, construction and commissioning of the Liquefied Natural Gas Regasification Terminal in </w:t>
            </w:r>
            <w:proofErr w:type="spellStart"/>
            <w:r w:rsidRPr="00FE56EE">
              <w:rPr>
                <w:rFonts w:ascii="Century Gothic" w:eastAsia="Century Gothic" w:hAnsi="Century Gothic" w:cs="Century Gothic"/>
                <w:color w:val="002060"/>
                <w:lang w:val="en-GB"/>
              </w:rPr>
              <w:t>Świnoujście</w:t>
            </w:r>
            <w:proofErr w:type="spellEnd"/>
            <w:r w:rsidRPr="00FE56EE">
              <w:rPr>
                <w:rFonts w:ascii="Century Gothic" w:eastAsia="Century Gothic" w:hAnsi="Century Gothic" w:cs="Century Gothic"/>
                <w:color w:val="002060"/>
                <w:lang w:val="en-GB"/>
              </w:rPr>
              <w:t>.</w:t>
            </w:r>
          </w:p>
          <w:p w:rsidR="00E71E1A" w:rsidRPr="00FE56EE" w:rsidRDefault="00E71E1A" w:rsidP="00F431F3">
            <w:pPr>
              <w:pStyle w:val="NormalnyWeb"/>
              <w:rPr>
                <w:rFonts w:ascii="Century Gothic" w:eastAsia="Century Gothic" w:hAnsi="Century Gothic" w:cs="Century Gothic"/>
                <w:color w:val="002060"/>
                <w:lang w:val="en-GB"/>
              </w:rPr>
            </w:pPr>
          </w:p>
          <w:p w:rsidR="00E71E1A" w:rsidRPr="00FE56EE" w:rsidRDefault="00E71E1A" w:rsidP="00F431F3">
            <w:pPr>
              <w:pStyle w:val="NormalnyWeb"/>
              <w:rPr>
                <w:rFonts w:ascii="Century Gothic" w:eastAsia="Century Gothic" w:hAnsi="Century Gothic" w:cs="Century Gothic"/>
                <w:color w:val="002060"/>
                <w:lang w:val="en-GB"/>
              </w:rPr>
            </w:pPr>
          </w:p>
        </w:tc>
        <w:tc>
          <w:tcPr>
            <w:tcW w:w="3261" w:type="dxa"/>
            <w:vAlign w:val="center"/>
          </w:tcPr>
          <w:p w:rsidR="00E71E1A" w:rsidRPr="00FE56EE" w:rsidRDefault="00E71E1A" w:rsidP="00F431F3">
            <w:pPr>
              <w:pStyle w:val="NormalnyWeb"/>
              <w:rPr>
                <w:rFonts w:ascii="Century Gothic" w:eastAsia="Century Gothic" w:hAnsi="Century Gothic" w:cs="Century Gothic"/>
                <w:color w:val="002060"/>
                <w:lang w:val="en-GB"/>
              </w:rPr>
            </w:pPr>
            <w:r w:rsidRPr="00FE56EE">
              <w:rPr>
                <w:rFonts w:ascii="Century Gothic" w:eastAsia="Century Gothic" w:hAnsi="Century Gothic" w:cs="Century Gothic"/>
                <w:color w:val="002060"/>
                <w:lang w:val="en-GB"/>
              </w:rPr>
              <w:t>Presented below are material amendments made to the contract:</w:t>
            </w:r>
          </w:p>
          <w:p w:rsidR="00E71E1A" w:rsidRPr="00FE56EE" w:rsidRDefault="00E71E1A" w:rsidP="00F431F3">
            <w:pPr>
              <w:pStyle w:val="NormalnyWeb"/>
              <w:rPr>
                <w:rFonts w:ascii="Century Gothic" w:eastAsia="Century Gothic" w:hAnsi="Century Gothic" w:cs="Century Gothic"/>
                <w:color w:val="002060"/>
                <w:lang w:val="en-GB"/>
              </w:rPr>
            </w:pPr>
          </w:p>
          <w:p w:rsidR="00E71E1A" w:rsidRPr="00FE56EE" w:rsidRDefault="00E71E1A" w:rsidP="00F431F3">
            <w:pPr>
              <w:pStyle w:val="NormalnyWeb"/>
              <w:rPr>
                <w:rFonts w:ascii="Century Gothic" w:eastAsia="Century Gothic" w:hAnsi="Century Gothic" w:cs="Century Gothic"/>
                <w:color w:val="002060"/>
                <w:lang w:val="en-GB"/>
              </w:rPr>
            </w:pPr>
            <w:r w:rsidRPr="00FE56EE">
              <w:rPr>
                <w:rFonts w:ascii="Century Gothic" w:eastAsia="Century Gothic" w:hAnsi="Century Gothic" w:cs="Century Gothic"/>
                <w:color w:val="002060"/>
                <w:lang w:val="en-GB"/>
              </w:rPr>
              <w:t>- at the consortium's initiative, the parties agreed to change the cooling technology;</w:t>
            </w:r>
          </w:p>
          <w:p w:rsidR="00E71E1A" w:rsidRPr="00FE56EE" w:rsidRDefault="00E71E1A" w:rsidP="00F431F3">
            <w:pPr>
              <w:pStyle w:val="NormalnyWeb"/>
              <w:rPr>
                <w:rFonts w:ascii="Century Gothic" w:eastAsia="Century Gothic" w:hAnsi="Century Gothic" w:cs="Century Gothic"/>
                <w:color w:val="002060"/>
                <w:lang w:val="en-GB"/>
              </w:rPr>
            </w:pPr>
          </w:p>
          <w:p w:rsidR="00E71E1A" w:rsidRPr="00FE56EE" w:rsidRDefault="00E71E1A" w:rsidP="00F431F3">
            <w:pPr>
              <w:pStyle w:val="NormalnyWeb"/>
              <w:rPr>
                <w:rFonts w:ascii="Century Gothic" w:eastAsia="Century Gothic" w:hAnsi="Century Gothic" w:cs="Century Gothic"/>
                <w:color w:val="002060"/>
                <w:lang w:val="en-GB"/>
              </w:rPr>
            </w:pPr>
            <w:r w:rsidRPr="00FE56EE">
              <w:rPr>
                <w:rFonts w:ascii="Century Gothic" w:eastAsia="Century Gothic" w:hAnsi="Century Gothic" w:cs="Century Gothic"/>
                <w:color w:val="002060"/>
                <w:lang w:val="en-GB"/>
              </w:rPr>
              <w:t xml:space="preserve">- a change of technology led to an increase in remuneration payable to the Consortium for the Contract delivery by PLN 278,775,000, - the change of technology led to an increase in remuneration payable to the consortium from PLN 2,088,976,000 VAT-exclusive (changes to the remuneration were reported in Current Report No. 12/2011 of February 10th 2011 and Current Report No. 80/2011 of December 23rd 2011) to PLN 2,367,751,000 VAT-exclusive; </w:t>
            </w:r>
          </w:p>
          <w:p w:rsidR="00E71E1A" w:rsidRPr="00FE56EE" w:rsidRDefault="00E71E1A" w:rsidP="00F431F3">
            <w:pPr>
              <w:pStyle w:val="NormalnyWeb"/>
              <w:rPr>
                <w:rFonts w:ascii="Century Gothic" w:eastAsia="Century Gothic" w:hAnsi="Century Gothic" w:cs="Century Gothic"/>
                <w:color w:val="002060"/>
                <w:lang w:val="en-GB"/>
              </w:rPr>
            </w:pPr>
          </w:p>
          <w:p w:rsidR="00E71E1A" w:rsidRPr="00FE56EE" w:rsidRDefault="00E71E1A" w:rsidP="00F431F3">
            <w:pPr>
              <w:pStyle w:val="NormalnyWeb"/>
              <w:rPr>
                <w:rFonts w:ascii="Century Gothic" w:eastAsia="Century Gothic" w:hAnsi="Century Gothic" w:cs="Century Gothic"/>
                <w:color w:val="002060"/>
                <w:lang w:val="en-GB"/>
              </w:rPr>
            </w:pPr>
            <w:r w:rsidRPr="00FE56EE">
              <w:rPr>
                <w:rFonts w:ascii="Century Gothic" w:eastAsia="Century Gothic" w:hAnsi="Century Gothic" w:cs="Century Gothic"/>
                <w:color w:val="002060"/>
                <w:lang w:val="en-GB"/>
              </w:rPr>
              <w:t>- following the change of technology, the date for signing the project handover certificate was postponed from June 30th 2014 to December 30th 2014.</w:t>
            </w:r>
          </w:p>
          <w:p w:rsidR="00E71E1A" w:rsidRPr="00FE56EE" w:rsidRDefault="00E71E1A" w:rsidP="00F431F3">
            <w:pPr>
              <w:pStyle w:val="NormalnyWeb"/>
              <w:rPr>
                <w:rFonts w:ascii="Century Gothic" w:eastAsia="Century Gothic" w:hAnsi="Century Gothic" w:cs="Century Gothic"/>
                <w:color w:val="002060"/>
                <w:lang w:val="en-GB"/>
              </w:rPr>
            </w:pPr>
          </w:p>
          <w:p w:rsidR="00E71E1A" w:rsidRPr="00FE56EE" w:rsidRDefault="00E71E1A" w:rsidP="00F431F3">
            <w:pPr>
              <w:pStyle w:val="NormalnyWeb"/>
              <w:rPr>
                <w:rFonts w:ascii="Century Gothic" w:eastAsia="Century Gothic" w:hAnsi="Century Gothic" w:cs="Century Gothic"/>
                <w:color w:val="002060"/>
                <w:lang w:val="en-GB"/>
              </w:rPr>
            </w:pPr>
            <w:r w:rsidRPr="00FE56EE">
              <w:rPr>
                <w:rFonts w:ascii="Century Gothic" w:eastAsia="Century Gothic" w:hAnsi="Century Gothic" w:cs="Century Gothic"/>
                <w:color w:val="002060"/>
                <w:lang w:val="en-GB"/>
              </w:rPr>
              <w:t>Furthermore, at the employer's request, the consortium has extended the warranty against defects period and the technical assistance period by six months.</w:t>
            </w:r>
          </w:p>
        </w:tc>
      </w:tr>
      <w:tr w:rsidR="00D76A10" w:rsidRPr="00FE56EE" w:rsidTr="00536629">
        <w:trPr>
          <w:trHeight w:hRule="exact" w:val="775"/>
          <w:tblHeader/>
        </w:trPr>
        <w:tc>
          <w:tcPr>
            <w:tcW w:w="10774" w:type="dxa"/>
            <w:gridSpan w:val="4"/>
          </w:tcPr>
          <w:p w:rsidR="00D76A10" w:rsidRPr="00FE56EE" w:rsidRDefault="00FD4B4A" w:rsidP="00D11F66">
            <w:pPr>
              <w:spacing w:before="240" w:after="240"/>
              <w:jc w:val="center"/>
              <w:rPr>
                <w:b/>
                <w:lang w:val="en-GB"/>
              </w:rPr>
            </w:pPr>
            <w:r w:rsidRPr="00FE56EE">
              <w:rPr>
                <w:b/>
                <w:color w:val="17365D" w:themeColor="text2" w:themeShade="BF"/>
                <w:sz w:val="16"/>
                <w:lang w:val="en-GB"/>
              </w:rPr>
              <w:t xml:space="preserve">For more information see PBG's Current Report No. 27/2013 </w:t>
            </w:r>
            <w:hyperlink r:id="rId26" w:history="1">
              <w:r w:rsidRPr="00FE56EE">
                <w:rPr>
                  <w:rStyle w:val="Hipercze"/>
                  <w:b/>
                  <w:sz w:val="16"/>
                  <w:lang w:val="en-GB"/>
                </w:rPr>
                <w:t>http://www.pbg-sa.pl/relacje-inwestorskie/raporty-biezace/27-2013-zawarcie-aneksu-do-umowy-znaczacej-na-budowe-terminalu-lng-w-swinoujsciu.html</w:t>
              </w:r>
            </w:hyperlink>
          </w:p>
          <w:p w:rsidR="00FD4B4A" w:rsidRPr="00FE56EE" w:rsidRDefault="00FD4B4A" w:rsidP="00D11F66">
            <w:pPr>
              <w:spacing w:before="240" w:after="240"/>
              <w:jc w:val="center"/>
              <w:rPr>
                <w:b/>
                <w:color w:val="17365D" w:themeColor="text2" w:themeShade="BF"/>
                <w:sz w:val="16"/>
                <w:szCs w:val="16"/>
                <w:highlight w:val="cyan"/>
                <w:lang w:val="en-GB"/>
              </w:rPr>
            </w:pPr>
          </w:p>
        </w:tc>
      </w:tr>
    </w:tbl>
    <w:p w:rsidR="007C2BD2" w:rsidRPr="00FE56EE" w:rsidRDefault="007C2BD2" w:rsidP="007C2BD2">
      <w:pPr>
        <w:jc w:val="both"/>
        <w:rPr>
          <w:b/>
          <w:sz w:val="18"/>
          <w:szCs w:val="18"/>
          <w:highlight w:val="yellow"/>
          <w:lang w:val="en-GB"/>
        </w:rPr>
      </w:pPr>
    </w:p>
    <w:p w:rsidR="007C2BD2" w:rsidRPr="00FE56EE" w:rsidRDefault="00676F7F" w:rsidP="007C2BD2">
      <w:pPr>
        <w:jc w:val="both"/>
        <w:rPr>
          <w:b/>
          <w:sz w:val="18"/>
          <w:szCs w:val="18"/>
          <w:lang w:val="en-GB"/>
        </w:rPr>
      </w:pPr>
      <w:r w:rsidRPr="00FE56EE">
        <w:rPr>
          <w:b/>
          <w:sz w:val="18"/>
          <w:lang w:val="en-GB"/>
        </w:rPr>
        <w:t>The materiality criteria are set forth in the following regulations:</w:t>
      </w:r>
    </w:p>
    <w:p w:rsidR="007C2BD2" w:rsidRPr="00FE56EE" w:rsidRDefault="00676F7F" w:rsidP="007C2BD2">
      <w:pPr>
        <w:jc w:val="both"/>
        <w:rPr>
          <w:sz w:val="18"/>
          <w:szCs w:val="18"/>
          <w:lang w:val="en-GB"/>
        </w:rPr>
      </w:pPr>
      <w:r w:rsidRPr="00FE56EE">
        <w:rPr>
          <w:sz w:val="18"/>
          <w:lang w:val="en-GB"/>
        </w:rPr>
        <w:t>Legal basis:</w:t>
      </w:r>
    </w:p>
    <w:p w:rsidR="007C2BD2" w:rsidRPr="00FE56EE" w:rsidRDefault="00676F7F" w:rsidP="007C2BD2">
      <w:pPr>
        <w:jc w:val="both"/>
        <w:rPr>
          <w:sz w:val="18"/>
          <w:szCs w:val="18"/>
          <w:lang w:val="en-GB"/>
        </w:rPr>
      </w:pPr>
      <w:r w:rsidRPr="00FE56EE">
        <w:rPr>
          <w:sz w:val="18"/>
          <w:lang w:val="en-GB"/>
        </w:rPr>
        <w:t>Par. 5.1.3 of the Minister of Finance’s Regulation on current and periodic information to be published by issuers of securities, dated October 19th 2005.</w:t>
      </w:r>
    </w:p>
    <w:p w:rsidR="007C2BD2" w:rsidRPr="00FE56EE" w:rsidRDefault="00676F7F" w:rsidP="007C2BD2">
      <w:pPr>
        <w:autoSpaceDE w:val="0"/>
        <w:autoSpaceDN w:val="0"/>
        <w:adjustRightInd w:val="0"/>
        <w:jc w:val="both"/>
        <w:rPr>
          <w:sz w:val="18"/>
          <w:szCs w:val="18"/>
          <w:lang w:val="en-GB"/>
        </w:rPr>
      </w:pPr>
      <w:r w:rsidRPr="00FE56EE">
        <w:rPr>
          <w:sz w:val="18"/>
          <w:lang w:val="en-GB"/>
        </w:rPr>
        <w:t>Art. 56.5 of the Public Offering Act – information update</w:t>
      </w:r>
    </w:p>
    <w:p w:rsidR="007C2BD2" w:rsidRPr="00FE56EE" w:rsidRDefault="00676F7F" w:rsidP="007C2BD2">
      <w:pPr>
        <w:autoSpaceDE w:val="0"/>
        <w:autoSpaceDN w:val="0"/>
        <w:adjustRightInd w:val="0"/>
        <w:jc w:val="both"/>
        <w:rPr>
          <w:sz w:val="18"/>
          <w:szCs w:val="18"/>
          <w:lang w:val="en-GB"/>
        </w:rPr>
      </w:pPr>
      <w:r w:rsidRPr="00FE56EE">
        <w:rPr>
          <w:sz w:val="18"/>
          <w:lang w:val="en-GB"/>
        </w:rPr>
        <w:t>Legal basis:</w:t>
      </w:r>
    </w:p>
    <w:p w:rsidR="007C2BD2" w:rsidRPr="00FE56EE" w:rsidRDefault="00676F7F" w:rsidP="007C2BD2">
      <w:pPr>
        <w:autoSpaceDE w:val="0"/>
        <w:autoSpaceDN w:val="0"/>
        <w:adjustRightInd w:val="0"/>
        <w:jc w:val="both"/>
        <w:rPr>
          <w:sz w:val="18"/>
          <w:szCs w:val="18"/>
          <w:lang w:val="en-GB"/>
        </w:rPr>
      </w:pPr>
      <w:r w:rsidRPr="00FE56EE">
        <w:rPr>
          <w:sz w:val="18"/>
          <w:lang w:val="en-GB"/>
        </w:rPr>
        <w:t>The Minister of Finance’s Regulation on current and periodic information to be published by issuers of securities and conditions for recognition as equivalent of information whose disclosure is required under the laws of a non-member state, dated February 19th 2009.</w:t>
      </w:r>
    </w:p>
    <w:p w:rsidR="00D11F66" w:rsidRPr="00FE56EE" w:rsidRDefault="00D11F66" w:rsidP="007C2BD2">
      <w:pPr>
        <w:autoSpaceDE w:val="0"/>
        <w:autoSpaceDN w:val="0"/>
        <w:adjustRightInd w:val="0"/>
        <w:jc w:val="both"/>
        <w:rPr>
          <w:sz w:val="18"/>
          <w:szCs w:val="18"/>
          <w:lang w:val="en-GB"/>
        </w:rPr>
      </w:pPr>
    </w:p>
    <w:p w:rsidR="00D11F66" w:rsidRPr="00FE56EE" w:rsidRDefault="00D11F66" w:rsidP="007C2BD2">
      <w:pPr>
        <w:autoSpaceDE w:val="0"/>
        <w:autoSpaceDN w:val="0"/>
        <w:adjustRightInd w:val="0"/>
        <w:jc w:val="both"/>
        <w:rPr>
          <w:sz w:val="18"/>
          <w:szCs w:val="18"/>
          <w:lang w:val="en-GB"/>
        </w:rPr>
      </w:pPr>
    </w:p>
    <w:p w:rsidR="00F55805" w:rsidRPr="00FE56EE" w:rsidRDefault="00F55805" w:rsidP="007C2BD2">
      <w:pPr>
        <w:autoSpaceDE w:val="0"/>
        <w:autoSpaceDN w:val="0"/>
        <w:adjustRightInd w:val="0"/>
        <w:jc w:val="both"/>
        <w:rPr>
          <w:sz w:val="18"/>
          <w:szCs w:val="18"/>
          <w:highlight w:val="yellow"/>
          <w:lang w:val="en-GB"/>
        </w:rPr>
      </w:pPr>
    </w:p>
    <w:p w:rsidR="00725F3A" w:rsidRPr="00FE56EE" w:rsidRDefault="00725F3A">
      <w:pPr>
        <w:rPr>
          <w:rFonts w:eastAsia="Times New Roman"/>
          <w:b/>
          <w:color w:val="003366"/>
          <w:sz w:val="18"/>
          <w:szCs w:val="18"/>
          <w:lang w:val="en-GB" w:eastAsia="pl-PL"/>
        </w:rPr>
      </w:pPr>
      <w:bookmarkStart w:id="58" w:name="_Toc385324352"/>
      <w:r w:rsidRPr="00FE56EE">
        <w:rPr>
          <w:b/>
          <w:color w:val="003366"/>
          <w:sz w:val="18"/>
          <w:szCs w:val="18"/>
          <w:lang w:val="en-GB"/>
        </w:rPr>
        <w:br w:type="page"/>
      </w:r>
    </w:p>
    <w:p w:rsidR="007C2BD2" w:rsidRPr="00FE56EE" w:rsidRDefault="00676F7F" w:rsidP="007C2BD2">
      <w:pPr>
        <w:pStyle w:val="Tekstpodstawowy"/>
        <w:spacing w:after="0" w:line="360" w:lineRule="auto"/>
        <w:jc w:val="both"/>
        <w:outlineLvl w:val="1"/>
        <w:rPr>
          <w:rStyle w:val="Styl1Znak"/>
          <w:i w:val="0"/>
          <w:color w:val="003366"/>
          <w:sz w:val="18"/>
          <w:szCs w:val="18"/>
          <w:lang w:val="en-GB"/>
        </w:rPr>
      </w:pPr>
      <w:r w:rsidRPr="00FE56EE">
        <w:rPr>
          <w:b/>
          <w:color w:val="003366"/>
          <w:sz w:val="18"/>
          <w:szCs w:val="18"/>
          <w:lang w:val="en-GB"/>
        </w:rPr>
        <w:lastRenderedPageBreak/>
        <w:t>III.</w:t>
      </w:r>
      <w:r w:rsidRPr="00FE56EE">
        <w:rPr>
          <w:rStyle w:val="Styl1Znak"/>
          <w:i w:val="0"/>
          <w:color w:val="003366"/>
          <w:sz w:val="18"/>
          <w:szCs w:val="18"/>
          <w:lang w:val="en-GB"/>
        </w:rPr>
        <w:t>BUSINESS COMBINATIONS, INCORPORATION OF NEW SUBSIDIARIES</w:t>
      </w:r>
      <w:bookmarkEnd w:id="58"/>
      <w:r w:rsidRPr="00FE56EE">
        <w:rPr>
          <w:rStyle w:val="Styl1Znak"/>
          <w:i w:val="0"/>
          <w:color w:val="003366"/>
          <w:sz w:val="18"/>
          <w:szCs w:val="18"/>
          <w:lang w:val="en-GB"/>
        </w:rPr>
        <w:t xml:space="preserve"> </w:t>
      </w:r>
    </w:p>
    <w:p w:rsidR="007C2BD2" w:rsidRPr="00FE56EE" w:rsidRDefault="007C2BD2" w:rsidP="007C2BD2">
      <w:pPr>
        <w:jc w:val="both"/>
        <w:rPr>
          <w:b/>
          <w:sz w:val="18"/>
          <w:szCs w:val="18"/>
          <w:lang w:val="en-GB"/>
        </w:rPr>
      </w:pPr>
    </w:p>
    <w:p w:rsidR="007C2BD2" w:rsidRPr="00FE56EE" w:rsidRDefault="006A404D" w:rsidP="006A404D">
      <w:pPr>
        <w:pStyle w:val="Legenda"/>
        <w:keepNext/>
        <w:jc w:val="both"/>
        <w:rPr>
          <w:color w:val="auto"/>
          <w:sz w:val="16"/>
          <w:szCs w:val="16"/>
          <w:lang w:val="en-GB"/>
        </w:rPr>
      </w:pPr>
      <w:r w:rsidRPr="00FE56EE">
        <w:rPr>
          <w:color w:val="auto"/>
          <w:sz w:val="16"/>
          <w:lang w:val="en-GB"/>
        </w:rPr>
        <w:t>Table 17: Changes in organisational links in the reporting period and subsequent to the reporting date</w:t>
      </w:r>
    </w:p>
    <w:tbl>
      <w:tblPr>
        <w:tblW w:w="10807" w:type="dxa"/>
        <w:tblInd w:w="-60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1128"/>
        <w:gridCol w:w="7"/>
        <w:gridCol w:w="1559"/>
        <w:gridCol w:w="1417"/>
        <w:gridCol w:w="4504"/>
        <w:gridCol w:w="30"/>
        <w:gridCol w:w="2129"/>
        <w:gridCol w:w="33"/>
      </w:tblGrid>
      <w:tr w:rsidR="00D11F66" w:rsidRPr="00FE56EE" w:rsidTr="00D11F66">
        <w:trPr>
          <w:gridAfter w:val="1"/>
          <w:wAfter w:w="33" w:type="dxa"/>
          <w:trHeight w:val="311"/>
        </w:trPr>
        <w:tc>
          <w:tcPr>
            <w:tcW w:w="1128" w:type="dxa"/>
            <w:shd w:val="clear" w:color="auto" w:fill="002060"/>
            <w:vAlign w:val="center"/>
          </w:tcPr>
          <w:p w:rsidR="00D11F66" w:rsidRPr="00FE56EE" w:rsidRDefault="00D11F66" w:rsidP="00D11F66">
            <w:pPr>
              <w:spacing w:before="240"/>
              <w:jc w:val="center"/>
              <w:rPr>
                <w:b/>
                <w:bCs/>
                <w:sz w:val="16"/>
                <w:szCs w:val="16"/>
                <w:lang w:val="en-GB"/>
              </w:rPr>
            </w:pPr>
            <w:r w:rsidRPr="00FE56EE">
              <w:rPr>
                <w:b/>
                <w:sz w:val="16"/>
                <w:lang w:val="en-GB"/>
              </w:rPr>
              <w:t>Date</w:t>
            </w:r>
          </w:p>
        </w:tc>
        <w:tc>
          <w:tcPr>
            <w:tcW w:w="1566" w:type="dxa"/>
            <w:gridSpan w:val="2"/>
            <w:shd w:val="clear" w:color="auto" w:fill="002060"/>
            <w:vAlign w:val="center"/>
          </w:tcPr>
          <w:p w:rsidR="00D11F66" w:rsidRPr="00FE56EE" w:rsidRDefault="00D11F66" w:rsidP="00D11F66">
            <w:pPr>
              <w:spacing w:before="240"/>
              <w:rPr>
                <w:b/>
                <w:sz w:val="16"/>
                <w:szCs w:val="16"/>
                <w:lang w:val="en-GB"/>
              </w:rPr>
            </w:pPr>
            <w:r w:rsidRPr="00FE56EE">
              <w:rPr>
                <w:b/>
                <w:sz w:val="16"/>
                <w:lang w:val="en-GB"/>
              </w:rPr>
              <w:t>Parties</w:t>
            </w:r>
          </w:p>
        </w:tc>
        <w:tc>
          <w:tcPr>
            <w:tcW w:w="1417" w:type="dxa"/>
            <w:shd w:val="clear" w:color="auto" w:fill="002060"/>
            <w:vAlign w:val="center"/>
          </w:tcPr>
          <w:p w:rsidR="00D11F66" w:rsidRPr="00FE56EE" w:rsidRDefault="00D11F66" w:rsidP="00D11F66">
            <w:pPr>
              <w:spacing w:before="240"/>
              <w:jc w:val="center"/>
              <w:rPr>
                <w:b/>
                <w:bCs/>
                <w:sz w:val="16"/>
                <w:szCs w:val="16"/>
                <w:lang w:val="en-GB"/>
              </w:rPr>
            </w:pPr>
            <w:r w:rsidRPr="00FE56EE">
              <w:rPr>
                <w:b/>
                <w:sz w:val="16"/>
                <w:lang w:val="en-GB"/>
              </w:rPr>
              <w:t>Transaction type</w:t>
            </w:r>
          </w:p>
        </w:tc>
        <w:tc>
          <w:tcPr>
            <w:tcW w:w="4504" w:type="dxa"/>
            <w:shd w:val="clear" w:color="auto" w:fill="002060"/>
            <w:vAlign w:val="center"/>
          </w:tcPr>
          <w:p w:rsidR="00D11F66" w:rsidRPr="00FE56EE" w:rsidRDefault="00D11F66" w:rsidP="00D11F66">
            <w:pPr>
              <w:spacing w:before="240"/>
              <w:jc w:val="center"/>
              <w:rPr>
                <w:b/>
                <w:bCs/>
                <w:sz w:val="16"/>
                <w:szCs w:val="16"/>
                <w:lang w:val="en-GB"/>
              </w:rPr>
            </w:pPr>
            <w:r w:rsidRPr="00FE56EE">
              <w:rPr>
                <w:b/>
                <w:sz w:val="16"/>
                <w:lang w:val="en-GB"/>
              </w:rPr>
              <w:t>Description</w:t>
            </w:r>
          </w:p>
        </w:tc>
        <w:tc>
          <w:tcPr>
            <w:tcW w:w="2159" w:type="dxa"/>
            <w:gridSpan w:val="2"/>
            <w:shd w:val="clear" w:color="auto" w:fill="002060"/>
            <w:vAlign w:val="center"/>
          </w:tcPr>
          <w:p w:rsidR="00D11F66" w:rsidRPr="00FE56EE" w:rsidRDefault="00D11F66" w:rsidP="00D11F66">
            <w:pPr>
              <w:spacing w:before="240"/>
              <w:jc w:val="center"/>
              <w:rPr>
                <w:b/>
                <w:sz w:val="16"/>
                <w:szCs w:val="16"/>
                <w:lang w:val="en-GB"/>
              </w:rPr>
            </w:pPr>
            <w:r w:rsidRPr="00FE56EE">
              <w:rPr>
                <w:b/>
                <w:sz w:val="16"/>
                <w:lang w:val="en-GB"/>
              </w:rPr>
              <w:t>Objective</w:t>
            </w:r>
          </w:p>
        </w:tc>
      </w:tr>
      <w:tr w:rsidR="00F431F3" w:rsidRPr="00FE56EE" w:rsidTr="00725F3A">
        <w:trPr>
          <w:trHeight w:hRule="exact" w:val="3138"/>
        </w:trPr>
        <w:tc>
          <w:tcPr>
            <w:tcW w:w="1135"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rPr>
                <w:b/>
                <w:color w:val="002060"/>
                <w:sz w:val="16"/>
                <w:szCs w:val="16"/>
                <w:lang w:val="en-GB"/>
              </w:rPr>
            </w:pPr>
            <w:r w:rsidRPr="00FE56EE">
              <w:rPr>
                <w:b/>
                <w:color w:val="002060"/>
                <w:sz w:val="16"/>
                <w:lang w:val="en-GB"/>
              </w:rPr>
              <w:t>Jan 8 2013</w:t>
            </w:r>
          </w:p>
        </w:tc>
        <w:tc>
          <w:tcPr>
            <w:tcW w:w="1559"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line="240" w:lineRule="auto"/>
              <w:rPr>
                <w:color w:val="002060"/>
                <w:sz w:val="16"/>
                <w:szCs w:val="16"/>
                <w:lang w:val="en-GB"/>
              </w:rPr>
            </w:pPr>
            <w:r w:rsidRPr="00FE56EE">
              <w:rPr>
                <w:color w:val="002060"/>
                <w:sz w:val="16"/>
                <w:lang w:val="en-GB"/>
              </w:rPr>
              <w:t>RAFAKO S.A.</w:t>
            </w:r>
          </w:p>
          <w:p w:rsidR="00F431F3" w:rsidRPr="00FE56EE" w:rsidRDefault="00F431F3" w:rsidP="00F431F3">
            <w:pPr>
              <w:spacing w:before="240" w:line="240" w:lineRule="auto"/>
              <w:rPr>
                <w:color w:val="002060"/>
                <w:sz w:val="16"/>
                <w:szCs w:val="16"/>
                <w:lang w:val="en-GB"/>
              </w:rPr>
            </w:pPr>
            <w:r w:rsidRPr="00FE56EE">
              <w:rPr>
                <w:color w:val="002060"/>
                <w:sz w:val="16"/>
                <w:lang w:val="en-GB"/>
              </w:rPr>
              <w:t>PBG S.A. (in company voluntary arrangement)</w:t>
            </w:r>
          </w:p>
          <w:p w:rsidR="00F431F3" w:rsidRPr="00FE56EE" w:rsidRDefault="00F431F3" w:rsidP="00F431F3">
            <w:pPr>
              <w:spacing w:before="240" w:line="240" w:lineRule="auto"/>
              <w:rPr>
                <w:color w:val="002060"/>
                <w:sz w:val="16"/>
                <w:szCs w:val="16"/>
                <w:lang w:val="en-GB"/>
              </w:rPr>
            </w:pPr>
            <w:r w:rsidRPr="00FE56EE">
              <w:rPr>
                <w:color w:val="002060"/>
                <w:sz w:val="16"/>
                <w:lang w:val="en-GB"/>
              </w:rPr>
              <w:t>MULTAROS Trading Company Limited</w:t>
            </w:r>
          </w:p>
          <w:p w:rsidR="00F431F3" w:rsidRPr="00FE56EE" w:rsidRDefault="00F431F3" w:rsidP="00F431F3">
            <w:pPr>
              <w:spacing w:before="240" w:line="240" w:lineRule="auto"/>
              <w:rPr>
                <w:b/>
                <w:color w:val="002060"/>
                <w:sz w:val="16"/>
                <w:szCs w:val="16"/>
                <w:lang w:val="en-GB"/>
              </w:rPr>
            </w:pPr>
            <w:r w:rsidRPr="00FE56EE">
              <w:rPr>
                <w:color w:val="002060"/>
                <w:sz w:val="16"/>
                <w:lang w:val="en-GB"/>
              </w:rPr>
              <w:t>ADAPTORINVEST Ltd.</w:t>
            </w:r>
          </w:p>
        </w:tc>
        <w:tc>
          <w:tcPr>
            <w:tcW w:w="1417"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Clearance for deletion of pledge over shares</w:t>
            </w:r>
          </w:p>
        </w:tc>
        <w:tc>
          <w:tcPr>
            <w:tcW w:w="4534"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PBG received a notification of January 7th 2013 from </w:t>
            </w:r>
            <w:proofErr w:type="spellStart"/>
            <w:r w:rsidRPr="00FE56EE">
              <w:rPr>
                <w:color w:val="002060"/>
                <w:sz w:val="16"/>
                <w:lang w:val="en-GB"/>
              </w:rPr>
              <w:t>Multaros</w:t>
            </w:r>
            <w:proofErr w:type="spellEnd"/>
            <w:r w:rsidRPr="00FE56EE">
              <w:rPr>
                <w:color w:val="002060"/>
                <w:sz w:val="16"/>
                <w:lang w:val="en-GB"/>
              </w:rPr>
              <w:t xml:space="preserve"> Trading Company Limited ("</w:t>
            </w:r>
            <w:proofErr w:type="spellStart"/>
            <w:r w:rsidRPr="00FE56EE">
              <w:rPr>
                <w:color w:val="002060"/>
                <w:sz w:val="16"/>
                <w:lang w:val="en-GB"/>
              </w:rPr>
              <w:t>Multaros</w:t>
            </w:r>
            <w:proofErr w:type="spellEnd"/>
            <w:r w:rsidRPr="00FE56EE">
              <w:rPr>
                <w:color w:val="002060"/>
                <w:sz w:val="16"/>
                <w:lang w:val="en-GB"/>
              </w:rPr>
              <w:t xml:space="preserve">"), in which </w:t>
            </w:r>
            <w:proofErr w:type="spellStart"/>
            <w:r w:rsidRPr="00FE56EE">
              <w:rPr>
                <w:color w:val="002060"/>
                <w:sz w:val="16"/>
                <w:lang w:val="en-GB"/>
              </w:rPr>
              <w:t>Multaros</w:t>
            </w:r>
            <w:proofErr w:type="spellEnd"/>
            <w:r w:rsidRPr="00FE56EE">
              <w:rPr>
                <w:color w:val="002060"/>
                <w:sz w:val="16"/>
                <w:lang w:val="en-GB"/>
              </w:rPr>
              <w:t xml:space="preserve"> notified the Company that it received from </w:t>
            </w:r>
            <w:proofErr w:type="spellStart"/>
            <w:r w:rsidRPr="00FE56EE">
              <w:rPr>
                <w:color w:val="002060"/>
                <w:sz w:val="16"/>
                <w:lang w:val="en-GB"/>
              </w:rPr>
              <w:t>Adaptorinvest</w:t>
            </w:r>
            <w:proofErr w:type="spellEnd"/>
            <w:r w:rsidRPr="00FE56EE">
              <w:rPr>
                <w:color w:val="002060"/>
                <w:sz w:val="16"/>
                <w:lang w:val="en-GB"/>
              </w:rPr>
              <w:t xml:space="preserve"> Limited the original copy of consent to delete the pledge over RAFAKO S.A. shares (the "Pledge") and that </w:t>
            </w:r>
            <w:proofErr w:type="spellStart"/>
            <w:r w:rsidRPr="00FE56EE">
              <w:rPr>
                <w:color w:val="002060"/>
                <w:sz w:val="16"/>
                <w:lang w:val="en-GB"/>
              </w:rPr>
              <w:t>Adapotorinvest</w:t>
            </w:r>
            <w:proofErr w:type="spellEnd"/>
            <w:r w:rsidRPr="00FE56EE">
              <w:rPr>
                <w:color w:val="002060"/>
                <w:sz w:val="16"/>
                <w:lang w:val="en-GB"/>
              </w:rPr>
              <w:t xml:space="preserve"> Limited will not enforce the Pledge as long as </w:t>
            </w:r>
            <w:proofErr w:type="spellStart"/>
            <w:r w:rsidRPr="00FE56EE">
              <w:rPr>
                <w:color w:val="002060"/>
                <w:sz w:val="16"/>
                <w:lang w:val="en-GB"/>
              </w:rPr>
              <w:t>Multaros</w:t>
            </w:r>
            <w:proofErr w:type="spellEnd"/>
            <w:r w:rsidRPr="00FE56EE">
              <w:rPr>
                <w:color w:val="002060"/>
                <w:sz w:val="16"/>
                <w:lang w:val="en-GB"/>
              </w:rPr>
              <w:t xml:space="preserve"> holds the original copy of the document.</w:t>
            </w:r>
          </w:p>
        </w:tc>
        <w:tc>
          <w:tcPr>
            <w:tcW w:w="2162"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rPr>
                <w:b/>
                <w:color w:val="002060"/>
                <w:sz w:val="16"/>
                <w:szCs w:val="16"/>
                <w:lang w:val="en-GB"/>
              </w:rPr>
            </w:pPr>
          </w:p>
        </w:tc>
      </w:tr>
      <w:tr w:rsidR="008F52EE" w:rsidRPr="00FE56EE" w:rsidTr="00725F3A">
        <w:trPr>
          <w:trHeight w:hRule="exact" w:val="839"/>
        </w:trPr>
        <w:tc>
          <w:tcPr>
            <w:tcW w:w="10807" w:type="dxa"/>
            <w:gridSpan w:val="8"/>
            <w:tcBorders>
              <w:top w:val="single" w:sz="4" w:space="0" w:color="D9D9D9" w:themeColor="background1" w:themeShade="D9"/>
              <w:bottom w:val="single" w:sz="4" w:space="0" w:color="D9D9D9" w:themeColor="background1" w:themeShade="D9"/>
            </w:tcBorders>
            <w:vAlign w:val="center"/>
          </w:tcPr>
          <w:p w:rsidR="008F52EE" w:rsidRPr="00FE56EE" w:rsidRDefault="008F52EE" w:rsidP="001E49AB">
            <w:pPr>
              <w:spacing w:before="240"/>
              <w:jc w:val="center"/>
              <w:rPr>
                <w:b/>
                <w:color w:val="002060"/>
                <w:sz w:val="16"/>
                <w:szCs w:val="16"/>
                <w:lang w:val="en-GB"/>
              </w:rPr>
            </w:pPr>
            <w:r w:rsidRPr="00FE56EE">
              <w:rPr>
                <w:b/>
                <w:color w:val="002060"/>
                <w:sz w:val="16"/>
                <w:lang w:val="en-GB"/>
              </w:rPr>
              <w:t xml:space="preserve">For more information, see PBG Current Report No. 1/2013: </w:t>
            </w:r>
            <w:hyperlink r:id="rId27" w:history="1">
              <w:r w:rsidRPr="00FE56EE">
                <w:rPr>
                  <w:rStyle w:val="Hipercze"/>
                  <w:b/>
                  <w:sz w:val="16"/>
                  <w:lang w:val="en-GB"/>
                </w:rPr>
                <w:t>http://www.pbg-sa.pl/relacje-inwestorskie/raporty-biezace/1-2013-informacja-dotyczaca-zastawu-na-akcjach-rafako.html</w:t>
              </w:r>
            </w:hyperlink>
          </w:p>
        </w:tc>
      </w:tr>
      <w:tr w:rsidR="00F431F3" w:rsidRPr="00FE56EE" w:rsidTr="00725F3A">
        <w:trPr>
          <w:trHeight w:hRule="exact" w:val="2963"/>
        </w:trPr>
        <w:tc>
          <w:tcPr>
            <w:tcW w:w="1135"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rPr>
                <w:b/>
                <w:color w:val="002060"/>
                <w:sz w:val="16"/>
                <w:szCs w:val="16"/>
                <w:lang w:val="en-GB"/>
              </w:rPr>
            </w:pPr>
            <w:r w:rsidRPr="00FE56EE">
              <w:rPr>
                <w:b/>
                <w:color w:val="002060"/>
                <w:sz w:val="16"/>
                <w:lang w:val="en-GB"/>
              </w:rPr>
              <w:t>Feb 7 2013</w:t>
            </w:r>
          </w:p>
        </w:tc>
        <w:tc>
          <w:tcPr>
            <w:tcW w:w="1559"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p w:rsidR="00F431F3" w:rsidRPr="00FE56EE" w:rsidRDefault="00F431F3" w:rsidP="00F431F3">
            <w:pPr>
              <w:spacing w:line="240" w:lineRule="auto"/>
              <w:rPr>
                <w:b/>
                <w:color w:val="002060"/>
                <w:sz w:val="16"/>
                <w:szCs w:val="16"/>
                <w:lang w:val="en-GB"/>
              </w:rPr>
            </w:pPr>
            <w:r w:rsidRPr="00FE56EE">
              <w:rPr>
                <w:color w:val="002060"/>
                <w:sz w:val="16"/>
                <w:lang w:val="en-GB"/>
              </w:rPr>
              <w:t xml:space="preserve">STRATEG CAPITAL Sp. z o.o.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tc>
        <w:tc>
          <w:tcPr>
            <w:tcW w:w="1417"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Acquisition of shares</w:t>
            </w:r>
          </w:p>
        </w:tc>
        <w:tc>
          <w:tcPr>
            <w:tcW w:w="4534"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PBG and Mr </w:t>
            </w:r>
            <w:proofErr w:type="spellStart"/>
            <w:r w:rsidRPr="00FE56EE">
              <w:rPr>
                <w:color w:val="002060"/>
                <w:sz w:val="16"/>
                <w:lang w:val="en-GB"/>
              </w:rPr>
              <w:t>Mirosław</w:t>
            </w:r>
            <w:proofErr w:type="spellEnd"/>
            <w:r w:rsidRPr="00FE56EE">
              <w:rPr>
                <w:color w:val="002060"/>
                <w:sz w:val="16"/>
                <w:lang w:val="en-GB"/>
              </w:rPr>
              <w:t xml:space="preserve"> </w:t>
            </w:r>
            <w:proofErr w:type="spellStart"/>
            <w:r w:rsidRPr="00FE56EE">
              <w:rPr>
                <w:color w:val="002060"/>
                <w:sz w:val="16"/>
                <w:lang w:val="en-GB"/>
              </w:rPr>
              <w:t>Borowicz</w:t>
            </w:r>
            <w:proofErr w:type="spellEnd"/>
            <w:r w:rsidRPr="00FE56EE">
              <w:rPr>
                <w:color w:val="002060"/>
                <w:sz w:val="16"/>
                <w:lang w:val="en-GB"/>
              </w:rPr>
              <w:t xml:space="preserve"> executed an agreement on purchase of 50 shares in STRATEG CAPITAL Sp. z o.o. (in company voluntary arrangement) for a total price of </w:t>
            </w:r>
            <w:r w:rsidRPr="00FE56EE">
              <w:rPr>
                <w:b/>
                <w:color w:val="002060"/>
                <w:sz w:val="16"/>
                <w:szCs w:val="16"/>
                <w:lang w:val="en-GB"/>
              </w:rPr>
              <w:t>PLN 50,000.</w:t>
            </w:r>
          </w:p>
          <w:p w:rsidR="00F431F3" w:rsidRPr="00FE56EE" w:rsidRDefault="00F431F3" w:rsidP="00F431F3">
            <w:pPr>
              <w:spacing w:line="240" w:lineRule="auto"/>
              <w:rPr>
                <w:color w:val="002060"/>
                <w:sz w:val="16"/>
                <w:szCs w:val="16"/>
                <w:lang w:val="en-GB"/>
              </w:rPr>
            </w:pPr>
            <w:r w:rsidRPr="00FE56EE">
              <w:rPr>
                <w:color w:val="002060"/>
                <w:sz w:val="16"/>
                <w:lang w:val="en-GB"/>
              </w:rPr>
              <w:t xml:space="preserve">Before the transaction, PBG held 200 shares in </w:t>
            </w:r>
            <w:proofErr w:type="spellStart"/>
            <w:r w:rsidRPr="00FE56EE">
              <w:rPr>
                <w:color w:val="002060"/>
                <w:sz w:val="16"/>
                <w:lang w:val="en-GB"/>
              </w:rPr>
              <w:t>Strateg</w:t>
            </w:r>
            <w:proofErr w:type="spellEnd"/>
            <w:r w:rsidRPr="00FE56EE">
              <w:rPr>
                <w:color w:val="002060"/>
                <w:sz w:val="16"/>
                <w:lang w:val="en-GB"/>
              </w:rPr>
              <w:t xml:space="preserve"> Capital, representing 80% of its share capital. Upon payment for the remaining 50 shares, PBG will hold 250 shares in STRATEG CAPITAL, i.e. </w:t>
            </w:r>
            <w:r w:rsidRPr="00FE56EE">
              <w:rPr>
                <w:b/>
                <w:color w:val="002060"/>
                <w:sz w:val="16"/>
                <w:szCs w:val="16"/>
                <w:lang w:val="en-GB"/>
              </w:rPr>
              <w:t>the entire share capital of the company</w:t>
            </w:r>
            <w:r w:rsidRPr="00FE56EE">
              <w:rPr>
                <w:color w:val="002060"/>
                <w:sz w:val="16"/>
                <w:lang w:val="en-GB"/>
              </w:rPr>
              <w:t>.</w:t>
            </w:r>
          </w:p>
        </w:tc>
        <w:tc>
          <w:tcPr>
            <w:tcW w:w="2162"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rPr>
                <w:color w:val="002060"/>
                <w:sz w:val="16"/>
                <w:szCs w:val="16"/>
                <w:lang w:val="en-GB"/>
              </w:rPr>
            </w:pPr>
            <w:r w:rsidRPr="00FE56EE">
              <w:rPr>
                <w:color w:val="002060"/>
                <w:sz w:val="16"/>
                <w:lang w:val="en-GB"/>
              </w:rPr>
              <w:t>Optimisation of PBG Group's structure</w:t>
            </w:r>
          </w:p>
        </w:tc>
      </w:tr>
      <w:tr w:rsidR="008F52EE" w:rsidRPr="00FE56EE" w:rsidTr="00725F3A">
        <w:trPr>
          <w:trHeight w:hRule="exact" w:val="863"/>
        </w:trPr>
        <w:tc>
          <w:tcPr>
            <w:tcW w:w="10807" w:type="dxa"/>
            <w:gridSpan w:val="8"/>
            <w:tcBorders>
              <w:top w:val="single" w:sz="4" w:space="0" w:color="D9D9D9" w:themeColor="background1" w:themeShade="D9"/>
              <w:bottom w:val="single" w:sz="4" w:space="0" w:color="D9D9D9" w:themeColor="background1" w:themeShade="D9"/>
            </w:tcBorders>
            <w:vAlign w:val="center"/>
          </w:tcPr>
          <w:p w:rsidR="008F52EE" w:rsidRPr="00FE56EE" w:rsidRDefault="008F52EE" w:rsidP="001E49AB">
            <w:pPr>
              <w:spacing w:before="240"/>
              <w:jc w:val="center"/>
              <w:rPr>
                <w:b/>
                <w:color w:val="002060"/>
                <w:sz w:val="16"/>
                <w:szCs w:val="16"/>
                <w:lang w:val="en-GB"/>
              </w:rPr>
            </w:pPr>
            <w:r w:rsidRPr="00FE56EE">
              <w:rPr>
                <w:b/>
                <w:color w:val="002060"/>
                <w:sz w:val="16"/>
                <w:lang w:val="en-GB"/>
              </w:rPr>
              <w:t xml:space="preserve">For more information, see PBG Current Report No. 3/2013: </w:t>
            </w:r>
            <w:hyperlink r:id="rId28" w:history="1">
              <w:r w:rsidRPr="00FE56EE">
                <w:rPr>
                  <w:rStyle w:val="Hipercze"/>
                  <w:b/>
                  <w:sz w:val="16"/>
                  <w:lang w:val="en-GB"/>
                </w:rPr>
                <w:t>http://www.pbg-sa.pl/relacje-inwestorskie/raporty-biezace/3-2013-przejecie-pelnej-kontroli-nad-spolka-strateg-capital-sp-o-o.html</w:t>
              </w:r>
            </w:hyperlink>
          </w:p>
        </w:tc>
      </w:tr>
      <w:tr w:rsidR="00F431F3" w:rsidRPr="00FE56EE" w:rsidTr="00725F3A">
        <w:trPr>
          <w:trHeight w:hRule="exact" w:val="2834"/>
        </w:trPr>
        <w:tc>
          <w:tcPr>
            <w:tcW w:w="1135"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rPr>
                <w:b/>
                <w:color w:val="002060"/>
                <w:sz w:val="16"/>
                <w:szCs w:val="16"/>
                <w:lang w:val="en-GB"/>
              </w:rPr>
            </w:pPr>
            <w:r w:rsidRPr="00FE56EE">
              <w:rPr>
                <w:b/>
                <w:color w:val="002060"/>
                <w:sz w:val="16"/>
                <w:lang w:val="en-GB"/>
              </w:rPr>
              <w:t>Feb 7 2013</w:t>
            </w:r>
          </w:p>
        </w:tc>
        <w:tc>
          <w:tcPr>
            <w:tcW w:w="1559"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p w:rsidR="00F431F3" w:rsidRPr="00FE56EE" w:rsidRDefault="00F431F3" w:rsidP="00F431F3">
            <w:pPr>
              <w:spacing w:line="240" w:lineRule="auto"/>
              <w:rPr>
                <w:b/>
                <w:color w:val="002060"/>
                <w:sz w:val="16"/>
                <w:szCs w:val="16"/>
                <w:lang w:val="en-GB"/>
              </w:rPr>
            </w:pPr>
            <w:r w:rsidRPr="00FE56EE">
              <w:rPr>
                <w:color w:val="002060"/>
                <w:sz w:val="16"/>
                <w:lang w:val="en-GB"/>
              </w:rPr>
              <w:t xml:space="preserve">STRATEG CAPITAL Sp. z o.o.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tc>
        <w:tc>
          <w:tcPr>
            <w:tcW w:w="1417"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Acquisition of shares</w:t>
            </w:r>
          </w:p>
        </w:tc>
        <w:tc>
          <w:tcPr>
            <w:tcW w:w="6696" w:type="dxa"/>
            <w:gridSpan w:val="4"/>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PBG and Mr </w:t>
            </w:r>
            <w:proofErr w:type="spellStart"/>
            <w:r w:rsidRPr="00FE56EE">
              <w:rPr>
                <w:color w:val="002060"/>
                <w:sz w:val="16"/>
                <w:lang w:val="en-GB"/>
              </w:rPr>
              <w:t>Mirosław</w:t>
            </w:r>
            <w:proofErr w:type="spellEnd"/>
            <w:r w:rsidRPr="00FE56EE">
              <w:rPr>
                <w:color w:val="002060"/>
                <w:sz w:val="16"/>
                <w:lang w:val="en-GB"/>
              </w:rPr>
              <w:t xml:space="preserve"> </w:t>
            </w:r>
            <w:proofErr w:type="spellStart"/>
            <w:r w:rsidRPr="00FE56EE">
              <w:rPr>
                <w:color w:val="002060"/>
                <w:sz w:val="16"/>
                <w:lang w:val="en-GB"/>
              </w:rPr>
              <w:t>Borowicz</w:t>
            </w:r>
            <w:proofErr w:type="spellEnd"/>
            <w:r w:rsidRPr="00FE56EE">
              <w:rPr>
                <w:color w:val="002060"/>
                <w:sz w:val="16"/>
                <w:lang w:val="en-GB"/>
              </w:rPr>
              <w:t xml:space="preserve"> executed an agreement on purchase of 50 shares in STRATEG CAPITAL Sp. z o.o. (in company voluntary arrangement) for a total price of </w:t>
            </w:r>
            <w:r w:rsidRPr="00FE56EE">
              <w:rPr>
                <w:b/>
                <w:color w:val="002060"/>
                <w:sz w:val="16"/>
                <w:szCs w:val="16"/>
                <w:lang w:val="en-GB"/>
              </w:rPr>
              <w:t>PLN 50,000.</w:t>
            </w:r>
          </w:p>
          <w:p w:rsidR="00F431F3" w:rsidRPr="00FE56EE" w:rsidRDefault="00F431F3" w:rsidP="00F431F3">
            <w:pPr>
              <w:spacing w:line="240" w:lineRule="auto"/>
              <w:rPr>
                <w:color w:val="002060"/>
                <w:sz w:val="16"/>
                <w:szCs w:val="16"/>
                <w:lang w:val="en-GB"/>
              </w:rPr>
            </w:pPr>
            <w:r w:rsidRPr="00FE56EE">
              <w:rPr>
                <w:color w:val="002060"/>
                <w:sz w:val="16"/>
                <w:lang w:val="en-GB"/>
              </w:rPr>
              <w:t xml:space="preserve">Before the transaction, PBG held 200 shares in </w:t>
            </w:r>
            <w:proofErr w:type="spellStart"/>
            <w:r w:rsidRPr="00FE56EE">
              <w:rPr>
                <w:color w:val="002060"/>
                <w:sz w:val="16"/>
                <w:lang w:val="en-GB"/>
              </w:rPr>
              <w:t>Strateg</w:t>
            </w:r>
            <w:proofErr w:type="spellEnd"/>
            <w:r w:rsidRPr="00FE56EE">
              <w:rPr>
                <w:color w:val="002060"/>
                <w:sz w:val="16"/>
                <w:lang w:val="en-GB"/>
              </w:rPr>
              <w:t xml:space="preserve"> Capital, representing 80% of its share capital. Upon payment for the remaining 50 shares, PBG will hold 250 shares in STRATEG CAPITAL, i.e. </w:t>
            </w:r>
            <w:r w:rsidRPr="00FE56EE">
              <w:rPr>
                <w:b/>
                <w:color w:val="002060"/>
                <w:sz w:val="16"/>
                <w:szCs w:val="16"/>
                <w:lang w:val="en-GB"/>
              </w:rPr>
              <w:t>the entire share capital of the company</w:t>
            </w:r>
            <w:r w:rsidRPr="00FE56EE">
              <w:rPr>
                <w:color w:val="002060"/>
                <w:sz w:val="16"/>
                <w:lang w:val="en-GB"/>
              </w:rPr>
              <w:t>.</w:t>
            </w:r>
          </w:p>
        </w:tc>
      </w:tr>
      <w:tr w:rsidR="008F52EE" w:rsidRPr="00FE56EE" w:rsidTr="00725F3A">
        <w:trPr>
          <w:trHeight w:hRule="exact" w:val="847"/>
        </w:trPr>
        <w:tc>
          <w:tcPr>
            <w:tcW w:w="10807" w:type="dxa"/>
            <w:gridSpan w:val="8"/>
            <w:tcBorders>
              <w:top w:val="single" w:sz="4" w:space="0" w:color="D9D9D9" w:themeColor="background1" w:themeShade="D9"/>
              <w:bottom w:val="single" w:sz="4" w:space="0" w:color="D9D9D9" w:themeColor="background1" w:themeShade="D9"/>
            </w:tcBorders>
            <w:vAlign w:val="center"/>
          </w:tcPr>
          <w:p w:rsidR="008F52EE" w:rsidRPr="00FE56EE" w:rsidRDefault="008F52EE" w:rsidP="001E49AB">
            <w:pPr>
              <w:spacing w:before="240"/>
              <w:jc w:val="center"/>
              <w:rPr>
                <w:b/>
                <w:color w:val="002060"/>
                <w:sz w:val="16"/>
                <w:szCs w:val="16"/>
                <w:lang w:val="en-GB"/>
              </w:rPr>
            </w:pPr>
            <w:r w:rsidRPr="00FE56EE">
              <w:rPr>
                <w:b/>
                <w:color w:val="002060"/>
                <w:sz w:val="16"/>
                <w:lang w:val="en-GB"/>
              </w:rPr>
              <w:t xml:space="preserve">For more information, see PBG Current Report No. 3/2013: </w:t>
            </w:r>
            <w:hyperlink r:id="rId29" w:history="1">
              <w:r w:rsidRPr="00FE56EE">
                <w:rPr>
                  <w:rStyle w:val="Hipercze"/>
                  <w:b/>
                  <w:sz w:val="16"/>
                  <w:lang w:val="en-GB"/>
                </w:rPr>
                <w:t>http://www.pbg-sa.pl/relacje-inwestorskie/raporty-biezace/4-2013-wykreslenie-zastawu-na-akcjach-rafako-s-a-nalezacych-do-spolki-zaleznej.html</w:t>
              </w:r>
            </w:hyperlink>
          </w:p>
        </w:tc>
      </w:tr>
      <w:tr w:rsidR="00F431F3" w:rsidRPr="00FE56EE" w:rsidTr="00725F3A">
        <w:trPr>
          <w:trHeight w:hRule="exact" w:val="3407"/>
        </w:trPr>
        <w:tc>
          <w:tcPr>
            <w:tcW w:w="1135" w:type="dxa"/>
            <w:gridSpan w:val="2"/>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rPr>
                <w:b/>
                <w:color w:val="002060"/>
                <w:sz w:val="16"/>
                <w:szCs w:val="16"/>
                <w:lang w:val="en-GB"/>
              </w:rPr>
            </w:pPr>
            <w:r w:rsidRPr="00FE56EE">
              <w:rPr>
                <w:b/>
                <w:color w:val="002060"/>
                <w:sz w:val="16"/>
                <w:lang w:val="en-GB"/>
              </w:rPr>
              <w:lastRenderedPageBreak/>
              <w:t>Feb 8 2013</w:t>
            </w:r>
          </w:p>
        </w:tc>
        <w:tc>
          <w:tcPr>
            <w:tcW w:w="1559"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before="240" w:line="240" w:lineRule="auto"/>
              <w:rPr>
                <w:color w:val="002060"/>
                <w:sz w:val="16"/>
                <w:szCs w:val="16"/>
                <w:lang w:val="en-GB"/>
              </w:rPr>
            </w:pPr>
            <w:r w:rsidRPr="00FE56EE">
              <w:rPr>
                <w:color w:val="002060"/>
                <w:sz w:val="16"/>
                <w:lang w:val="en-GB"/>
              </w:rPr>
              <w:t>RAFAKO S.A.</w:t>
            </w:r>
          </w:p>
          <w:p w:rsidR="00F431F3" w:rsidRPr="00FE56EE" w:rsidRDefault="00F431F3" w:rsidP="00F431F3">
            <w:pPr>
              <w:spacing w:before="240" w:line="240" w:lineRule="auto"/>
              <w:rPr>
                <w:color w:val="002060"/>
                <w:sz w:val="16"/>
                <w:szCs w:val="16"/>
                <w:lang w:val="en-GB"/>
              </w:rPr>
            </w:pPr>
            <w:r w:rsidRPr="00FE56EE">
              <w:rPr>
                <w:color w:val="002060"/>
                <w:sz w:val="16"/>
                <w:lang w:val="en-GB"/>
              </w:rPr>
              <w:t>PBG S.A. (in company voluntary arrangement)</w:t>
            </w:r>
          </w:p>
          <w:p w:rsidR="00F431F3" w:rsidRPr="00FE56EE" w:rsidRDefault="00F431F3" w:rsidP="00F431F3">
            <w:pPr>
              <w:spacing w:before="240" w:line="240" w:lineRule="auto"/>
              <w:rPr>
                <w:color w:val="002060"/>
                <w:sz w:val="16"/>
                <w:szCs w:val="16"/>
                <w:lang w:val="en-GB"/>
              </w:rPr>
            </w:pPr>
            <w:r w:rsidRPr="00FE56EE">
              <w:rPr>
                <w:color w:val="002060"/>
                <w:sz w:val="16"/>
                <w:lang w:val="en-GB"/>
              </w:rPr>
              <w:t>MULTAROS Trading Company Limited</w:t>
            </w:r>
          </w:p>
          <w:p w:rsidR="00F431F3" w:rsidRPr="00FE56EE" w:rsidRDefault="00F431F3" w:rsidP="00F431F3">
            <w:pPr>
              <w:spacing w:before="240" w:line="240" w:lineRule="auto"/>
              <w:rPr>
                <w:b/>
                <w:color w:val="002060"/>
                <w:sz w:val="16"/>
                <w:szCs w:val="16"/>
                <w:lang w:val="en-GB"/>
              </w:rPr>
            </w:pPr>
            <w:r w:rsidRPr="00FE56EE">
              <w:rPr>
                <w:color w:val="002060"/>
                <w:sz w:val="16"/>
                <w:lang w:val="en-GB"/>
              </w:rPr>
              <w:t>ADAPTORINVEST Ltd.</w:t>
            </w:r>
          </w:p>
        </w:tc>
        <w:tc>
          <w:tcPr>
            <w:tcW w:w="1417" w:type="dxa"/>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Deletion of pledge over shares</w:t>
            </w:r>
          </w:p>
        </w:tc>
        <w:tc>
          <w:tcPr>
            <w:tcW w:w="6696" w:type="dxa"/>
            <w:gridSpan w:val="4"/>
            <w:tcBorders>
              <w:top w:val="single" w:sz="4" w:space="0" w:color="D9D9D9" w:themeColor="background1" w:themeShade="D9"/>
              <w:bottom w:val="single" w:sz="4" w:space="0" w:color="D9D9D9" w:themeColor="background1" w:themeShade="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The PBG Management Board was notified by the Administrator of subsidiary MULTAROS TRADING COMPANY Limited that the pledge over RAFAKO shares held by MULTAROS, which had existed for the benefit of </w:t>
            </w:r>
            <w:proofErr w:type="spellStart"/>
            <w:r w:rsidRPr="00FE56EE">
              <w:rPr>
                <w:color w:val="002060"/>
                <w:sz w:val="16"/>
                <w:lang w:val="en-GB"/>
              </w:rPr>
              <w:t>Adaptorinvest</w:t>
            </w:r>
            <w:proofErr w:type="spellEnd"/>
            <w:r w:rsidRPr="00FE56EE">
              <w:rPr>
                <w:color w:val="002060"/>
                <w:sz w:val="16"/>
                <w:lang w:val="en-GB"/>
              </w:rPr>
              <w:t xml:space="preserve"> Ltd., was deleted.</w:t>
            </w:r>
          </w:p>
          <w:p w:rsidR="00F431F3" w:rsidRPr="00FE56EE" w:rsidRDefault="00F431F3" w:rsidP="00F431F3">
            <w:pPr>
              <w:spacing w:line="240" w:lineRule="auto"/>
              <w:rPr>
                <w:b/>
                <w:color w:val="002060"/>
                <w:sz w:val="16"/>
                <w:szCs w:val="16"/>
                <w:lang w:val="en-GB"/>
              </w:rPr>
            </w:pPr>
            <w:r w:rsidRPr="00FE56EE">
              <w:rPr>
                <w:color w:val="002060"/>
                <w:sz w:val="16"/>
                <w:lang w:val="en-GB"/>
              </w:rPr>
              <w:t xml:space="preserve">The relevant entry was made in the Pledge Register on February 7th 2013 on the basis of a request for deletion of the pledge, submitted on December 31st 2012, with effect from December 21st 2012, i.e. the day on which </w:t>
            </w:r>
            <w:proofErr w:type="spellStart"/>
            <w:r w:rsidRPr="00FE56EE">
              <w:rPr>
                <w:color w:val="002060"/>
                <w:sz w:val="16"/>
                <w:lang w:val="en-GB"/>
              </w:rPr>
              <w:t>Adaptorinvest</w:t>
            </w:r>
            <w:proofErr w:type="spellEnd"/>
            <w:r w:rsidRPr="00FE56EE">
              <w:rPr>
                <w:color w:val="002060"/>
                <w:sz w:val="16"/>
                <w:lang w:val="en-GB"/>
              </w:rPr>
              <w:t xml:space="preserve"> Ltd. made a statement confirming its consent to the cancellation of the pledge.</w:t>
            </w:r>
          </w:p>
        </w:tc>
      </w:tr>
      <w:tr w:rsidR="000C7954" w:rsidRPr="00FE56EE" w:rsidTr="00EA03EA">
        <w:trPr>
          <w:trHeight w:hRule="exact" w:val="853"/>
        </w:trPr>
        <w:tc>
          <w:tcPr>
            <w:tcW w:w="10807" w:type="dxa"/>
            <w:gridSpan w:val="8"/>
            <w:tcBorders>
              <w:top w:val="single" w:sz="4" w:space="0" w:color="D9D9D9" w:themeColor="background1" w:themeShade="D9"/>
              <w:bottom w:val="single" w:sz="4" w:space="0" w:color="D9D9D9" w:themeColor="background1" w:themeShade="D9"/>
            </w:tcBorders>
            <w:vAlign w:val="center"/>
          </w:tcPr>
          <w:p w:rsidR="000C7954" w:rsidRPr="00FE56EE" w:rsidRDefault="00EA03EA" w:rsidP="00EA03EA">
            <w:pPr>
              <w:spacing w:before="240"/>
              <w:jc w:val="center"/>
              <w:rPr>
                <w:b/>
                <w:color w:val="002060"/>
                <w:sz w:val="16"/>
                <w:szCs w:val="16"/>
                <w:lang w:val="en-GB"/>
              </w:rPr>
            </w:pPr>
            <w:r w:rsidRPr="00FE56EE">
              <w:rPr>
                <w:b/>
                <w:color w:val="002060"/>
                <w:sz w:val="16"/>
                <w:lang w:val="en-GB"/>
              </w:rPr>
              <w:t xml:space="preserve">For more information, see PBG Current Report No. 12/2013: </w:t>
            </w:r>
            <w:hyperlink r:id="rId30" w:history="1">
              <w:r w:rsidRPr="00FE56EE">
                <w:rPr>
                  <w:rStyle w:val="Hipercze"/>
                  <w:b/>
                  <w:sz w:val="16"/>
                  <w:lang w:val="en-GB"/>
                </w:rPr>
                <w:t>http://www.pbg-sa.pl/relacje-inwestorskie/raporty-biezace/12-2013-zawarcie-istotnego-porozumienia-przez-pbg-z-wierzycielem-banco-espirito-santo-de-investimento-s-a-oddzial-w-polsce-oraz-sprzedaz-akcji-w-spolce-grupa-duon-s-a.html</w:t>
              </w:r>
            </w:hyperlink>
          </w:p>
          <w:p w:rsidR="00EA03EA" w:rsidRPr="00FE56EE" w:rsidRDefault="00EA03EA" w:rsidP="00EA03EA">
            <w:pPr>
              <w:spacing w:before="240"/>
              <w:jc w:val="center"/>
              <w:rPr>
                <w:b/>
                <w:color w:val="002060"/>
                <w:sz w:val="16"/>
                <w:szCs w:val="16"/>
                <w:lang w:val="en-GB"/>
              </w:rPr>
            </w:pPr>
          </w:p>
        </w:tc>
      </w:tr>
      <w:tr w:rsidR="00F431F3" w:rsidRPr="00FE56EE" w:rsidTr="00725F3A">
        <w:trPr>
          <w:trHeight w:hRule="exact" w:val="1852"/>
        </w:trPr>
        <w:tc>
          <w:tcPr>
            <w:tcW w:w="1135" w:type="dxa"/>
            <w:gridSpan w:val="2"/>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before="240"/>
              <w:jc w:val="center"/>
              <w:rPr>
                <w:b/>
                <w:color w:val="002060"/>
                <w:sz w:val="16"/>
                <w:szCs w:val="16"/>
                <w:lang w:val="en-GB"/>
              </w:rPr>
            </w:pPr>
            <w:r w:rsidRPr="00FE56EE">
              <w:rPr>
                <w:b/>
                <w:color w:val="002060"/>
                <w:sz w:val="16"/>
                <w:lang w:val="en-GB"/>
              </w:rPr>
              <w:t>Apr 22 2013</w:t>
            </w:r>
          </w:p>
        </w:tc>
        <w:tc>
          <w:tcPr>
            <w:tcW w:w="1559" w:type="dxa"/>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jc w:val="center"/>
              <w:rPr>
                <w:color w:val="002060"/>
                <w:sz w:val="16"/>
                <w:szCs w:val="16"/>
                <w:lang w:val="en-GB"/>
              </w:rPr>
            </w:pPr>
            <w:r w:rsidRPr="00FE56EE">
              <w:rPr>
                <w:color w:val="002060"/>
                <w:sz w:val="16"/>
                <w:lang w:val="en-GB"/>
              </w:rPr>
              <w:t xml:space="preserve">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tc>
        <w:tc>
          <w:tcPr>
            <w:tcW w:w="1417" w:type="dxa"/>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jc w:val="center"/>
              <w:rPr>
                <w:b/>
                <w:color w:val="002060"/>
                <w:sz w:val="16"/>
                <w:szCs w:val="16"/>
                <w:lang w:val="en-GB"/>
              </w:rPr>
            </w:pPr>
            <w:r w:rsidRPr="00FE56EE">
              <w:rPr>
                <w:b/>
                <w:color w:val="002060"/>
                <w:sz w:val="16"/>
                <w:lang w:val="en-GB"/>
              </w:rPr>
              <w:t xml:space="preserve">Disposal of shares in </w:t>
            </w:r>
            <w:proofErr w:type="spellStart"/>
            <w:r w:rsidRPr="00FE56EE">
              <w:rPr>
                <w:b/>
                <w:color w:val="002060"/>
                <w:sz w:val="16"/>
                <w:lang w:val="en-GB"/>
              </w:rPr>
              <w:t>Grupa</w:t>
            </w:r>
            <w:proofErr w:type="spellEnd"/>
            <w:r w:rsidRPr="00FE56EE">
              <w:rPr>
                <w:b/>
                <w:color w:val="002060"/>
                <w:sz w:val="16"/>
                <w:lang w:val="en-GB"/>
              </w:rPr>
              <w:t xml:space="preserve"> DUON S.A.</w:t>
            </w:r>
          </w:p>
        </w:tc>
        <w:tc>
          <w:tcPr>
            <w:tcW w:w="6696" w:type="dxa"/>
            <w:gridSpan w:val="4"/>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 xml:space="preserve">The Management Board of 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 ("PBG") reported that a transaction involving the sale of shares in </w:t>
            </w:r>
            <w:proofErr w:type="spellStart"/>
            <w:r w:rsidRPr="00FE56EE">
              <w:rPr>
                <w:color w:val="002060"/>
                <w:sz w:val="16"/>
                <w:lang w:val="en-GB"/>
              </w:rPr>
              <w:t>Grupa</w:t>
            </w:r>
            <w:proofErr w:type="spellEnd"/>
            <w:r w:rsidRPr="00FE56EE">
              <w:rPr>
                <w:color w:val="002060"/>
                <w:sz w:val="16"/>
                <w:lang w:val="en-GB"/>
              </w:rPr>
              <w:t xml:space="preserve"> DUON S.A. ("DUON") was settled on April 22nd 2013. In block transactions executed on the trading day of April 17th 2013, PBG sold its entire holding of 15,718,841 shares in DUON, representing 15.34% of votes and shares in that company.</w:t>
            </w:r>
          </w:p>
        </w:tc>
      </w:tr>
      <w:tr w:rsidR="00F431F3" w:rsidRPr="00FE56EE" w:rsidTr="00F431F3">
        <w:trPr>
          <w:trHeight w:hRule="exact" w:val="835"/>
        </w:trPr>
        <w:tc>
          <w:tcPr>
            <w:tcW w:w="10807" w:type="dxa"/>
            <w:gridSpan w:val="8"/>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before="240"/>
              <w:jc w:val="center"/>
              <w:rPr>
                <w:b/>
                <w:color w:val="002060"/>
                <w:sz w:val="16"/>
                <w:szCs w:val="16"/>
                <w:lang w:val="en-GB"/>
              </w:rPr>
            </w:pPr>
            <w:r w:rsidRPr="00FE56EE">
              <w:rPr>
                <w:b/>
                <w:color w:val="002060"/>
                <w:sz w:val="16"/>
                <w:lang w:val="en-GB"/>
              </w:rPr>
              <w:t xml:space="preserve">For more information, see PBG Current Report No. 12/2013: </w:t>
            </w:r>
            <w:hyperlink r:id="rId31" w:history="1">
              <w:r w:rsidRPr="00FE56EE">
                <w:rPr>
                  <w:rStyle w:val="Hipercze"/>
                  <w:b/>
                  <w:sz w:val="16"/>
                  <w:lang w:val="en-GB"/>
                </w:rPr>
                <w:t>http://www.pbg-sa.pl/relacje-inwestorskie/raporty-biezace/12-2013-zawarcie-istotnego-porozumienia-przez-pbg-z-wierzycielem-banco-espirito-santo-de-investimento-s-a-oddzial-w-polsce-oraz-sprzedaz-akcji-w-spolce-grupa-duon-s-a.html</w:t>
              </w:r>
            </w:hyperlink>
          </w:p>
          <w:p w:rsidR="00F431F3" w:rsidRPr="00FE56EE" w:rsidRDefault="00F431F3" w:rsidP="00F431F3">
            <w:pPr>
              <w:spacing w:line="240" w:lineRule="auto"/>
              <w:rPr>
                <w:color w:val="002060"/>
                <w:sz w:val="16"/>
                <w:szCs w:val="16"/>
                <w:lang w:val="en-GB"/>
              </w:rPr>
            </w:pPr>
          </w:p>
        </w:tc>
      </w:tr>
      <w:tr w:rsidR="00F431F3" w:rsidRPr="00FE56EE" w:rsidTr="00F431F3">
        <w:trPr>
          <w:trHeight w:hRule="exact" w:val="4249"/>
        </w:trPr>
        <w:tc>
          <w:tcPr>
            <w:tcW w:w="1135" w:type="dxa"/>
            <w:gridSpan w:val="2"/>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before="240"/>
              <w:jc w:val="center"/>
              <w:rPr>
                <w:b/>
                <w:color w:val="002060"/>
                <w:sz w:val="16"/>
                <w:szCs w:val="16"/>
                <w:lang w:val="en-GB"/>
              </w:rPr>
            </w:pPr>
            <w:r w:rsidRPr="00FE56EE">
              <w:rPr>
                <w:b/>
                <w:color w:val="002060"/>
                <w:sz w:val="16"/>
                <w:lang w:val="en-GB"/>
              </w:rPr>
              <w:t>Sep 6 2013</w:t>
            </w:r>
          </w:p>
        </w:tc>
        <w:tc>
          <w:tcPr>
            <w:tcW w:w="1559" w:type="dxa"/>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jc w:val="center"/>
              <w:rPr>
                <w:color w:val="002060"/>
                <w:sz w:val="16"/>
                <w:szCs w:val="16"/>
                <w:lang w:val="en-GB"/>
              </w:rPr>
            </w:pPr>
            <w:r w:rsidRPr="00FE56EE">
              <w:rPr>
                <w:color w:val="002060"/>
                <w:sz w:val="16"/>
                <w:lang w:val="en-GB"/>
              </w:rPr>
              <w:t xml:space="preserve">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p w:rsidR="00F431F3" w:rsidRPr="00FE56EE" w:rsidRDefault="00F431F3" w:rsidP="00F431F3">
            <w:pPr>
              <w:spacing w:line="240" w:lineRule="auto"/>
              <w:jc w:val="center"/>
              <w:rPr>
                <w:color w:val="002060"/>
                <w:sz w:val="16"/>
                <w:szCs w:val="16"/>
                <w:lang w:val="en-GB"/>
              </w:rPr>
            </w:pPr>
          </w:p>
          <w:p w:rsidR="00F431F3" w:rsidRPr="00FE56EE" w:rsidRDefault="00F431F3" w:rsidP="00F431F3">
            <w:pPr>
              <w:spacing w:line="240" w:lineRule="auto"/>
              <w:jc w:val="center"/>
              <w:rPr>
                <w:color w:val="002060"/>
                <w:sz w:val="16"/>
                <w:szCs w:val="16"/>
                <w:lang w:val="en-GB"/>
              </w:rPr>
            </w:pPr>
            <w:r w:rsidRPr="00FE56EE">
              <w:rPr>
                <w:color w:val="002060"/>
                <w:sz w:val="16"/>
                <w:lang w:val="en-GB"/>
              </w:rPr>
              <w:t>INFRA S.A.</w:t>
            </w:r>
          </w:p>
          <w:p w:rsidR="00F431F3" w:rsidRPr="00FE56EE" w:rsidRDefault="00F431F3" w:rsidP="00F431F3">
            <w:pPr>
              <w:spacing w:line="240" w:lineRule="auto"/>
              <w:jc w:val="center"/>
              <w:rPr>
                <w:color w:val="002060"/>
                <w:sz w:val="16"/>
                <w:szCs w:val="16"/>
                <w:lang w:val="en-GB"/>
              </w:rPr>
            </w:pPr>
          </w:p>
          <w:p w:rsidR="00F431F3" w:rsidRPr="00FE56EE" w:rsidRDefault="00F431F3" w:rsidP="00F431F3">
            <w:pPr>
              <w:spacing w:line="240" w:lineRule="auto"/>
              <w:jc w:val="center"/>
              <w:rPr>
                <w:b/>
                <w:color w:val="002060"/>
                <w:sz w:val="16"/>
                <w:szCs w:val="16"/>
                <w:lang w:val="en-GB"/>
              </w:rPr>
            </w:pPr>
            <w:r w:rsidRPr="00FE56EE">
              <w:rPr>
                <w:color w:val="002060"/>
                <w:sz w:val="16"/>
                <w:lang w:val="en-GB"/>
              </w:rPr>
              <w:t>Natural person</w:t>
            </w:r>
          </w:p>
        </w:tc>
        <w:tc>
          <w:tcPr>
            <w:tcW w:w="1417" w:type="dxa"/>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jc w:val="center"/>
              <w:rPr>
                <w:b/>
                <w:color w:val="002060"/>
                <w:sz w:val="16"/>
                <w:szCs w:val="16"/>
                <w:lang w:val="en-GB"/>
              </w:rPr>
            </w:pPr>
            <w:r w:rsidRPr="00FE56EE">
              <w:rPr>
                <w:b/>
                <w:color w:val="002060"/>
                <w:sz w:val="16"/>
                <w:lang w:val="en-GB"/>
              </w:rPr>
              <w:t>Annex to the agreement on sale of 4,997,500 shares in INFRA S.A.</w:t>
            </w:r>
          </w:p>
        </w:tc>
        <w:tc>
          <w:tcPr>
            <w:tcW w:w="6696" w:type="dxa"/>
            <w:gridSpan w:val="4"/>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On September 6th 2013, an annex to the agreement with a natural person ("the Buyer”) on sale of 4,997,500 shares in INFRA S.A., dated May 31st 2010, was signed.</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The Annex changes the terms of the sale with respect to the price as a consequence of the fact that it is impossible to lift the surety provided by INFRA with respect to PBG debt.</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After an analysis of the possible options of closing the transaction, including a buy-back of INFRA shares by PBG, and taking into consideration the current financial condition of INFRA, the PBG Management Board negotiated the sale price of all 4,997,500 shares at PLN 1.00. The transaction had no effect on the financial performance of PBG. The impairment loss on receivables under the sale of INFRA shares was recognised and disclosed in the financial statements for 2012.</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b/>
                <w:color w:val="002060"/>
                <w:sz w:val="16"/>
                <w:szCs w:val="16"/>
                <w:lang w:val="en-GB"/>
              </w:rPr>
            </w:pPr>
            <w:r w:rsidRPr="00FE56EE">
              <w:rPr>
                <w:color w:val="002060"/>
                <w:sz w:val="16"/>
                <w:lang w:val="en-GB"/>
              </w:rPr>
              <w:t>Furthermore, the annex provides for the possibility of reverse transfer of ownership of the INFRA shares to PBG if INFRA fails to pay the contractual penalty of PLN 8,450,000, which will be imposed on it if INFRA liabilities towards PBG are not paid when due and INFRA shareholders make a decision to pay dividend.</w:t>
            </w:r>
          </w:p>
        </w:tc>
      </w:tr>
      <w:tr w:rsidR="000C7954" w:rsidRPr="00FE56EE" w:rsidTr="00725F3A">
        <w:trPr>
          <w:trHeight w:hRule="exact" w:val="859"/>
        </w:trPr>
        <w:tc>
          <w:tcPr>
            <w:tcW w:w="10807" w:type="dxa"/>
            <w:gridSpan w:val="8"/>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0C7954" w:rsidRPr="00FE56EE" w:rsidRDefault="001631A8" w:rsidP="001631A8">
            <w:pPr>
              <w:spacing w:before="240"/>
              <w:jc w:val="center"/>
              <w:rPr>
                <w:b/>
                <w:color w:val="002060"/>
                <w:sz w:val="16"/>
                <w:szCs w:val="16"/>
                <w:lang w:val="en-GB"/>
              </w:rPr>
            </w:pPr>
            <w:r w:rsidRPr="00FE56EE">
              <w:rPr>
                <w:b/>
                <w:color w:val="002060"/>
                <w:sz w:val="16"/>
                <w:lang w:val="en-GB"/>
              </w:rPr>
              <w:t xml:space="preserve">For more information, see PBG Current Report No. 26/2013 </w:t>
            </w:r>
            <w:hyperlink r:id="rId32" w:history="1">
              <w:r w:rsidRPr="00FE56EE">
                <w:rPr>
                  <w:rStyle w:val="Hipercze"/>
                  <w:b/>
                  <w:sz w:val="16"/>
                  <w:lang w:val="en-GB"/>
                </w:rPr>
                <w:t>http://www.pbg-sa.pl/relacje-inwestorskie/raporty-biezace/26-2013-zawarcie-aneksu-do-umowy-sprzedazy-akcji-infra-sa.html</w:t>
              </w:r>
            </w:hyperlink>
          </w:p>
          <w:p w:rsidR="001631A8" w:rsidRPr="00FE56EE" w:rsidRDefault="001631A8" w:rsidP="001631A8">
            <w:pPr>
              <w:spacing w:before="240"/>
              <w:jc w:val="center"/>
              <w:rPr>
                <w:b/>
                <w:color w:val="002060"/>
                <w:sz w:val="16"/>
                <w:szCs w:val="16"/>
                <w:lang w:val="en-GB"/>
              </w:rPr>
            </w:pPr>
          </w:p>
        </w:tc>
      </w:tr>
      <w:tr w:rsidR="00F431F3" w:rsidRPr="00FE56EE" w:rsidTr="00F431F3">
        <w:trPr>
          <w:trHeight w:hRule="exact" w:val="2406"/>
        </w:trPr>
        <w:tc>
          <w:tcPr>
            <w:tcW w:w="1135" w:type="dxa"/>
            <w:gridSpan w:val="2"/>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before="240"/>
              <w:jc w:val="center"/>
              <w:rPr>
                <w:b/>
                <w:color w:val="002060"/>
                <w:sz w:val="16"/>
                <w:szCs w:val="16"/>
                <w:lang w:val="en-GB"/>
              </w:rPr>
            </w:pPr>
            <w:r w:rsidRPr="00FE56EE">
              <w:rPr>
                <w:b/>
                <w:color w:val="002060"/>
                <w:sz w:val="16"/>
                <w:lang w:val="en-GB"/>
              </w:rPr>
              <w:lastRenderedPageBreak/>
              <w:t>Dec 12 2013</w:t>
            </w:r>
          </w:p>
        </w:tc>
        <w:tc>
          <w:tcPr>
            <w:tcW w:w="1559" w:type="dxa"/>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jc w:val="center"/>
              <w:rPr>
                <w:b/>
                <w:color w:val="002060"/>
                <w:sz w:val="16"/>
                <w:szCs w:val="16"/>
                <w:lang w:val="en-GB"/>
              </w:rPr>
            </w:pPr>
          </w:p>
          <w:p w:rsidR="00F431F3" w:rsidRPr="00FE56EE" w:rsidRDefault="00F431F3" w:rsidP="00F431F3">
            <w:pPr>
              <w:spacing w:line="240" w:lineRule="auto"/>
              <w:jc w:val="center"/>
              <w:rPr>
                <w:color w:val="002060"/>
                <w:sz w:val="16"/>
                <w:szCs w:val="16"/>
                <w:lang w:val="en-GB"/>
              </w:rPr>
            </w:pPr>
            <w:r w:rsidRPr="00FE56EE">
              <w:rPr>
                <w:color w:val="002060"/>
                <w:sz w:val="16"/>
                <w:lang w:val="en-GB"/>
              </w:rPr>
              <w:t xml:space="preserve">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p w:rsidR="00F431F3" w:rsidRPr="00FE56EE" w:rsidRDefault="00F431F3" w:rsidP="00F431F3">
            <w:pPr>
              <w:spacing w:line="240" w:lineRule="auto"/>
              <w:jc w:val="center"/>
              <w:rPr>
                <w:color w:val="002060"/>
                <w:sz w:val="16"/>
                <w:szCs w:val="16"/>
                <w:lang w:val="en-GB"/>
              </w:rPr>
            </w:pPr>
          </w:p>
          <w:p w:rsidR="00F431F3" w:rsidRPr="00FE56EE" w:rsidRDefault="00F431F3" w:rsidP="00F431F3">
            <w:pPr>
              <w:spacing w:line="240" w:lineRule="auto"/>
              <w:jc w:val="center"/>
              <w:rPr>
                <w:b/>
                <w:color w:val="002060"/>
                <w:sz w:val="16"/>
                <w:szCs w:val="16"/>
                <w:lang w:val="en-GB"/>
              </w:rPr>
            </w:pPr>
            <w:proofErr w:type="spellStart"/>
            <w:r w:rsidRPr="00FE56EE">
              <w:rPr>
                <w:color w:val="002060"/>
                <w:sz w:val="16"/>
                <w:lang w:val="en-GB"/>
              </w:rPr>
              <w:t>Strateg</w:t>
            </w:r>
            <w:proofErr w:type="spellEnd"/>
            <w:r w:rsidRPr="00FE56EE">
              <w:rPr>
                <w:color w:val="002060"/>
                <w:sz w:val="16"/>
                <w:lang w:val="en-GB"/>
              </w:rPr>
              <w:t xml:space="preserve"> Capital Sp. z o.o.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w:t>
            </w:r>
          </w:p>
        </w:tc>
        <w:tc>
          <w:tcPr>
            <w:tcW w:w="1417" w:type="dxa"/>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jc w:val="center"/>
              <w:rPr>
                <w:b/>
                <w:color w:val="002060"/>
                <w:sz w:val="16"/>
                <w:szCs w:val="16"/>
                <w:lang w:val="en-GB"/>
              </w:rPr>
            </w:pPr>
            <w:r w:rsidRPr="00FE56EE">
              <w:rPr>
                <w:b/>
                <w:color w:val="002060"/>
                <w:sz w:val="16"/>
                <w:lang w:val="en-GB"/>
              </w:rPr>
              <w:t>District Court's letter notifying the status of the insolvency proceedings with respect to STRATEG CAPITAL Sp. z o.o.</w:t>
            </w:r>
          </w:p>
        </w:tc>
        <w:tc>
          <w:tcPr>
            <w:tcW w:w="6696" w:type="dxa"/>
            <w:gridSpan w:val="4"/>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Further to Current Report No. 21/2013 of July 10th 2013, on December 11th 2013, the Management Board of 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 received a notification from the Company's subsidiary confirming the status of the insolvency proceedings pending with respect to that subsidiary. In an official letter, the District Court in </w:t>
            </w:r>
            <w:proofErr w:type="spellStart"/>
            <w:r w:rsidRPr="00FE56EE">
              <w:rPr>
                <w:color w:val="002060"/>
                <w:sz w:val="16"/>
                <w:lang w:val="en-GB"/>
              </w:rPr>
              <w:t>Wałbrzych</w:t>
            </w:r>
            <w:proofErr w:type="spellEnd"/>
            <w:r w:rsidRPr="00FE56EE">
              <w:rPr>
                <w:color w:val="002060"/>
                <w:sz w:val="16"/>
                <w:lang w:val="en-GB"/>
              </w:rPr>
              <w:t xml:space="preserve"> confirmed that </w:t>
            </w:r>
            <w:proofErr w:type="spellStart"/>
            <w:r w:rsidRPr="00FE56EE">
              <w:rPr>
                <w:color w:val="002060"/>
                <w:sz w:val="16"/>
                <w:lang w:val="en-GB"/>
              </w:rPr>
              <w:t>Strateg</w:t>
            </w:r>
            <w:proofErr w:type="spellEnd"/>
            <w:r w:rsidRPr="00FE56EE">
              <w:rPr>
                <w:color w:val="002060"/>
                <w:sz w:val="16"/>
                <w:lang w:val="en-GB"/>
              </w:rPr>
              <w:t xml:space="preserve"> Capital Sp. z o.o. was in insolvency proceedings with the option to enter into an arrangement, and that the former bankruptcy administrator was now acting as executive trustee. </w:t>
            </w:r>
          </w:p>
        </w:tc>
      </w:tr>
      <w:tr w:rsidR="00AC3F17" w:rsidRPr="00FE56EE" w:rsidTr="00725F3A">
        <w:trPr>
          <w:trHeight w:hRule="exact" w:val="861"/>
        </w:trPr>
        <w:tc>
          <w:tcPr>
            <w:tcW w:w="10807" w:type="dxa"/>
            <w:gridSpan w:val="8"/>
            <w:tcBorders>
              <w:top w:val="single" w:sz="4" w:space="0" w:color="D9D9D9" w:themeColor="background1" w:themeShade="D9"/>
              <w:left w:val="single" w:sz="6" w:space="0" w:color="DDDDDD"/>
              <w:bottom w:val="single" w:sz="4" w:space="0" w:color="D9D9D9" w:themeColor="background1" w:themeShade="D9"/>
              <w:right w:val="single" w:sz="6" w:space="0" w:color="DDDDDD"/>
            </w:tcBorders>
            <w:vAlign w:val="center"/>
          </w:tcPr>
          <w:p w:rsidR="00AC3F17" w:rsidRPr="00FE56EE" w:rsidRDefault="00AC3F17" w:rsidP="00277A16">
            <w:pPr>
              <w:spacing w:before="240"/>
              <w:jc w:val="center"/>
              <w:rPr>
                <w:b/>
                <w:color w:val="002060"/>
                <w:sz w:val="16"/>
                <w:szCs w:val="16"/>
                <w:lang w:val="en-GB"/>
              </w:rPr>
            </w:pPr>
            <w:r w:rsidRPr="00FE56EE">
              <w:rPr>
                <w:b/>
                <w:color w:val="002060"/>
                <w:sz w:val="16"/>
                <w:lang w:val="en-GB"/>
              </w:rPr>
              <w:t xml:space="preserve">For more information, see PBG Current Report No. 35/2013: </w:t>
            </w:r>
            <w:hyperlink r:id="rId33" w:history="1">
              <w:r w:rsidRPr="00FE56EE">
                <w:rPr>
                  <w:rStyle w:val="Hipercze"/>
                  <w:b/>
                  <w:sz w:val="16"/>
                  <w:lang w:val="en-GB"/>
                </w:rPr>
                <w:t>http://www.pbg-sa.pl/relacje-inwestorskie/raporty-biezace/35-2013-informacja-z-sadu-rejonowego-o-sposobie-prowadzenia-postepowania-upadlosciowego-spolki-strateg-capital-sp-z-o-o.html</w:t>
              </w:r>
            </w:hyperlink>
          </w:p>
          <w:p w:rsidR="00AC3F17" w:rsidRPr="00FE56EE" w:rsidRDefault="00AC3F17" w:rsidP="00277A16">
            <w:pPr>
              <w:spacing w:before="240"/>
              <w:jc w:val="center"/>
              <w:rPr>
                <w:b/>
                <w:color w:val="002060"/>
                <w:sz w:val="16"/>
                <w:szCs w:val="16"/>
                <w:lang w:val="en-GB"/>
              </w:rPr>
            </w:pPr>
          </w:p>
          <w:p w:rsidR="00AC3F17" w:rsidRPr="00FE56EE" w:rsidRDefault="00AC3F17" w:rsidP="00277A16">
            <w:pPr>
              <w:spacing w:before="240"/>
              <w:jc w:val="center"/>
              <w:rPr>
                <w:b/>
                <w:color w:val="002060"/>
                <w:sz w:val="16"/>
                <w:szCs w:val="16"/>
                <w:lang w:val="en-GB"/>
              </w:rPr>
            </w:pPr>
          </w:p>
        </w:tc>
      </w:tr>
    </w:tbl>
    <w:p w:rsidR="000C7954" w:rsidRPr="00FE56EE" w:rsidRDefault="000C7954" w:rsidP="003C2AC1">
      <w:pPr>
        <w:pStyle w:val="Styl1"/>
        <w:spacing w:line="360" w:lineRule="auto"/>
        <w:jc w:val="both"/>
        <w:outlineLvl w:val="1"/>
        <w:rPr>
          <w:rStyle w:val="Styl1Znak"/>
          <w:b/>
          <w:color w:val="002060"/>
          <w:sz w:val="18"/>
          <w:szCs w:val="18"/>
          <w:lang w:val="en-GB"/>
        </w:rPr>
      </w:pPr>
    </w:p>
    <w:p w:rsidR="00725F3A" w:rsidRPr="00FE56EE" w:rsidRDefault="00725F3A">
      <w:pPr>
        <w:rPr>
          <w:rStyle w:val="Styl1Znak"/>
          <w:rFonts w:eastAsia="Times New Roman"/>
          <w:i w:val="0"/>
          <w:color w:val="002060"/>
          <w:sz w:val="18"/>
          <w:lang w:val="en-GB"/>
        </w:rPr>
      </w:pPr>
      <w:bookmarkStart w:id="59" w:name="_Toc385324353"/>
      <w:r w:rsidRPr="00FE56EE">
        <w:rPr>
          <w:rStyle w:val="Styl1Znak"/>
          <w:b w:val="0"/>
          <w:color w:val="002060"/>
          <w:sz w:val="18"/>
          <w:lang w:val="en-GB"/>
        </w:rPr>
        <w:br w:type="page"/>
      </w:r>
    </w:p>
    <w:p w:rsidR="003C2AC1" w:rsidRPr="00FE56EE" w:rsidRDefault="003C2AC1" w:rsidP="003C2AC1">
      <w:pPr>
        <w:pStyle w:val="Styl1"/>
        <w:spacing w:line="360" w:lineRule="auto"/>
        <w:jc w:val="both"/>
        <w:outlineLvl w:val="1"/>
        <w:rPr>
          <w:rStyle w:val="Styl1Znak"/>
          <w:b/>
          <w:color w:val="002060"/>
          <w:sz w:val="18"/>
          <w:szCs w:val="18"/>
          <w:lang w:val="en-GB"/>
        </w:rPr>
      </w:pPr>
      <w:r w:rsidRPr="00FE56EE">
        <w:rPr>
          <w:rStyle w:val="Styl1Znak"/>
          <w:b/>
          <w:color w:val="002060"/>
          <w:sz w:val="18"/>
          <w:lang w:val="en-GB"/>
        </w:rPr>
        <w:lastRenderedPageBreak/>
        <w:t>IV. EVENTS OF DEFAULT ON CREDIT FACILITIES, GUARANTEES AND BONDS</w:t>
      </w:r>
      <w:bookmarkEnd w:id="59"/>
    </w:p>
    <w:p w:rsidR="003C2AC1" w:rsidRPr="00FE56EE" w:rsidRDefault="003C2AC1" w:rsidP="003C2AC1">
      <w:pPr>
        <w:pStyle w:val="Styl1"/>
        <w:spacing w:line="360" w:lineRule="auto"/>
        <w:jc w:val="both"/>
        <w:outlineLvl w:val="1"/>
        <w:rPr>
          <w:rStyle w:val="Styl1Znak"/>
          <w:b/>
          <w:color w:val="002060"/>
          <w:sz w:val="18"/>
          <w:szCs w:val="18"/>
          <w:lang w:val="en-GB"/>
        </w:rPr>
      </w:pPr>
    </w:p>
    <w:p w:rsidR="003C2AC1" w:rsidRPr="00FE56EE" w:rsidRDefault="003C2AC1" w:rsidP="003C2AC1">
      <w:pPr>
        <w:pStyle w:val="Legenda"/>
        <w:keepNext/>
        <w:rPr>
          <w:color w:val="auto"/>
          <w:sz w:val="16"/>
          <w:szCs w:val="16"/>
          <w:lang w:val="en-GB"/>
        </w:rPr>
      </w:pPr>
      <w:r w:rsidRPr="00FE56EE">
        <w:rPr>
          <w:color w:val="auto"/>
          <w:sz w:val="16"/>
          <w:lang w:val="en-GB"/>
        </w:rPr>
        <w:t>Table 18: Events of default</w:t>
      </w:r>
    </w:p>
    <w:tbl>
      <w:tblPr>
        <w:tblW w:w="10714" w:type="dxa"/>
        <w:tblInd w:w="-601"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1560"/>
        <w:gridCol w:w="142"/>
        <w:gridCol w:w="293"/>
        <w:gridCol w:w="1549"/>
        <w:gridCol w:w="142"/>
        <w:gridCol w:w="142"/>
        <w:gridCol w:w="2977"/>
        <w:gridCol w:w="567"/>
        <w:gridCol w:w="3342"/>
      </w:tblGrid>
      <w:tr w:rsidR="0026496B" w:rsidRPr="00FE56EE" w:rsidTr="00173995">
        <w:trPr>
          <w:trHeight w:hRule="exact" w:val="905"/>
          <w:tblHeader/>
        </w:trPr>
        <w:tc>
          <w:tcPr>
            <w:tcW w:w="1560" w:type="dxa"/>
            <w:shd w:val="clear" w:color="auto" w:fill="002060"/>
            <w:vAlign w:val="center"/>
          </w:tcPr>
          <w:p w:rsidR="0026496B" w:rsidRPr="00FE56EE" w:rsidRDefault="0026496B" w:rsidP="00E2013E">
            <w:pPr>
              <w:jc w:val="center"/>
              <w:rPr>
                <w:b/>
                <w:bCs/>
                <w:color w:val="FFFFFF"/>
                <w:sz w:val="16"/>
                <w:szCs w:val="16"/>
                <w:lang w:val="en-GB"/>
              </w:rPr>
            </w:pPr>
            <w:r w:rsidRPr="00FE56EE">
              <w:rPr>
                <w:b/>
                <w:color w:val="FFFFFF"/>
                <w:sz w:val="16"/>
                <w:lang w:val="en-GB"/>
              </w:rPr>
              <w:t xml:space="preserve">Agreement/call/termination/declaration date </w:t>
            </w:r>
          </w:p>
        </w:tc>
        <w:tc>
          <w:tcPr>
            <w:tcW w:w="2126" w:type="dxa"/>
            <w:gridSpan w:val="4"/>
            <w:shd w:val="clear" w:color="auto" w:fill="002060"/>
            <w:vAlign w:val="center"/>
          </w:tcPr>
          <w:p w:rsidR="0026496B" w:rsidRPr="00FE56EE" w:rsidRDefault="0026496B" w:rsidP="00E2013E">
            <w:pPr>
              <w:jc w:val="center"/>
              <w:rPr>
                <w:b/>
                <w:bCs/>
                <w:sz w:val="16"/>
                <w:szCs w:val="16"/>
                <w:lang w:val="en-GB"/>
              </w:rPr>
            </w:pPr>
            <w:r w:rsidRPr="00FE56EE">
              <w:rPr>
                <w:b/>
                <w:sz w:val="16"/>
                <w:lang w:val="en-GB"/>
              </w:rPr>
              <w:t>Parties</w:t>
            </w:r>
          </w:p>
        </w:tc>
        <w:tc>
          <w:tcPr>
            <w:tcW w:w="3686" w:type="dxa"/>
            <w:gridSpan w:val="3"/>
            <w:shd w:val="clear" w:color="auto" w:fill="002060"/>
            <w:vAlign w:val="center"/>
          </w:tcPr>
          <w:p w:rsidR="0026496B" w:rsidRPr="00FE56EE" w:rsidRDefault="0026496B" w:rsidP="00E2013E">
            <w:pPr>
              <w:jc w:val="center"/>
              <w:rPr>
                <w:b/>
                <w:bCs/>
                <w:color w:val="FFFFFF"/>
                <w:sz w:val="16"/>
                <w:szCs w:val="16"/>
                <w:lang w:val="en-GB"/>
              </w:rPr>
            </w:pPr>
            <w:r w:rsidRPr="00FE56EE">
              <w:rPr>
                <w:b/>
                <w:color w:val="FFFFFF"/>
                <w:sz w:val="16"/>
                <w:lang w:val="en-GB"/>
              </w:rPr>
              <w:t>Agreement/call/termination/declaration subject matter</w:t>
            </w:r>
          </w:p>
        </w:tc>
        <w:tc>
          <w:tcPr>
            <w:tcW w:w="3342" w:type="dxa"/>
            <w:shd w:val="clear" w:color="auto" w:fill="002060"/>
            <w:vAlign w:val="center"/>
          </w:tcPr>
          <w:p w:rsidR="0026496B" w:rsidRPr="00FE56EE" w:rsidRDefault="0026496B" w:rsidP="00E2013E">
            <w:pPr>
              <w:jc w:val="center"/>
              <w:rPr>
                <w:b/>
                <w:bCs/>
                <w:sz w:val="16"/>
                <w:szCs w:val="16"/>
                <w:lang w:val="en-GB"/>
              </w:rPr>
            </w:pPr>
            <w:r w:rsidRPr="00FE56EE">
              <w:rPr>
                <w:b/>
                <w:sz w:val="16"/>
                <w:lang w:val="en-GB"/>
              </w:rPr>
              <w:t>Key terms</w:t>
            </w:r>
          </w:p>
        </w:tc>
      </w:tr>
      <w:tr w:rsidR="00F431F3" w:rsidRPr="00FE56EE" w:rsidTr="00F431F3">
        <w:trPr>
          <w:trHeight w:hRule="exact" w:val="9305"/>
          <w:tblHeader/>
        </w:trPr>
        <w:tc>
          <w:tcPr>
            <w:tcW w:w="1560" w:type="dxa"/>
            <w:tcBorders>
              <w:top w:val="single" w:sz="6" w:space="0" w:color="DDDDDD"/>
              <w:bottom w:val="single" w:sz="4" w:space="0" w:color="BFBFBF"/>
            </w:tcBorders>
            <w:vAlign w:val="center"/>
          </w:tcPr>
          <w:p w:rsidR="00F431F3" w:rsidRPr="00FE56EE" w:rsidRDefault="00F431F3" w:rsidP="00F431F3">
            <w:pPr>
              <w:adjustRightInd w:val="0"/>
              <w:spacing w:line="240" w:lineRule="auto"/>
              <w:rPr>
                <w:b/>
                <w:color w:val="002060"/>
                <w:sz w:val="16"/>
                <w:szCs w:val="16"/>
                <w:lang w:val="en-GB"/>
              </w:rPr>
            </w:pPr>
            <w:r w:rsidRPr="00FE56EE">
              <w:rPr>
                <w:b/>
                <w:color w:val="002060"/>
                <w:sz w:val="16"/>
                <w:lang w:val="en-GB"/>
              </w:rPr>
              <w:t>Mar 7 2013</w:t>
            </w:r>
          </w:p>
          <w:p w:rsidR="00F431F3" w:rsidRPr="00FE56EE" w:rsidRDefault="00F431F3" w:rsidP="00F431F3">
            <w:pPr>
              <w:adjustRightInd w:val="0"/>
              <w:spacing w:line="240" w:lineRule="auto"/>
              <w:rPr>
                <w:b/>
                <w:color w:val="002060"/>
                <w:sz w:val="16"/>
                <w:szCs w:val="16"/>
                <w:lang w:val="en-GB"/>
              </w:rPr>
            </w:pPr>
          </w:p>
          <w:p w:rsidR="00F431F3" w:rsidRPr="00FE56EE" w:rsidRDefault="00F431F3" w:rsidP="00F431F3">
            <w:pPr>
              <w:adjustRightInd w:val="0"/>
              <w:spacing w:line="240" w:lineRule="auto"/>
              <w:rPr>
                <w:color w:val="002060"/>
                <w:sz w:val="16"/>
                <w:szCs w:val="16"/>
                <w:lang w:val="en-GB"/>
              </w:rPr>
            </w:pPr>
            <w:r w:rsidRPr="00FE56EE">
              <w:rPr>
                <w:color w:val="002060"/>
                <w:sz w:val="16"/>
                <w:lang w:val="en-GB"/>
              </w:rPr>
              <w:t>Notice of initiation of enforcement proceedings</w:t>
            </w:r>
          </w:p>
        </w:tc>
        <w:tc>
          <w:tcPr>
            <w:tcW w:w="2126" w:type="dxa"/>
            <w:gridSpan w:val="4"/>
            <w:tcBorders>
              <w:top w:val="single" w:sz="6" w:space="0" w:color="DDDDDD"/>
              <w:bottom w:val="single" w:sz="4" w:space="0" w:color="BFBFBF"/>
            </w:tcBorders>
            <w:vAlign w:val="center"/>
          </w:tcPr>
          <w:p w:rsidR="00F431F3" w:rsidRPr="00FE56EE" w:rsidRDefault="00F431F3" w:rsidP="00F431F3">
            <w:pPr>
              <w:adjustRightInd w:val="0"/>
              <w:spacing w:line="240" w:lineRule="auto"/>
              <w:rPr>
                <w:b/>
                <w:color w:val="002060"/>
                <w:sz w:val="16"/>
                <w:szCs w:val="16"/>
                <w:lang w:val="en-GB"/>
              </w:rPr>
            </w:pPr>
            <w:r w:rsidRPr="00FE56EE">
              <w:rPr>
                <w:b/>
                <w:color w:val="002060"/>
                <w:sz w:val="16"/>
                <w:lang w:val="en-GB"/>
              </w:rPr>
              <w:t>Creditor:</w:t>
            </w:r>
          </w:p>
          <w:p w:rsidR="00F431F3" w:rsidRPr="00FE56EE" w:rsidRDefault="00F431F3" w:rsidP="00F431F3">
            <w:pPr>
              <w:adjustRightInd w:val="0"/>
              <w:spacing w:line="240" w:lineRule="auto"/>
              <w:rPr>
                <w:b/>
                <w:color w:val="002060"/>
                <w:sz w:val="16"/>
                <w:szCs w:val="16"/>
                <w:lang w:val="en-GB"/>
              </w:rPr>
            </w:pPr>
          </w:p>
          <w:p w:rsidR="00F431F3" w:rsidRPr="00FE56EE" w:rsidRDefault="00F431F3" w:rsidP="00F431F3">
            <w:pPr>
              <w:adjustRightInd w:val="0"/>
              <w:spacing w:line="240" w:lineRule="auto"/>
              <w:rPr>
                <w:color w:val="002060"/>
                <w:sz w:val="16"/>
                <w:szCs w:val="16"/>
                <w:lang w:val="en-GB"/>
              </w:rPr>
            </w:pP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w:t>
            </w:r>
            <w:proofErr w:type="spellStart"/>
            <w:r w:rsidRPr="00FE56EE">
              <w:rPr>
                <w:color w:val="002060"/>
                <w:sz w:val="16"/>
                <w:lang w:val="en-GB"/>
              </w:rPr>
              <w:t>Spółka</w:t>
            </w:r>
            <w:proofErr w:type="spellEnd"/>
            <w:r w:rsidRPr="00FE56EE">
              <w:rPr>
                <w:color w:val="002060"/>
                <w:sz w:val="16"/>
                <w:lang w:val="en-GB"/>
              </w:rPr>
              <w:t xml:space="preserve"> </w:t>
            </w:r>
            <w:proofErr w:type="spellStart"/>
            <w:r w:rsidRPr="00FE56EE">
              <w:rPr>
                <w:color w:val="002060"/>
                <w:sz w:val="16"/>
                <w:lang w:val="en-GB"/>
              </w:rPr>
              <w:t>Akcyjna</w:t>
            </w:r>
            <w:proofErr w:type="spellEnd"/>
            <w:r w:rsidRPr="00FE56EE">
              <w:rPr>
                <w:color w:val="002060"/>
                <w:sz w:val="16"/>
                <w:lang w:val="en-GB"/>
              </w:rPr>
              <w:t xml:space="preserve"> Poland Branch</w:t>
            </w:r>
          </w:p>
          <w:p w:rsidR="00F431F3" w:rsidRPr="00FE56EE" w:rsidRDefault="00F431F3" w:rsidP="00F431F3">
            <w:pPr>
              <w:adjustRightInd w:val="0"/>
              <w:spacing w:line="240" w:lineRule="auto"/>
              <w:rPr>
                <w:color w:val="002060"/>
                <w:sz w:val="16"/>
                <w:szCs w:val="16"/>
                <w:lang w:val="en-GB"/>
              </w:rPr>
            </w:pPr>
          </w:p>
        </w:tc>
        <w:tc>
          <w:tcPr>
            <w:tcW w:w="3686" w:type="dxa"/>
            <w:gridSpan w:val="3"/>
            <w:tcBorders>
              <w:top w:val="single" w:sz="6" w:space="0" w:color="DDDDDD"/>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Bartosz </w:t>
            </w:r>
            <w:proofErr w:type="spellStart"/>
            <w:r w:rsidRPr="00FE56EE">
              <w:rPr>
                <w:color w:val="002060"/>
                <w:sz w:val="16"/>
                <w:lang w:val="en-GB"/>
              </w:rPr>
              <w:t>Guzik</w:t>
            </w:r>
            <w:proofErr w:type="spellEnd"/>
            <w:r w:rsidRPr="00FE56EE">
              <w:rPr>
                <w:color w:val="002060"/>
                <w:sz w:val="16"/>
                <w:lang w:val="en-GB"/>
              </w:rPr>
              <w:t xml:space="preserve">, Court Enforcement Officer at the District Court for </w:t>
            </w:r>
            <w:proofErr w:type="spellStart"/>
            <w:r w:rsidRPr="00FE56EE">
              <w:rPr>
                <w:color w:val="002060"/>
                <w:sz w:val="16"/>
                <w:lang w:val="en-GB"/>
              </w:rPr>
              <w:t>Poznań-Grunwald</w:t>
            </w:r>
            <w:proofErr w:type="spellEnd"/>
            <w:r w:rsidRPr="00FE56EE">
              <w:rPr>
                <w:color w:val="002060"/>
                <w:sz w:val="16"/>
                <w:lang w:val="en-GB"/>
              </w:rPr>
              <w:t xml:space="preserve"> and </w:t>
            </w:r>
            <w:proofErr w:type="spellStart"/>
            <w:r w:rsidRPr="00FE56EE">
              <w:rPr>
                <w:color w:val="002060"/>
                <w:sz w:val="16"/>
                <w:lang w:val="en-GB"/>
              </w:rPr>
              <w:t>Jeżyce</w:t>
            </w:r>
            <w:proofErr w:type="spellEnd"/>
            <w:r w:rsidRPr="00FE56EE">
              <w:rPr>
                <w:color w:val="002060"/>
                <w:sz w:val="16"/>
                <w:lang w:val="en-GB"/>
              </w:rPr>
              <w:t xml:space="preserve"> in </w:t>
            </w:r>
            <w:proofErr w:type="spellStart"/>
            <w:r w:rsidRPr="00FE56EE">
              <w:rPr>
                <w:color w:val="002060"/>
                <w:sz w:val="16"/>
                <w:lang w:val="en-GB"/>
              </w:rPr>
              <w:t>Poznań</w:t>
            </w:r>
            <w:proofErr w:type="spellEnd"/>
            <w:r w:rsidRPr="00FE56EE">
              <w:rPr>
                <w:color w:val="002060"/>
                <w:sz w:val="16"/>
                <w:lang w:val="en-GB"/>
              </w:rPr>
              <w:t xml:space="preserve">, acting at the request of the Company's creditor, </w:t>
            </w: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w:t>
            </w:r>
            <w:proofErr w:type="spellStart"/>
            <w:r w:rsidRPr="00FE56EE">
              <w:rPr>
                <w:color w:val="002060"/>
                <w:sz w:val="16"/>
                <w:lang w:val="en-GB"/>
              </w:rPr>
              <w:t>Spółka</w:t>
            </w:r>
            <w:proofErr w:type="spellEnd"/>
            <w:r w:rsidRPr="00FE56EE">
              <w:rPr>
                <w:color w:val="002060"/>
                <w:sz w:val="16"/>
                <w:lang w:val="en-GB"/>
              </w:rPr>
              <w:t xml:space="preserve"> </w:t>
            </w:r>
            <w:proofErr w:type="spellStart"/>
            <w:r w:rsidRPr="00FE56EE">
              <w:rPr>
                <w:color w:val="002060"/>
                <w:sz w:val="16"/>
                <w:lang w:val="en-GB"/>
              </w:rPr>
              <w:t>Akcyjna</w:t>
            </w:r>
            <w:proofErr w:type="spellEnd"/>
            <w:r w:rsidRPr="00FE56EE">
              <w:rPr>
                <w:color w:val="002060"/>
                <w:sz w:val="16"/>
                <w:lang w:val="en-GB"/>
              </w:rPr>
              <w:t xml:space="preserve"> Branch in Poland (the “Creditor”), gave the following notices:</w:t>
            </w:r>
          </w:p>
          <w:p w:rsidR="00F431F3" w:rsidRPr="00FE56EE" w:rsidRDefault="00F431F3" w:rsidP="00F431F3">
            <w:pPr>
              <w:spacing w:line="240" w:lineRule="auto"/>
              <w:rPr>
                <w:color w:val="002060"/>
                <w:sz w:val="16"/>
                <w:szCs w:val="16"/>
                <w:lang w:val="en-GB"/>
              </w:rPr>
            </w:pPr>
            <w:r w:rsidRPr="00FE56EE">
              <w:rPr>
                <w:color w:val="002060"/>
                <w:sz w:val="16"/>
                <w:lang w:val="en-GB"/>
              </w:rPr>
              <w:t>1. Notice of enforcement proceedings for payment of a principal amount of PLN 2,443,650.31 against real estate entered in the Land and Mortgage Register under No. KW PO1P/00136241/7 (joint enforcement proceedings instigated at the request of PBP S.A.), PO1P/00275496/5, PO1P/00091909/0, and PO1P/00218712/9;</w:t>
            </w:r>
          </w:p>
          <w:p w:rsidR="00F431F3" w:rsidRPr="00FE56EE" w:rsidRDefault="00F431F3" w:rsidP="00F431F3">
            <w:pPr>
              <w:spacing w:line="240" w:lineRule="auto"/>
              <w:rPr>
                <w:color w:val="002060"/>
                <w:sz w:val="16"/>
                <w:szCs w:val="16"/>
                <w:lang w:val="en-GB"/>
              </w:rPr>
            </w:pPr>
            <w:r w:rsidRPr="00FE56EE">
              <w:rPr>
                <w:color w:val="002060"/>
                <w:sz w:val="16"/>
                <w:lang w:val="en-GB"/>
              </w:rPr>
              <w:t>2. Notice of enforcement proceedings for payment of a principal amount of PLN 1,228,991.17 against real estate entered in the Land and Mortgage Register under No. KW PO1P/00136241/7 (joint enforcement proceedings instigated at the request of PBP S.A.), PO1P/00275496/5, PO1P/00091909/0, and PO1P/00218712/9;</w:t>
            </w:r>
          </w:p>
          <w:p w:rsidR="00F431F3" w:rsidRPr="00FE56EE" w:rsidRDefault="00F431F3" w:rsidP="00F431F3">
            <w:pPr>
              <w:spacing w:line="240" w:lineRule="auto"/>
              <w:rPr>
                <w:color w:val="002060"/>
                <w:sz w:val="16"/>
                <w:szCs w:val="16"/>
                <w:lang w:val="en-GB"/>
              </w:rPr>
            </w:pPr>
            <w:r w:rsidRPr="00FE56EE">
              <w:rPr>
                <w:color w:val="002060"/>
                <w:sz w:val="16"/>
                <w:lang w:val="en-GB"/>
              </w:rPr>
              <w:t>3. Notice of enforcement proceedings for payment of a principal amount of PLN 5,097,877.25 against real estate entered in the Land and Mortgage Register under No. KW PO1P/00136241/7 (joint enforcement proceedings instigated at the request of PBP S.A.), PO1P/00275496/5, PO1P/00091909/0, and PO1P/00218712/9;</w:t>
            </w:r>
          </w:p>
          <w:p w:rsidR="00F431F3" w:rsidRPr="00FE56EE" w:rsidRDefault="00F431F3" w:rsidP="00F431F3">
            <w:pPr>
              <w:spacing w:line="240" w:lineRule="auto"/>
              <w:rPr>
                <w:color w:val="002060"/>
                <w:sz w:val="16"/>
                <w:szCs w:val="16"/>
                <w:lang w:val="en-GB"/>
              </w:rPr>
            </w:pPr>
            <w:r w:rsidRPr="00FE56EE">
              <w:rPr>
                <w:color w:val="002060"/>
                <w:sz w:val="16"/>
                <w:lang w:val="en-GB"/>
              </w:rPr>
              <w:t>4. Notice of enforcement proceedings for payment of a principal amount of PLN 2,958,999.56 against real estate entered in the Land and Mortgage Register under No. KW PO1P/00136241/7 (joint enforcement proceedings instigated at the request of PBP S.A.), PO1P/00275496/5, PO1P/00091909/0, and PO1P/00218712/9;</w:t>
            </w:r>
          </w:p>
          <w:p w:rsidR="00F431F3" w:rsidRPr="00FE56EE" w:rsidRDefault="00F431F3" w:rsidP="00F431F3">
            <w:pPr>
              <w:spacing w:line="240" w:lineRule="auto"/>
              <w:rPr>
                <w:color w:val="002060"/>
                <w:sz w:val="16"/>
                <w:szCs w:val="16"/>
                <w:lang w:val="en-GB"/>
              </w:rPr>
            </w:pPr>
            <w:r w:rsidRPr="00FE56EE">
              <w:rPr>
                <w:color w:val="002060"/>
                <w:sz w:val="16"/>
                <w:lang w:val="en-GB"/>
              </w:rPr>
              <w:t>5. Notice of enforcement proceedings for payment of a principal amount of PLN 1,636,599.68 against real estate entered in the Land and Mortgage Register under No. KW PO1P/00136241/7 (joint enforcement proceedings instigated at the request of PBP S.A.), PO1P/00275496/5, PO1P/00091909/0, and PO1P/00218712/9.</w:t>
            </w:r>
          </w:p>
        </w:tc>
        <w:tc>
          <w:tcPr>
            <w:tcW w:w="3342" w:type="dxa"/>
            <w:tcBorders>
              <w:top w:val="single" w:sz="4" w:space="0" w:color="D9D9D9"/>
              <w:bottom w:val="single" w:sz="4" w:space="0" w:color="BFBFBF"/>
            </w:tcBorders>
            <w:vAlign w:val="center"/>
          </w:tcPr>
          <w:p w:rsidR="00F431F3" w:rsidRPr="00FE56EE" w:rsidRDefault="00F431F3" w:rsidP="00F431F3">
            <w:pPr>
              <w:adjustRightInd w:val="0"/>
              <w:spacing w:line="240" w:lineRule="auto"/>
              <w:rPr>
                <w:color w:val="002060"/>
                <w:sz w:val="16"/>
                <w:szCs w:val="16"/>
                <w:lang w:val="en-GB"/>
              </w:rPr>
            </w:pPr>
            <w:r w:rsidRPr="00FE56EE">
              <w:rPr>
                <w:color w:val="002060"/>
                <w:sz w:val="16"/>
                <w:lang w:val="en-GB"/>
              </w:rPr>
              <w:t>The total carrying amount of the real estate subject to the enforcement proceedings is PLN 77,766,621.98. The claimed principal amounts being enforced by the court enforcement officer total PLN 13,366,117.97.</w:t>
            </w:r>
          </w:p>
        </w:tc>
      </w:tr>
      <w:tr w:rsidR="0026496B" w:rsidRPr="00FE56EE" w:rsidTr="005544E9">
        <w:trPr>
          <w:trHeight w:hRule="exact" w:val="558"/>
          <w:tblHeader/>
        </w:trPr>
        <w:tc>
          <w:tcPr>
            <w:tcW w:w="10714" w:type="dxa"/>
            <w:gridSpan w:val="9"/>
            <w:tcBorders>
              <w:top w:val="single" w:sz="4" w:space="0" w:color="D9D9D9"/>
              <w:bottom w:val="single" w:sz="4" w:space="0" w:color="D9D9D9"/>
            </w:tcBorders>
            <w:vAlign w:val="center"/>
          </w:tcPr>
          <w:p w:rsidR="005544E9" w:rsidRPr="00FE56EE" w:rsidRDefault="005544E9" w:rsidP="005544E9">
            <w:pPr>
              <w:adjustRightInd w:val="0"/>
              <w:spacing w:after="240"/>
              <w:jc w:val="center"/>
              <w:rPr>
                <w:b/>
                <w:color w:val="0F243E"/>
                <w:sz w:val="16"/>
                <w:szCs w:val="16"/>
                <w:lang w:val="en-GB"/>
              </w:rPr>
            </w:pPr>
            <w:r w:rsidRPr="00FE56EE">
              <w:rPr>
                <w:b/>
                <w:color w:val="0F243E"/>
                <w:sz w:val="16"/>
                <w:lang w:val="en-GB"/>
              </w:rPr>
              <w:t xml:space="preserve">For more information, see PBG Current Report No. 6/2013: </w:t>
            </w:r>
            <w:hyperlink r:id="rId34" w:history="1">
              <w:r w:rsidRPr="00FE56EE">
                <w:rPr>
                  <w:rStyle w:val="Hipercze"/>
                  <w:b/>
                  <w:sz w:val="16"/>
                  <w:lang w:val="en-GB"/>
                </w:rPr>
                <w:t>http://www.pbg-sa.pl/relacje-inwestorskie/raporty-biezace/6-2013-zawiadomienie-o-wszczeciu-postepowan-egzekucyjnych.html</w:t>
              </w:r>
            </w:hyperlink>
          </w:p>
          <w:p w:rsidR="005544E9" w:rsidRPr="00FE56EE" w:rsidRDefault="005544E9" w:rsidP="005544E9">
            <w:pPr>
              <w:adjustRightInd w:val="0"/>
              <w:spacing w:after="240"/>
              <w:jc w:val="center"/>
              <w:rPr>
                <w:color w:val="0F243E"/>
                <w:sz w:val="16"/>
                <w:szCs w:val="16"/>
                <w:lang w:val="en-GB"/>
              </w:rPr>
            </w:pPr>
          </w:p>
        </w:tc>
      </w:tr>
      <w:tr w:rsidR="00F431F3" w:rsidRPr="00FE56EE" w:rsidTr="00F431F3">
        <w:trPr>
          <w:trHeight w:hRule="exact" w:val="6262"/>
          <w:tblHeader/>
        </w:trPr>
        <w:tc>
          <w:tcPr>
            <w:tcW w:w="1995" w:type="dxa"/>
            <w:gridSpan w:val="3"/>
            <w:tcBorders>
              <w:top w:val="single" w:sz="6" w:space="0" w:color="DDDDDD"/>
              <w:bottom w:val="single" w:sz="4" w:space="0" w:color="BFBFBF"/>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lastRenderedPageBreak/>
              <w:t>Apr 3 2013</w:t>
            </w:r>
          </w:p>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Execution of a material agreement concerning voluntary repayment of due and payable debt outside arrangement, secured with tacit mortgages, and suspension of proceedings by the Bank</w:t>
            </w:r>
          </w:p>
        </w:tc>
        <w:tc>
          <w:tcPr>
            <w:tcW w:w="1833" w:type="dxa"/>
            <w:gridSpan w:val="3"/>
            <w:tcBorders>
              <w:top w:val="single" w:sz="6" w:space="0" w:color="DDDDDD"/>
              <w:bottom w:val="single" w:sz="4" w:space="0" w:color="BFBFBF"/>
            </w:tcBorders>
            <w:vAlign w:val="center"/>
          </w:tcPr>
          <w:p w:rsidR="00F431F3" w:rsidRPr="00FE56EE" w:rsidRDefault="00F431F3" w:rsidP="00F431F3">
            <w:pPr>
              <w:adjustRightInd w:val="0"/>
              <w:spacing w:line="240" w:lineRule="auto"/>
              <w:rPr>
                <w:b/>
                <w:color w:val="002060"/>
                <w:sz w:val="16"/>
                <w:szCs w:val="16"/>
                <w:lang w:val="en-GB"/>
              </w:rPr>
            </w:pPr>
            <w:r w:rsidRPr="00FE56EE">
              <w:rPr>
                <w:b/>
                <w:color w:val="002060"/>
                <w:sz w:val="16"/>
                <w:lang w:val="en-GB"/>
              </w:rPr>
              <w:t>Creditor:</w:t>
            </w:r>
          </w:p>
          <w:p w:rsidR="00F431F3" w:rsidRPr="00FE56EE" w:rsidRDefault="00F431F3" w:rsidP="00F431F3">
            <w:pPr>
              <w:adjustRightInd w:val="0"/>
              <w:spacing w:line="240" w:lineRule="auto"/>
              <w:rPr>
                <w:b/>
                <w:color w:val="002060"/>
                <w:sz w:val="16"/>
                <w:szCs w:val="16"/>
                <w:lang w:val="en-GB"/>
              </w:rPr>
            </w:pPr>
          </w:p>
          <w:p w:rsidR="00F431F3" w:rsidRPr="00FE56EE" w:rsidRDefault="00F431F3" w:rsidP="00F431F3">
            <w:pPr>
              <w:adjustRightInd w:val="0"/>
              <w:spacing w:line="240" w:lineRule="auto"/>
              <w:rPr>
                <w:color w:val="002060"/>
                <w:sz w:val="16"/>
                <w:szCs w:val="16"/>
                <w:lang w:val="en-GB"/>
              </w:rPr>
            </w:pPr>
            <w:r w:rsidRPr="00FE56EE">
              <w:rPr>
                <w:color w:val="002060"/>
                <w:sz w:val="16"/>
                <w:lang w:val="en-GB"/>
              </w:rPr>
              <w:t xml:space="preserve">Bank </w:t>
            </w:r>
            <w:proofErr w:type="spellStart"/>
            <w:r w:rsidRPr="00FE56EE">
              <w:rPr>
                <w:color w:val="002060"/>
                <w:sz w:val="16"/>
                <w:lang w:val="en-GB"/>
              </w:rPr>
              <w:t>DnB</w:t>
            </w:r>
            <w:proofErr w:type="spellEnd"/>
            <w:r w:rsidRPr="00FE56EE">
              <w:rPr>
                <w:color w:val="002060"/>
                <w:sz w:val="16"/>
                <w:lang w:val="en-GB"/>
              </w:rPr>
              <w:t xml:space="preserve"> NORD </w:t>
            </w:r>
            <w:proofErr w:type="spellStart"/>
            <w:r w:rsidRPr="00FE56EE">
              <w:rPr>
                <w:color w:val="002060"/>
                <w:sz w:val="16"/>
                <w:lang w:val="en-GB"/>
              </w:rPr>
              <w:t>Polska</w:t>
            </w:r>
            <w:proofErr w:type="spellEnd"/>
            <w:r w:rsidRPr="00FE56EE">
              <w:rPr>
                <w:color w:val="002060"/>
                <w:sz w:val="16"/>
                <w:lang w:val="en-GB"/>
              </w:rPr>
              <w:t xml:space="preserve"> S.A. of Warsaw</w:t>
            </w:r>
          </w:p>
        </w:tc>
        <w:tc>
          <w:tcPr>
            <w:tcW w:w="3544" w:type="dxa"/>
            <w:gridSpan w:val="2"/>
            <w:tcBorders>
              <w:top w:val="single" w:sz="6" w:space="0" w:color="DDDDDD"/>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The Management Board of 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 (“PBG”) reports that on April 2nd 2013 it was notified of the execution on March 27th 2013 of an Agreement with </w:t>
            </w:r>
            <w:proofErr w:type="spellStart"/>
            <w:r w:rsidRPr="00FE56EE">
              <w:rPr>
                <w:color w:val="002060"/>
                <w:sz w:val="16"/>
                <w:lang w:val="en-GB"/>
              </w:rPr>
              <w:t>DnB</w:t>
            </w:r>
            <w:proofErr w:type="spellEnd"/>
            <w:r w:rsidRPr="00FE56EE">
              <w:rPr>
                <w:color w:val="002060"/>
                <w:sz w:val="16"/>
                <w:lang w:val="en-GB"/>
              </w:rPr>
              <w:t xml:space="preserve"> NORD </w:t>
            </w:r>
            <w:proofErr w:type="spellStart"/>
            <w:r w:rsidRPr="00FE56EE">
              <w:rPr>
                <w:color w:val="002060"/>
                <w:sz w:val="16"/>
                <w:lang w:val="en-GB"/>
              </w:rPr>
              <w:t>Polska</w:t>
            </w:r>
            <w:proofErr w:type="spellEnd"/>
            <w:r w:rsidRPr="00FE56EE">
              <w:rPr>
                <w:color w:val="002060"/>
                <w:sz w:val="16"/>
                <w:lang w:val="en-GB"/>
              </w:rPr>
              <w:t xml:space="preserve"> </w:t>
            </w:r>
            <w:proofErr w:type="spellStart"/>
            <w:r w:rsidRPr="00FE56EE">
              <w:rPr>
                <w:color w:val="002060"/>
                <w:sz w:val="16"/>
                <w:lang w:val="en-GB"/>
              </w:rPr>
              <w:t>Spółka</w:t>
            </w:r>
            <w:proofErr w:type="spellEnd"/>
            <w:r w:rsidRPr="00FE56EE">
              <w:rPr>
                <w:color w:val="002060"/>
                <w:sz w:val="16"/>
                <w:lang w:val="en-GB"/>
              </w:rPr>
              <w:t xml:space="preserve"> </w:t>
            </w:r>
            <w:proofErr w:type="spellStart"/>
            <w:r w:rsidRPr="00FE56EE">
              <w:rPr>
                <w:color w:val="002060"/>
                <w:sz w:val="16"/>
                <w:lang w:val="en-GB"/>
              </w:rPr>
              <w:t>Akcyjna</w:t>
            </w:r>
            <w:proofErr w:type="spellEnd"/>
            <w:r w:rsidRPr="00FE56EE">
              <w:rPr>
                <w:color w:val="002060"/>
                <w:sz w:val="16"/>
                <w:lang w:val="en-GB"/>
              </w:rPr>
              <w:t xml:space="preserve"> of Warsaw on voluntary repayment of due and payable debt, outside the arrangement, secured with five tacit mortgages. The mortgages were established over the Company’s real estate, including PBG’s head office. The Agreement concerns PBG’s debt (both own debt and joint and several liabilities) under Global Limit Agreement No. 07/2005 of March 8th 2005, as amended. Execution of the agreement was reported by the Company in Current Report No. 19/2005 of March 18th 2005.</w:t>
            </w:r>
          </w:p>
          <w:p w:rsidR="00F431F3" w:rsidRPr="00FE56EE" w:rsidRDefault="00F431F3" w:rsidP="00F431F3">
            <w:pPr>
              <w:spacing w:line="240" w:lineRule="auto"/>
              <w:rPr>
                <w:color w:val="002060"/>
                <w:sz w:val="16"/>
                <w:szCs w:val="16"/>
                <w:lang w:val="en-GB"/>
              </w:rPr>
            </w:pPr>
            <w:r w:rsidRPr="00FE56EE">
              <w:rPr>
                <w:color w:val="002060"/>
                <w:sz w:val="16"/>
                <w:lang w:val="en-GB"/>
              </w:rPr>
              <w:t>The Agreement became effective as of the date of its approval by the court supervisor, that is March 29th 2013. The Company did not report on the enforcement proceedings as the mortgaged real estate did not represent significant assets.</w:t>
            </w:r>
          </w:p>
        </w:tc>
        <w:tc>
          <w:tcPr>
            <w:tcW w:w="3342" w:type="dxa"/>
            <w:tcBorders>
              <w:top w:val="single" w:sz="4" w:space="0" w:color="D9D9D9"/>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Key provisions of the Agreement:</w:t>
            </w:r>
          </w:p>
          <w:p w:rsidR="00F431F3" w:rsidRPr="00FE56EE" w:rsidRDefault="00F431F3" w:rsidP="00F431F3">
            <w:pPr>
              <w:spacing w:line="240" w:lineRule="auto"/>
              <w:rPr>
                <w:color w:val="002060"/>
                <w:sz w:val="16"/>
                <w:szCs w:val="16"/>
                <w:lang w:val="en-GB"/>
              </w:rPr>
            </w:pPr>
            <w:r w:rsidRPr="00FE56EE">
              <w:rPr>
                <w:color w:val="002060"/>
                <w:sz w:val="16"/>
                <w:lang w:val="en-GB"/>
              </w:rPr>
              <w:t>a. During the term of the Agreement, the Bank will not conduct enforcement proceedings against the Company’s assets (they will be either suspended or discontinued, at Bank's discretion), will not file a motion for changing the insolvency procedure and will accede to PBG’s debt restructuring agreement provided that such agreement is concluded by at least 50% of the banks being the Company’s creditors and that the Bank’s credit committee approves such accession to the agreement by the Bank;</w:t>
            </w:r>
          </w:p>
          <w:p w:rsidR="00F431F3" w:rsidRPr="00FE56EE" w:rsidRDefault="00F431F3" w:rsidP="00F431F3">
            <w:pPr>
              <w:spacing w:line="240" w:lineRule="auto"/>
              <w:rPr>
                <w:color w:val="002060"/>
                <w:sz w:val="16"/>
                <w:szCs w:val="16"/>
                <w:lang w:val="en-GB"/>
              </w:rPr>
            </w:pPr>
            <w:r w:rsidRPr="00FE56EE">
              <w:rPr>
                <w:color w:val="002060"/>
                <w:sz w:val="16"/>
                <w:lang w:val="en-GB"/>
              </w:rPr>
              <w:t>b. The secured debt will be repaid in instalments, in accordance with a schedule agreed upon by the parties, by December 31st 2014;</w:t>
            </w:r>
          </w:p>
          <w:p w:rsidR="00F431F3" w:rsidRPr="00FE56EE" w:rsidRDefault="00F431F3" w:rsidP="00F431F3">
            <w:pPr>
              <w:spacing w:line="240" w:lineRule="auto"/>
              <w:rPr>
                <w:color w:val="002060"/>
                <w:sz w:val="16"/>
                <w:szCs w:val="16"/>
                <w:lang w:val="en-GB"/>
              </w:rPr>
            </w:pPr>
            <w:r w:rsidRPr="00FE56EE">
              <w:rPr>
                <w:color w:val="002060"/>
                <w:sz w:val="16"/>
                <w:lang w:val="en-GB"/>
              </w:rPr>
              <w:t>c.</w:t>
            </w:r>
            <w:r w:rsidR="00F308A2" w:rsidRPr="00FE56EE">
              <w:rPr>
                <w:color w:val="002060"/>
                <w:sz w:val="16"/>
                <w:lang w:val="en-GB"/>
              </w:rPr>
              <w:t xml:space="preserve"> </w:t>
            </w:r>
            <w:r w:rsidRPr="00FE56EE">
              <w:rPr>
                <w:color w:val="002060"/>
                <w:sz w:val="16"/>
                <w:lang w:val="en-GB"/>
              </w:rPr>
              <w:t>At the Company’s request, the Bank will release security by reducing the amounts of mortgages entered in relevant registers, on a quarterly basis;</w:t>
            </w:r>
          </w:p>
          <w:p w:rsidR="00F431F3" w:rsidRPr="00FE56EE" w:rsidRDefault="00F431F3" w:rsidP="00F431F3">
            <w:pPr>
              <w:spacing w:line="240" w:lineRule="auto"/>
              <w:rPr>
                <w:color w:val="002060"/>
                <w:sz w:val="16"/>
                <w:szCs w:val="16"/>
                <w:lang w:val="en-GB"/>
              </w:rPr>
            </w:pPr>
            <w:r w:rsidRPr="00FE56EE">
              <w:rPr>
                <w:color w:val="002060"/>
                <w:sz w:val="16"/>
                <w:lang w:val="en-GB"/>
              </w:rPr>
              <w:t>d.</w:t>
            </w:r>
            <w:r w:rsidR="00F308A2" w:rsidRPr="00FE56EE">
              <w:rPr>
                <w:color w:val="002060"/>
                <w:sz w:val="16"/>
                <w:lang w:val="en-GB"/>
              </w:rPr>
              <w:t xml:space="preserve"> </w:t>
            </w:r>
            <w:r w:rsidRPr="00FE56EE">
              <w:rPr>
                <w:color w:val="002060"/>
                <w:sz w:val="16"/>
                <w:lang w:val="en-GB"/>
              </w:rPr>
              <w:t>If the mortgaged properties are sold, the proceeds will be applied towards repayment of PBG’s debt to the Bank, up to the value of a given mortgage.</w:t>
            </w:r>
          </w:p>
        </w:tc>
      </w:tr>
      <w:tr w:rsidR="0026496B" w:rsidRPr="00FE56EE" w:rsidTr="000F3D56">
        <w:trPr>
          <w:trHeight w:hRule="exact" w:val="1116"/>
          <w:tblHeader/>
        </w:trPr>
        <w:tc>
          <w:tcPr>
            <w:tcW w:w="10714" w:type="dxa"/>
            <w:gridSpan w:val="9"/>
            <w:tcBorders>
              <w:top w:val="single" w:sz="4" w:space="0" w:color="D9D9D9"/>
              <w:bottom w:val="single" w:sz="4" w:space="0" w:color="D9D9D9"/>
            </w:tcBorders>
            <w:vAlign w:val="center"/>
          </w:tcPr>
          <w:p w:rsidR="0026496B" w:rsidRPr="00FE56EE" w:rsidRDefault="000F3D56" w:rsidP="001631A8">
            <w:pPr>
              <w:spacing w:before="240" w:after="240"/>
              <w:jc w:val="center"/>
              <w:rPr>
                <w:b/>
                <w:color w:val="0F243E"/>
                <w:sz w:val="16"/>
                <w:szCs w:val="16"/>
                <w:lang w:val="en-GB"/>
              </w:rPr>
            </w:pPr>
            <w:r w:rsidRPr="00FE56EE">
              <w:rPr>
                <w:b/>
                <w:color w:val="0F243E"/>
                <w:sz w:val="16"/>
                <w:lang w:val="en-GB"/>
              </w:rPr>
              <w:t>For more information, see PBG Current Report No. 11/2013: http://www.pbg-sa.pl/relacje-inwestorskie/raporty-biezace/11-2013-zawarcie-istotnego-porozumienia-w-sprawie-dobrowolnej-splaty-wymagalnego-zadluzenia-pozaukladowego-zabezpieczonego-hipotekami-przymusowymi-oraz-dotyczacego-wstrzymania-przez-bank-postepowania.html</w:t>
            </w:r>
            <w:hyperlink r:id="rId35" w:history="1"/>
          </w:p>
          <w:p w:rsidR="000F3D56" w:rsidRPr="00FE56EE" w:rsidRDefault="000F3D56" w:rsidP="001631A8">
            <w:pPr>
              <w:spacing w:before="240" w:after="240"/>
              <w:jc w:val="center"/>
              <w:rPr>
                <w:color w:val="FF0000"/>
                <w:sz w:val="16"/>
                <w:szCs w:val="16"/>
                <w:lang w:val="en-GB"/>
              </w:rPr>
            </w:pPr>
          </w:p>
        </w:tc>
      </w:tr>
      <w:tr w:rsidR="00F431F3" w:rsidRPr="00FE56EE" w:rsidTr="00F431F3">
        <w:trPr>
          <w:trHeight w:hRule="exact" w:val="10372"/>
          <w:tblHeader/>
        </w:trPr>
        <w:tc>
          <w:tcPr>
            <w:tcW w:w="1995" w:type="dxa"/>
            <w:gridSpan w:val="3"/>
            <w:tcBorders>
              <w:top w:val="single" w:sz="6" w:space="0" w:color="DDDDDD"/>
              <w:bottom w:val="single" w:sz="4" w:space="0" w:color="BFBFBF"/>
            </w:tcBorders>
            <w:vAlign w:val="center"/>
          </w:tcPr>
          <w:p w:rsidR="00F431F3" w:rsidRPr="00FE56EE" w:rsidRDefault="00F431F3" w:rsidP="00F431F3">
            <w:pPr>
              <w:spacing w:line="240" w:lineRule="auto"/>
              <w:rPr>
                <w:b/>
                <w:bCs/>
                <w:color w:val="002060"/>
                <w:sz w:val="16"/>
                <w:szCs w:val="16"/>
                <w:lang w:val="en-GB"/>
              </w:rPr>
            </w:pPr>
            <w:r w:rsidRPr="00FE56EE">
              <w:rPr>
                <w:b/>
                <w:color w:val="002060"/>
                <w:sz w:val="16"/>
                <w:lang w:val="en-GB"/>
              </w:rPr>
              <w:lastRenderedPageBreak/>
              <w:t>Apr 22 2013</w:t>
            </w:r>
          </w:p>
          <w:p w:rsidR="00F431F3" w:rsidRPr="00FE56EE" w:rsidRDefault="00F431F3" w:rsidP="00F431F3">
            <w:pPr>
              <w:spacing w:line="240" w:lineRule="auto"/>
              <w:rPr>
                <w:b/>
                <w:bCs/>
                <w:color w:val="002060"/>
                <w:sz w:val="16"/>
                <w:szCs w:val="16"/>
                <w:lang w:val="en-GB"/>
              </w:rPr>
            </w:pPr>
          </w:p>
          <w:p w:rsidR="00F431F3" w:rsidRPr="00FE56EE" w:rsidRDefault="00F431F3" w:rsidP="00F431F3">
            <w:pPr>
              <w:spacing w:line="240" w:lineRule="auto"/>
              <w:rPr>
                <w:bCs/>
                <w:color w:val="002060"/>
                <w:sz w:val="16"/>
                <w:szCs w:val="16"/>
                <w:lang w:val="en-GB"/>
              </w:rPr>
            </w:pPr>
            <w:r w:rsidRPr="00FE56EE">
              <w:rPr>
                <w:color w:val="002060"/>
                <w:sz w:val="16"/>
                <w:lang w:val="en-GB"/>
              </w:rPr>
              <w:t xml:space="preserve">Material agreement concluded by PBG with creditor, </w:t>
            </w: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w:t>
            </w:r>
            <w:proofErr w:type="spellStart"/>
            <w:r w:rsidRPr="00FE56EE">
              <w:rPr>
                <w:color w:val="002060"/>
                <w:sz w:val="16"/>
                <w:lang w:val="en-GB"/>
              </w:rPr>
              <w:t>Oddział</w:t>
            </w:r>
            <w:proofErr w:type="spellEnd"/>
            <w:r w:rsidRPr="00FE56EE">
              <w:rPr>
                <w:color w:val="002060"/>
                <w:sz w:val="16"/>
                <w:lang w:val="en-GB"/>
              </w:rPr>
              <w:t xml:space="preserve"> w </w:t>
            </w:r>
            <w:proofErr w:type="spellStart"/>
            <w:r w:rsidRPr="00FE56EE">
              <w:rPr>
                <w:color w:val="002060"/>
                <w:sz w:val="16"/>
                <w:lang w:val="en-GB"/>
              </w:rPr>
              <w:t>Polsce</w:t>
            </w:r>
            <w:proofErr w:type="spellEnd"/>
            <w:r w:rsidRPr="00FE56EE">
              <w:rPr>
                <w:color w:val="002060"/>
                <w:sz w:val="16"/>
                <w:lang w:val="en-GB"/>
              </w:rPr>
              <w:t xml:space="preserve"> (Polish Branch)</w:t>
            </w:r>
          </w:p>
        </w:tc>
        <w:tc>
          <w:tcPr>
            <w:tcW w:w="1833" w:type="dxa"/>
            <w:gridSpan w:val="3"/>
            <w:tcBorders>
              <w:top w:val="single" w:sz="6" w:space="0" w:color="DDDDDD"/>
              <w:bottom w:val="single" w:sz="4" w:space="0" w:color="BFBFBF"/>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Creditor:</w:t>
            </w:r>
          </w:p>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color w:val="002060"/>
                <w:sz w:val="16"/>
                <w:szCs w:val="16"/>
                <w:lang w:val="en-GB"/>
              </w:rPr>
            </w:pP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Poland Branch (Polish Branch) of Warsaw </w:t>
            </w:r>
          </w:p>
          <w:p w:rsidR="00F431F3" w:rsidRPr="00FE56EE" w:rsidRDefault="00F431F3" w:rsidP="00F431F3">
            <w:pPr>
              <w:spacing w:line="240" w:lineRule="auto"/>
              <w:rPr>
                <w:b/>
                <w:color w:val="002060"/>
                <w:sz w:val="16"/>
                <w:szCs w:val="16"/>
                <w:lang w:val="en-GB"/>
              </w:rPr>
            </w:pPr>
            <w:r w:rsidRPr="00FE56EE">
              <w:rPr>
                <w:color w:val="002060"/>
                <w:sz w:val="16"/>
                <w:lang w:val="en-GB"/>
              </w:rPr>
              <w:t xml:space="preserve">TRIGON Dom </w:t>
            </w:r>
            <w:proofErr w:type="spellStart"/>
            <w:r w:rsidRPr="00FE56EE">
              <w:rPr>
                <w:color w:val="002060"/>
                <w:sz w:val="16"/>
                <w:lang w:val="en-GB"/>
              </w:rPr>
              <w:t>Maklerski</w:t>
            </w:r>
            <w:proofErr w:type="spellEnd"/>
            <w:r w:rsidRPr="00FE56EE">
              <w:rPr>
                <w:color w:val="002060"/>
                <w:sz w:val="16"/>
                <w:lang w:val="en-GB"/>
              </w:rPr>
              <w:t xml:space="preserve"> S.A. of </w:t>
            </w:r>
            <w:proofErr w:type="spellStart"/>
            <w:r w:rsidRPr="00FE56EE">
              <w:rPr>
                <w:color w:val="002060"/>
                <w:sz w:val="16"/>
                <w:lang w:val="en-GB"/>
              </w:rPr>
              <w:t>Kraków</w:t>
            </w:r>
            <w:proofErr w:type="spellEnd"/>
          </w:p>
        </w:tc>
        <w:tc>
          <w:tcPr>
            <w:tcW w:w="3544" w:type="dxa"/>
            <w:gridSpan w:val="2"/>
            <w:tcBorders>
              <w:top w:val="single" w:sz="6" w:space="0" w:color="DDDDDD"/>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On March 27th 2013, an agreement on release from seizure in enforcement proceedings was executed by PBG with </w:t>
            </w: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Poland Branch of Warsaw ("the Bank"), and TRIGON Dom </w:t>
            </w:r>
            <w:proofErr w:type="spellStart"/>
            <w:r w:rsidRPr="00FE56EE">
              <w:rPr>
                <w:color w:val="002060"/>
                <w:sz w:val="16"/>
                <w:lang w:val="en-GB"/>
              </w:rPr>
              <w:t>Maklerski</w:t>
            </w:r>
            <w:proofErr w:type="spellEnd"/>
            <w:r w:rsidRPr="00FE56EE">
              <w:rPr>
                <w:color w:val="002060"/>
                <w:sz w:val="16"/>
                <w:lang w:val="en-GB"/>
              </w:rPr>
              <w:t xml:space="preserve"> S.A. of </w:t>
            </w:r>
            <w:proofErr w:type="spellStart"/>
            <w:r w:rsidRPr="00FE56EE">
              <w:rPr>
                <w:color w:val="002060"/>
                <w:sz w:val="16"/>
                <w:lang w:val="en-GB"/>
              </w:rPr>
              <w:t>Kraków</w:t>
            </w:r>
            <w:proofErr w:type="spellEnd"/>
            <w:r w:rsidRPr="00FE56EE">
              <w:rPr>
                <w:color w:val="002060"/>
                <w:sz w:val="16"/>
                <w:lang w:val="en-GB"/>
              </w:rPr>
              <w:t xml:space="preserve"> ("TRIGON"). In the agreement the parties confirmed that PBG had liabilities towards the Bank under guarantees executed to secure the Bank's claims against PBG's subsidiaries and liabilities under agreements to issue bank guarantees ("the Liabilities"), of which PLN 14,345,901.96 represents outstanding liabilities ("the Outstanding Liabilities"). PBG had failed to pay the Outstanding Liabilities, as a result of which the Bank initiated enforcement proceedings ("the Enforcement Proceedings") against PBG's assets.</w:t>
            </w:r>
          </w:p>
        </w:tc>
        <w:tc>
          <w:tcPr>
            <w:tcW w:w="3342" w:type="dxa"/>
            <w:tcBorders>
              <w:top w:val="single" w:sz="4" w:space="0" w:color="D9D9D9"/>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Under the Agreement, the Parties agreed that:</w:t>
            </w:r>
          </w:p>
          <w:p w:rsidR="00F431F3" w:rsidRPr="00FE56EE" w:rsidRDefault="00F431F3" w:rsidP="00F431F3">
            <w:pPr>
              <w:spacing w:line="240" w:lineRule="auto"/>
              <w:rPr>
                <w:color w:val="002060"/>
                <w:sz w:val="16"/>
                <w:szCs w:val="16"/>
                <w:lang w:val="en-GB"/>
              </w:rPr>
            </w:pPr>
            <w:r w:rsidRPr="00FE56EE">
              <w:rPr>
                <w:color w:val="002060"/>
                <w:sz w:val="16"/>
                <w:lang w:val="en-GB"/>
              </w:rPr>
              <w:t>1) PBG would transfer to the Bank – pursuant to Art. 4.4 of the Agreement and Art. 102 of the Banking Law of August 29th 1997 – the ownership of the Deposit as security for repayment of the Outstanding Liabilities.</w:t>
            </w:r>
          </w:p>
          <w:p w:rsidR="00F431F3" w:rsidRPr="00FE56EE" w:rsidRDefault="00F431F3" w:rsidP="00F431F3">
            <w:pPr>
              <w:spacing w:line="240" w:lineRule="auto"/>
              <w:rPr>
                <w:color w:val="002060"/>
                <w:sz w:val="16"/>
                <w:szCs w:val="16"/>
                <w:lang w:val="en-GB"/>
              </w:rPr>
            </w:pPr>
            <w:r w:rsidRPr="00FE56EE">
              <w:rPr>
                <w:color w:val="002060"/>
                <w:sz w:val="16"/>
                <w:lang w:val="en-GB"/>
              </w:rPr>
              <w:t>2) Until:</w:t>
            </w:r>
          </w:p>
          <w:p w:rsidR="00F431F3" w:rsidRPr="00FE56EE" w:rsidRDefault="00F431F3" w:rsidP="00F431F3">
            <w:pPr>
              <w:spacing w:line="240" w:lineRule="auto"/>
              <w:rPr>
                <w:color w:val="002060"/>
                <w:sz w:val="16"/>
                <w:szCs w:val="16"/>
                <w:lang w:val="en-GB"/>
              </w:rPr>
            </w:pPr>
            <w:r w:rsidRPr="00FE56EE">
              <w:rPr>
                <w:color w:val="002060"/>
                <w:sz w:val="16"/>
                <w:lang w:val="en-GB"/>
              </w:rPr>
              <w:t>a. the date when the decision to approve the Arrangement becomes final; or</w:t>
            </w:r>
          </w:p>
          <w:p w:rsidR="00F431F3" w:rsidRPr="00FE56EE" w:rsidRDefault="00F431F3" w:rsidP="00F431F3">
            <w:pPr>
              <w:spacing w:line="240" w:lineRule="auto"/>
              <w:rPr>
                <w:color w:val="002060"/>
                <w:sz w:val="16"/>
                <w:szCs w:val="16"/>
                <w:lang w:val="en-GB"/>
              </w:rPr>
            </w:pPr>
            <w:r w:rsidRPr="00FE56EE">
              <w:rPr>
                <w:color w:val="002060"/>
                <w:sz w:val="16"/>
                <w:lang w:val="en-GB"/>
              </w:rPr>
              <w:t>b. the date when the decision to discontinue the Insolvency Proceedings becomes final; or</w:t>
            </w:r>
          </w:p>
          <w:p w:rsidR="00F431F3" w:rsidRPr="00FE56EE" w:rsidRDefault="00F431F3" w:rsidP="00F431F3">
            <w:pPr>
              <w:spacing w:line="240" w:lineRule="auto"/>
              <w:rPr>
                <w:color w:val="002060"/>
                <w:sz w:val="16"/>
                <w:szCs w:val="16"/>
                <w:lang w:val="en-GB"/>
              </w:rPr>
            </w:pPr>
            <w:r w:rsidRPr="00FE56EE">
              <w:rPr>
                <w:color w:val="002060"/>
                <w:sz w:val="16"/>
                <w:lang w:val="en-GB"/>
              </w:rPr>
              <w:t>c. the date when the decision to change the status of the Insolvency Proceedings to liquidation of the Debtor's assets becomes final</w:t>
            </w:r>
          </w:p>
          <w:p w:rsidR="00F431F3" w:rsidRPr="00FE56EE" w:rsidRDefault="00F431F3" w:rsidP="00F431F3">
            <w:pPr>
              <w:spacing w:line="240" w:lineRule="auto"/>
              <w:rPr>
                <w:color w:val="002060"/>
                <w:sz w:val="16"/>
                <w:szCs w:val="16"/>
                <w:lang w:val="en-GB"/>
              </w:rPr>
            </w:pPr>
            <w:r w:rsidRPr="00FE56EE">
              <w:rPr>
                <w:color w:val="002060"/>
                <w:sz w:val="16"/>
                <w:lang w:val="en-GB"/>
              </w:rPr>
              <w:t>The Bank is not entitled to apply the Deposit towards repayment of the Outstanding Liabilities, subject to mandatory rules of law and subject to rulings and agreements binding on the Bank.</w:t>
            </w:r>
          </w:p>
          <w:p w:rsidR="00F431F3" w:rsidRPr="00FE56EE" w:rsidRDefault="00F431F3" w:rsidP="00F431F3">
            <w:pPr>
              <w:spacing w:line="240" w:lineRule="auto"/>
              <w:rPr>
                <w:color w:val="002060"/>
                <w:sz w:val="16"/>
                <w:szCs w:val="16"/>
                <w:lang w:val="en-GB"/>
              </w:rPr>
            </w:pPr>
            <w:r w:rsidRPr="00FE56EE">
              <w:rPr>
                <w:color w:val="002060"/>
                <w:sz w:val="16"/>
                <w:lang w:val="en-GB"/>
              </w:rPr>
              <w:t>The Agreement, signed as part of the Divestment Programme pursued by the Company, enabled the sale of DUON shares owned by PBG, based on the Bank’s consent and after an application to discontinue the Enforcement Proceedings to the extent pertaining to the seizure of the Shares was filed by the Bank. Furthermore, the Bank agreed that during the effective term of the Agreement it will take any steps necessary to ensure that relevant applications to discontinue Enforcement Proceedings are granted, that it will not withdraw said applications, and that it will not file an application to change the status of the Enforcement Proceeding to liquidation of the Debtor's assets or an application to revoke the Debtor's self-administration.</w:t>
            </w:r>
          </w:p>
          <w:p w:rsidR="00F431F3" w:rsidRPr="00FE56EE" w:rsidRDefault="00F431F3" w:rsidP="00F431F3">
            <w:pPr>
              <w:spacing w:line="240" w:lineRule="auto"/>
              <w:rPr>
                <w:color w:val="002060"/>
                <w:sz w:val="16"/>
                <w:szCs w:val="16"/>
                <w:lang w:val="en-GB"/>
              </w:rPr>
            </w:pPr>
          </w:p>
        </w:tc>
      </w:tr>
      <w:tr w:rsidR="0026496B" w:rsidRPr="00FE56EE" w:rsidTr="00E7284E">
        <w:trPr>
          <w:trHeight w:hRule="exact" w:val="870"/>
          <w:tblHeader/>
        </w:trPr>
        <w:tc>
          <w:tcPr>
            <w:tcW w:w="10714" w:type="dxa"/>
            <w:gridSpan w:val="9"/>
            <w:tcBorders>
              <w:top w:val="single" w:sz="4" w:space="0" w:color="D9D9D9"/>
              <w:bottom w:val="single" w:sz="4" w:space="0" w:color="D9D9D9"/>
            </w:tcBorders>
            <w:vAlign w:val="center"/>
          </w:tcPr>
          <w:p w:rsidR="0026496B" w:rsidRPr="00FE56EE" w:rsidRDefault="00E7284E" w:rsidP="001631A8">
            <w:pPr>
              <w:tabs>
                <w:tab w:val="left" w:pos="4990"/>
              </w:tabs>
              <w:spacing w:before="240" w:after="240"/>
              <w:jc w:val="center"/>
              <w:rPr>
                <w:b/>
                <w:color w:val="0F243E"/>
                <w:sz w:val="16"/>
                <w:szCs w:val="16"/>
                <w:lang w:val="en-GB"/>
              </w:rPr>
            </w:pPr>
            <w:r w:rsidRPr="00FE56EE">
              <w:rPr>
                <w:b/>
                <w:color w:val="0F243E"/>
                <w:sz w:val="16"/>
                <w:lang w:val="en-GB"/>
              </w:rPr>
              <w:t xml:space="preserve">For more information, see PBG Current Report No. 12/2013: </w:t>
            </w:r>
            <w:hyperlink r:id="rId36" w:history="1">
              <w:r w:rsidRPr="00FE56EE">
                <w:rPr>
                  <w:rStyle w:val="Hipercze"/>
                  <w:b/>
                  <w:sz w:val="16"/>
                  <w:lang w:val="en-GB"/>
                </w:rPr>
                <w:t>http://www.pbg-sa.pl/relacje-inwestorskie/raporty-biezace/12-2013-zawarcie-istotnego-porozumienia-przez-pbg-z-wierzycielem-banco-espirito-santo-de-investimento-s-a-oddzial-w-polsce-oraz-sprzedaz-akcji-w-spolce-grupa-duon-s-a.html</w:t>
              </w:r>
            </w:hyperlink>
          </w:p>
          <w:p w:rsidR="00E7284E" w:rsidRPr="00FE56EE" w:rsidRDefault="00E7284E" w:rsidP="001631A8">
            <w:pPr>
              <w:tabs>
                <w:tab w:val="left" w:pos="4990"/>
              </w:tabs>
              <w:spacing w:before="240" w:after="240"/>
              <w:jc w:val="center"/>
              <w:rPr>
                <w:color w:val="FF0000"/>
                <w:sz w:val="16"/>
                <w:szCs w:val="16"/>
                <w:lang w:val="en-GB"/>
              </w:rPr>
            </w:pPr>
          </w:p>
        </w:tc>
      </w:tr>
      <w:tr w:rsidR="00F431F3" w:rsidRPr="00FE56EE" w:rsidTr="00F431F3">
        <w:trPr>
          <w:trHeight w:hRule="exact" w:val="11648"/>
          <w:tblHeader/>
        </w:trPr>
        <w:tc>
          <w:tcPr>
            <w:tcW w:w="1995" w:type="dxa"/>
            <w:gridSpan w:val="3"/>
            <w:tcBorders>
              <w:top w:val="single" w:sz="6" w:space="0" w:color="DDDDDD"/>
              <w:bottom w:val="single" w:sz="4" w:space="0" w:color="BFBFBF"/>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lastRenderedPageBreak/>
              <w:t>Jul 27 2013</w:t>
            </w:r>
          </w:p>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Execution of a material agreement on voluntary repayment of debt secured by a contractual mortgage and remaining outside the arrangement scheme</w:t>
            </w:r>
          </w:p>
        </w:tc>
        <w:tc>
          <w:tcPr>
            <w:tcW w:w="1833" w:type="dxa"/>
            <w:gridSpan w:val="3"/>
            <w:tcBorders>
              <w:top w:val="single" w:sz="6" w:space="0" w:color="DDDDDD"/>
              <w:bottom w:val="single" w:sz="4" w:space="0" w:color="BFBFBF"/>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Creditor:</w:t>
            </w:r>
          </w:p>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FM Bank PBP S.A.</w:t>
            </w:r>
          </w:p>
        </w:tc>
        <w:tc>
          <w:tcPr>
            <w:tcW w:w="3544" w:type="dxa"/>
            <w:gridSpan w:val="2"/>
            <w:tcBorders>
              <w:top w:val="single" w:sz="6" w:space="0" w:color="DDDDDD"/>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The Management Board of 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 ("PBG", "the Company" or "the Debtor") reports that on July 26th 2013 an agreement ("the Agreement") was signed with FM Bank PBP S.A. ("the Bank"), providing for repayment by the Company of the portion of debt arising under Credit Agreement KT 5/2011 of June 29th 2011 ("the Credit Agreement") which is equal to the value of the Company's freehold property ("the Property") on which a contractual mortgage has been established to secure the Bank's claims under the Credit Agreement, that is the portion of the Bank's claims under the Credit Agreement amounting to PLN 6,005,400.</w:t>
            </w:r>
          </w:p>
        </w:tc>
        <w:tc>
          <w:tcPr>
            <w:tcW w:w="3342" w:type="dxa"/>
            <w:tcBorders>
              <w:top w:val="single" w:sz="4" w:space="0" w:color="D9D9D9"/>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The debt will be repaid in accordance with the repayment schedule provided for in the Agreement, which sets December 31st 2014 as the final repayment date of the debt, amounting to PLN 6,005,400 in aggregate. The parties agreed that the execution of the Agreement does not defer the repayment of the portion of debt covered by the Agreement or the remaining debt under the Credit Agreement, both of which remain due and payable in full amounts throughout the effective term of the Agreement. The Bank also agreed to refrain, throughout the duration of the Agreement and on the terms specified therein, from seeking the repayment of any portion (instalment) of the debt covered by the Agreement or any interest that may accrue thereon, on any terms other than those specified in the repayment schedule. </w:t>
            </w:r>
          </w:p>
          <w:p w:rsidR="00F431F3" w:rsidRPr="00FE56EE" w:rsidRDefault="00F431F3" w:rsidP="00F431F3">
            <w:pPr>
              <w:spacing w:line="240" w:lineRule="auto"/>
              <w:rPr>
                <w:color w:val="002060"/>
                <w:sz w:val="16"/>
                <w:szCs w:val="16"/>
                <w:lang w:val="en-GB"/>
              </w:rPr>
            </w:pPr>
            <w:r w:rsidRPr="00FE56EE">
              <w:rPr>
                <w:color w:val="002060"/>
                <w:sz w:val="16"/>
                <w:lang w:val="en-GB"/>
              </w:rPr>
              <w:t>The Agreement stipulates that in the event of disposal of the Property the Debtor will agree to apply all proceeds from the disposal towards repayment of the outstanding debt covered by the Agreement.</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Furthermore, the Bank agreed:</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1) not to proceed against the Debtor to enforce its security under the mortgage created on the Property,</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2) not to file an application to change the status of the ongoing Insolvency Proceedings to bankruptcy by liquidation of the Debtor's assets or an application to revoke the Debtor's self-administration,</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3) to consider in good faith becoming party to the Debtor's debt restructuring agreement, to be concluded with the Debtor's other creditors if at least 50% of the creditor banks agree to become parties to the agreement and the Bank's governing bodies approve such a decision.</w:t>
            </w:r>
          </w:p>
        </w:tc>
      </w:tr>
      <w:tr w:rsidR="0026496B" w:rsidRPr="00FE56EE" w:rsidTr="00F431F3">
        <w:trPr>
          <w:trHeight w:hRule="exact" w:val="838"/>
          <w:tblHeader/>
        </w:trPr>
        <w:tc>
          <w:tcPr>
            <w:tcW w:w="10714" w:type="dxa"/>
            <w:gridSpan w:val="9"/>
            <w:tcBorders>
              <w:top w:val="single" w:sz="4" w:space="0" w:color="D9D9D9"/>
              <w:bottom w:val="single" w:sz="4" w:space="0" w:color="D9D9D9"/>
            </w:tcBorders>
            <w:vAlign w:val="center"/>
          </w:tcPr>
          <w:p w:rsidR="0026496B" w:rsidRPr="00FE56EE" w:rsidRDefault="00E12CBA" w:rsidP="005544E9">
            <w:pPr>
              <w:spacing w:before="240" w:after="240"/>
              <w:jc w:val="center"/>
              <w:rPr>
                <w:b/>
                <w:color w:val="0F243E"/>
                <w:sz w:val="16"/>
                <w:szCs w:val="16"/>
                <w:lang w:val="en-GB"/>
              </w:rPr>
            </w:pPr>
            <w:r w:rsidRPr="00FE56EE">
              <w:rPr>
                <w:b/>
                <w:color w:val="0F243E"/>
                <w:sz w:val="16"/>
                <w:lang w:val="en-GB"/>
              </w:rPr>
              <w:t xml:space="preserve">For more information, see PBG Current Report No. 23/2013: </w:t>
            </w:r>
            <w:hyperlink r:id="rId37" w:history="1">
              <w:r w:rsidRPr="00FE56EE">
                <w:rPr>
                  <w:rStyle w:val="Hipercze"/>
                  <w:b/>
                  <w:sz w:val="16"/>
                  <w:lang w:val="en-GB"/>
                </w:rPr>
                <w:t>http://www.pbg-sa.pl/relacje-inwestorskie/raporty-biezace/23-2013-zawarcie-istotnego-porozumienia-w-sprawie-dobrowolnej-splaty-wymagalnego-zadluzenia-pozaukladowego-zabezpieczonego-hipoteka-umowna.html</w:t>
              </w:r>
            </w:hyperlink>
          </w:p>
          <w:p w:rsidR="00E12CBA" w:rsidRPr="00FE56EE" w:rsidRDefault="00E12CBA" w:rsidP="005544E9">
            <w:pPr>
              <w:spacing w:before="240" w:after="240"/>
              <w:jc w:val="center"/>
              <w:rPr>
                <w:color w:val="FF0000"/>
                <w:sz w:val="16"/>
                <w:szCs w:val="16"/>
                <w:highlight w:val="cyan"/>
                <w:lang w:val="en-GB"/>
              </w:rPr>
            </w:pPr>
          </w:p>
        </w:tc>
      </w:tr>
      <w:tr w:rsidR="00F431F3" w:rsidRPr="00FE56EE" w:rsidTr="00F431F3">
        <w:trPr>
          <w:trHeight w:hRule="exact" w:val="8955"/>
          <w:tblHeader/>
        </w:trPr>
        <w:tc>
          <w:tcPr>
            <w:tcW w:w="1995" w:type="dxa"/>
            <w:gridSpan w:val="3"/>
            <w:tcBorders>
              <w:top w:val="single" w:sz="6" w:space="0" w:color="DDDDDD"/>
              <w:bottom w:val="single" w:sz="4" w:space="0" w:color="BFBFBF"/>
            </w:tcBorders>
            <w:vAlign w:val="center"/>
          </w:tcPr>
          <w:p w:rsidR="00F431F3" w:rsidRPr="00FE56EE" w:rsidRDefault="00F431F3" w:rsidP="00F431F3">
            <w:pPr>
              <w:spacing w:line="240" w:lineRule="auto"/>
              <w:rPr>
                <w:b/>
                <w:bCs/>
                <w:color w:val="002060"/>
                <w:sz w:val="16"/>
                <w:szCs w:val="16"/>
                <w:lang w:val="en-GB"/>
              </w:rPr>
            </w:pPr>
            <w:r w:rsidRPr="00FE56EE">
              <w:rPr>
                <w:b/>
                <w:color w:val="002060"/>
                <w:sz w:val="16"/>
                <w:lang w:val="en-GB"/>
              </w:rPr>
              <w:lastRenderedPageBreak/>
              <w:t>Oct 25 2013</w:t>
            </w:r>
          </w:p>
          <w:p w:rsidR="00F431F3" w:rsidRPr="00FE56EE" w:rsidRDefault="00F431F3" w:rsidP="00F431F3">
            <w:pPr>
              <w:spacing w:line="240" w:lineRule="auto"/>
              <w:rPr>
                <w:b/>
                <w:bCs/>
                <w:color w:val="002060"/>
                <w:sz w:val="16"/>
                <w:szCs w:val="16"/>
                <w:lang w:val="en-GB"/>
              </w:rPr>
            </w:pPr>
          </w:p>
          <w:p w:rsidR="00F431F3" w:rsidRPr="00FE56EE" w:rsidRDefault="00F431F3" w:rsidP="00F431F3">
            <w:pPr>
              <w:spacing w:line="240" w:lineRule="auto"/>
              <w:rPr>
                <w:bCs/>
                <w:color w:val="002060"/>
                <w:sz w:val="16"/>
                <w:szCs w:val="16"/>
                <w:lang w:val="en-GB"/>
              </w:rPr>
            </w:pPr>
            <w:r w:rsidRPr="00FE56EE">
              <w:rPr>
                <w:color w:val="002060"/>
                <w:sz w:val="16"/>
                <w:lang w:val="en-GB"/>
              </w:rPr>
              <w:t>Execution of a trilateral Agreement between PBG, ING and PGNiG.</w:t>
            </w:r>
          </w:p>
        </w:tc>
        <w:tc>
          <w:tcPr>
            <w:tcW w:w="1833" w:type="dxa"/>
            <w:gridSpan w:val="3"/>
            <w:tcBorders>
              <w:top w:val="single" w:sz="6" w:space="0" w:color="DDDDDD"/>
              <w:bottom w:val="single" w:sz="4" w:space="0" w:color="BFBFBF"/>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t>Creditor:</w:t>
            </w:r>
          </w:p>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 xml:space="preserve">ING Bank </w:t>
            </w:r>
            <w:proofErr w:type="spellStart"/>
            <w:r w:rsidRPr="00FE56EE">
              <w:rPr>
                <w:color w:val="002060"/>
                <w:sz w:val="16"/>
                <w:lang w:val="en-GB"/>
              </w:rPr>
              <w:t>Slaski</w:t>
            </w:r>
            <w:proofErr w:type="spellEnd"/>
            <w:r w:rsidRPr="00FE56EE">
              <w:rPr>
                <w:color w:val="002060"/>
                <w:sz w:val="16"/>
                <w:lang w:val="en-GB"/>
              </w:rPr>
              <w:t xml:space="preserve"> S.A.</w:t>
            </w:r>
          </w:p>
        </w:tc>
        <w:tc>
          <w:tcPr>
            <w:tcW w:w="3544" w:type="dxa"/>
            <w:gridSpan w:val="2"/>
            <w:tcBorders>
              <w:top w:val="single" w:sz="6" w:space="0" w:color="DDDDDD"/>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Further to Current Report No. 65/2009 of August 21st 2009, the Management Board of 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 ("PBG", "the Company" or "the Party") reports that on October 25th 2013 the Company entered into a trilateral agreement with PBG, ING Bank </w:t>
            </w:r>
            <w:proofErr w:type="spellStart"/>
            <w:r w:rsidRPr="00FE56EE">
              <w:rPr>
                <w:color w:val="002060"/>
                <w:sz w:val="16"/>
                <w:lang w:val="en-GB"/>
              </w:rPr>
              <w:t>Śląski</w:t>
            </w:r>
            <w:proofErr w:type="spellEnd"/>
            <w:r w:rsidRPr="00FE56EE">
              <w:rPr>
                <w:color w:val="002060"/>
                <w:sz w:val="16"/>
                <w:lang w:val="en-GB"/>
              </w:rPr>
              <w:t xml:space="preserve"> S.A. ("the Bank", "ING" or "the Party") and </w:t>
            </w:r>
            <w:proofErr w:type="spellStart"/>
            <w:r w:rsidRPr="00FE56EE">
              <w:rPr>
                <w:color w:val="002060"/>
                <w:sz w:val="16"/>
                <w:lang w:val="en-GB"/>
              </w:rPr>
              <w:t>Polskie</w:t>
            </w:r>
            <w:proofErr w:type="spellEnd"/>
            <w:r w:rsidRPr="00FE56EE">
              <w:rPr>
                <w:color w:val="002060"/>
                <w:sz w:val="16"/>
                <w:lang w:val="en-GB"/>
              </w:rPr>
              <w:t xml:space="preserve"> </w:t>
            </w:r>
            <w:proofErr w:type="spellStart"/>
            <w:r w:rsidRPr="00FE56EE">
              <w:rPr>
                <w:color w:val="002060"/>
                <w:sz w:val="16"/>
                <w:lang w:val="en-GB"/>
              </w:rPr>
              <w:t>Górnictwo</w:t>
            </w:r>
            <w:proofErr w:type="spellEnd"/>
            <w:r w:rsidRPr="00FE56EE">
              <w:rPr>
                <w:color w:val="002060"/>
                <w:sz w:val="16"/>
                <w:lang w:val="en-GB"/>
              </w:rPr>
              <w:t xml:space="preserve"> </w:t>
            </w:r>
            <w:proofErr w:type="spellStart"/>
            <w:r w:rsidRPr="00FE56EE">
              <w:rPr>
                <w:color w:val="002060"/>
                <w:sz w:val="16"/>
                <w:lang w:val="en-GB"/>
              </w:rPr>
              <w:t>Naftowe</w:t>
            </w:r>
            <w:proofErr w:type="spellEnd"/>
            <w:r w:rsidRPr="00FE56EE">
              <w:rPr>
                <w:color w:val="002060"/>
                <w:sz w:val="16"/>
                <w:lang w:val="en-GB"/>
              </w:rPr>
              <w:t xml:space="preserve"> </w:t>
            </w:r>
            <w:proofErr w:type="spellStart"/>
            <w:r w:rsidRPr="00FE56EE">
              <w:rPr>
                <w:color w:val="002060"/>
                <w:sz w:val="16"/>
                <w:lang w:val="en-GB"/>
              </w:rPr>
              <w:t>i</w:t>
            </w:r>
            <w:proofErr w:type="spellEnd"/>
            <w:r w:rsidRPr="00FE56EE">
              <w:rPr>
                <w:color w:val="002060"/>
                <w:sz w:val="16"/>
                <w:lang w:val="en-GB"/>
              </w:rPr>
              <w:t xml:space="preserve"> </w:t>
            </w:r>
            <w:proofErr w:type="spellStart"/>
            <w:r w:rsidRPr="00FE56EE">
              <w:rPr>
                <w:color w:val="002060"/>
                <w:sz w:val="16"/>
                <w:lang w:val="en-GB"/>
              </w:rPr>
              <w:t>Gazownictwo</w:t>
            </w:r>
            <w:proofErr w:type="spellEnd"/>
            <w:r w:rsidRPr="00FE56EE">
              <w:rPr>
                <w:color w:val="002060"/>
                <w:sz w:val="16"/>
                <w:lang w:val="en-GB"/>
              </w:rPr>
              <w:t xml:space="preserve"> S.A. ("PGNiG", "the Employer" or "the Party") ("the Agreement"), which amends the terms of security of the Bank's claims under the framework agreement of September 6th 2007, as amended, in the form of a conditional assignment of receivables ("Assignment of Receivables") under the EPC contract for the investment project "Construction of Surface Infrastructure for the </w:t>
            </w:r>
            <w:proofErr w:type="spellStart"/>
            <w:r w:rsidRPr="00FE56EE">
              <w:rPr>
                <w:color w:val="002060"/>
                <w:sz w:val="16"/>
                <w:lang w:val="en-GB"/>
              </w:rPr>
              <w:t>Wierzchowice</w:t>
            </w:r>
            <w:proofErr w:type="spellEnd"/>
            <w:r w:rsidRPr="00FE56EE">
              <w:rPr>
                <w:color w:val="002060"/>
                <w:sz w:val="16"/>
                <w:lang w:val="en-GB"/>
              </w:rPr>
              <w:t xml:space="preserve"> Underground Gas Storage Facility, phase: 3.5bn Nm3, sub-phase: 1.2bn Nm3" of November 19th 2008" ("the Contract").</w:t>
            </w:r>
          </w:p>
        </w:tc>
        <w:tc>
          <w:tcPr>
            <w:tcW w:w="3342" w:type="dxa"/>
            <w:tcBorders>
              <w:top w:val="single" w:sz="4" w:space="0" w:color="D9D9D9"/>
              <w:bottom w:val="single" w:sz="4" w:space="0" w:color="BFBFBF"/>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The Agreement stipulates that the Bank will be entitled to receive from the Employer, on behalf of PBG, or directly from PBG the following amounts due to the Bank under the Assignment of Receivables:</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 PLN 8,322,947 (following Technical Acceptance in accordance with the Contract); and</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 PLN 6,697,101 (following Final Acceptance in accordance with the Contract)</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i.e. a total of PLN 15,020,048 ("Guaranteed Assignment Amount"), instead of PBG's all receivables under the Contract, as was the case previously.</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 xml:space="preserve">If the Employer fails to pay the entire Guaranteed Assignment Amount by February 28th 2014, the Company will be obliged to pay the remaining part of the Guaranteed Assignment Amount by March 31st 2014. Following the receipt of the Guaranteed Assignment Amount, the Bank will return the remaining receivables under the Contract to PBG. </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This satisfaction of the Bank's claims against PBG is performed outside of the arrangement.</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In the executed Agreement, PBG and ING confirmed the total amount of the Bank's claim against the Company, which stood at PLN 181,477,407.91 as at the Agreement date.</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The performance of the Agreement will enable the Company to receive the part of remuneration due to it under the Contract.</w:t>
            </w:r>
          </w:p>
          <w:p w:rsidR="00F431F3" w:rsidRPr="00FE56EE" w:rsidRDefault="00F431F3" w:rsidP="00F431F3">
            <w:pPr>
              <w:spacing w:line="240" w:lineRule="auto"/>
              <w:rPr>
                <w:color w:val="002060"/>
                <w:sz w:val="16"/>
                <w:szCs w:val="16"/>
                <w:lang w:val="en-GB"/>
              </w:rPr>
            </w:pPr>
          </w:p>
        </w:tc>
      </w:tr>
      <w:tr w:rsidR="0026496B" w:rsidRPr="00FE56EE" w:rsidTr="00FE56EE">
        <w:trPr>
          <w:trHeight w:hRule="exact" w:val="841"/>
          <w:tblHeader/>
        </w:trPr>
        <w:tc>
          <w:tcPr>
            <w:tcW w:w="10714" w:type="dxa"/>
            <w:gridSpan w:val="9"/>
            <w:tcBorders>
              <w:top w:val="single" w:sz="4" w:space="0" w:color="D9D9D9"/>
              <w:bottom w:val="single" w:sz="4" w:space="0" w:color="D9D9D9"/>
            </w:tcBorders>
            <w:vAlign w:val="center"/>
          </w:tcPr>
          <w:p w:rsidR="0026496B" w:rsidRPr="00FE56EE" w:rsidRDefault="003A6D81" w:rsidP="005544E9">
            <w:pPr>
              <w:spacing w:before="240" w:after="240"/>
              <w:jc w:val="center"/>
              <w:rPr>
                <w:b/>
                <w:color w:val="0F243E"/>
                <w:sz w:val="16"/>
                <w:szCs w:val="16"/>
                <w:lang w:val="en-GB"/>
              </w:rPr>
            </w:pPr>
            <w:r w:rsidRPr="00FE56EE">
              <w:rPr>
                <w:b/>
                <w:color w:val="0F243E"/>
                <w:sz w:val="16"/>
                <w:lang w:val="en-GB"/>
              </w:rPr>
              <w:t xml:space="preserve">For more information, see PBG Current Report No. 32/2013: </w:t>
            </w:r>
            <w:hyperlink r:id="rId38" w:history="1">
              <w:r w:rsidRPr="00FE56EE">
                <w:rPr>
                  <w:rStyle w:val="Hipercze"/>
                  <w:b/>
                  <w:sz w:val="16"/>
                  <w:lang w:val="en-GB"/>
                </w:rPr>
                <w:t>http://www.pbg-sa.pl/relacje-inwestorskie/raporty-biezace/32-2013-zawarcie-trojstronnego-porozumienia-pomiedzy-pbg-ing-oraz-pgnig.html</w:t>
              </w:r>
            </w:hyperlink>
          </w:p>
          <w:p w:rsidR="003A6D81" w:rsidRPr="00FE56EE" w:rsidRDefault="003A6D81" w:rsidP="005544E9">
            <w:pPr>
              <w:spacing w:before="240" w:after="240"/>
              <w:jc w:val="center"/>
              <w:rPr>
                <w:color w:val="FF0000"/>
                <w:sz w:val="16"/>
                <w:szCs w:val="16"/>
                <w:lang w:val="en-GB"/>
              </w:rPr>
            </w:pPr>
          </w:p>
        </w:tc>
      </w:tr>
      <w:tr w:rsidR="00F431F3" w:rsidRPr="00FE56EE" w:rsidTr="00F431F3">
        <w:trPr>
          <w:trHeight w:val="10489"/>
          <w:tblHeader/>
        </w:trPr>
        <w:tc>
          <w:tcPr>
            <w:tcW w:w="1702" w:type="dxa"/>
            <w:gridSpan w:val="2"/>
            <w:tcBorders>
              <w:top w:val="single" w:sz="4" w:space="0" w:color="D9D9D9"/>
              <w:bottom w:val="single" w:sz="4" w:space="0" w:color="D9D9D9"/>
            </w:tcBorders>
            <w:vAlign w:val="center"/>
          </w:tcPr>
          <w:p w:rsidR="00F431F3" w:rsidRPr="00FE56EE" w:rsidRDefault="00F431F3" w:rsidP="00F431F3">
            <w:pPr>
              <w:spacing w:line="240" w:lineRule="auto"/>
              <w:rPr>
                <w:b/>
                <w:color w:val="002060"/>
                <w:sz w:val="16"/>
                <w:szCs w:val="16"/>
                <w:lang w:val="en-GB"/>
              </w:rPr>
            </w:pPr>
            <w:r w:rsidRPr="00FE56EE">
              <w:rPr>
                <w:b/>
                <w:color w:val="002060"/>
                <w:sz w:val="16"/>
                <w:lang w:val="en-GB"/>
              </w:rPr>
              <w:lastRenderedPageBreak/>
              <w:t>Nov 21 2013</w:t>
            </w:r>
          </w:p>
          <w:p w:rsidR="00F431F3" w:rsidRPr="00FE56EE" w:rsidRDefault="00F431F3" w:rsidP="00F431F3">
            <w:pPr>
              <w:spacing w:line="240" w:lineRule="auto"/>
              <w:rPr>
                <w:color w:val="002060"/>
                <w:sz w:val="16"/>
                <w:szCs w:val="16"/>
                <w:lang w:val="en-GB"/>
              </w:rPr>
            </w:pPr>
          </w:p>
          <w:p w:rsidR="00F431F3" w:rsidRPr="00FE56EE" w:rsidRDefault="00F431F3" w:rsidP="00F431F3">
            <w:pPr>
              <w:spacing w:line="240" w:lineRule="auto"/>
              <w:rPr>
                <w:color w:val="002060"/>
                <w:sz w:val="16"/>
                <w:szCs w:val="16"/>
                <w:lang w:val="en-GB"/>
              </w:rPr>
            </w:pPr>
            <w:r w:rsidRPr="00FE56EE">
              <w:rPr>
                <w:color w:val="002060"/>
                <w:sz w:val="16"/>
                <w:lang w:val="en-GB"/>
              </w:rPr>
              <w:t>Execution of material agreement for release of seizures in enforcement proceedings</w:t>
            </w:r>
          </w:p>
        </w:tc>
        <w:tc>
          <w:tcPr>
            <w:tcW w:w="1842" w:type="dxa"/>
            <w:gridSpan w:val="2"/>
            <w:tcBorders>
              <w:top w:val="single" w:sz="4" w:space="0" w:color="D9D9D9"/>
              <w:bottom w:val="single" w:sz="4" w:space="0" w:color="D9D9D9"/>
            </w:tcBorders>
            <w:vAlign w:val="center"/>
          </w:tcPr>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b/>
                <w:color w:val="002060"/>
                <w:sz w:val="16"/>
                <w:szCs w:val="16"/>
                <w:lang w:val="en-GB"/>
              </w:rPr>
            </w:pPr>
            <w:r w:rsidRPr="00FE56EE">
              <w:rPr>
                <w:b/>
                <w:color w:val="002060"/>
                <w:sz w:val="16"/>
                <w:lang w:val="en-GB"/>
              </w:rPr>
              <w:t>Creditor:</w:t>
            </w:r>
          </w:p>
          <w:p w:rsidR="00F431F3" w:rsidRPr="00FE56EE" w:rsidRDefault="00F431F3" w:rsidP="00F431F3">
            <w:pPr>
              <w:spacing w:line="240" w:lineRule="auto"/>
              <w:rPr>
                <w:b/>
                <w:color w:val="002060"/>
                <w:sz w:val="16"/>
                <w:szCs w:val="16"/>
                <w:lang w:val="en-GB"/>
              </w:rPr>
            </w:pPr>
          </w:p>
          <w:p w:rsidR="00F431F3" w:rsidRPr="00FE56EE" w:rsidRDefault="00F431F3" w:rsidP="00F431F3">
            <w:pPr>
              <w:spacing w:line="240" w:lineRule="auto"/>
              <w:rPr>
                <w:color w:val="002060"/>
                <w:sz w:val="16"/>
                <w:szCs w:val="16"/>
                <w:lang w:val="en-GB"/>
              </w:rPr>
            </w:pP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Poland Branch</w:t>
            </w:r>
          </w:p>
        </w:tc>
        <w:tc>
          <w:tcPr>
            <w:tcW w:w="3261" w:type="dxa"/>
            <w:gridSpan w:val="3"/>
            <w:tcBorders>
              <w:top w:val="single" w:sz="4" w:space="0" w:color="D9D9D9"/>
              <w:bottom w:val="single" w:sz="4" w:space="0" w:color="D9D9D9"/>
            </w:tcBorders>
            <w:vAlign w:val="center"/>
          </w:tcPr>
          <w:p w:rsidR="00F431F3" w:rsidRPr="00FE56EE" w:rsidRDefault="00F431F3" w:rsidP="00F431F3">
            <w:pPr>
              <w:spacing w:line="240" w:lineRule="auto"/>
              <w:rPr>
                <w:color w:val="002060"/>
                <w:sz w:val="16"/>
                <w:szCs w:val="16"/>
                <w:lang w:val="en-GB"/>
              </w:rPr>
            </w:pPr>
            <w:r w:rsidRPr="00FE56EE">
              <w:rPr>
                <w:color w:val="002060"/>
                <w:sz w:val="16"/>
                <w:lang w:val="en-GB"/>
              </w:rPr>
              <w:t xml:space="preserve">Further to Current Report No. 109/2012 of November 8th 2012, Current Report No. 6/2013 of March 7th 2012, and Current Report No. 12/2013 of April 22nd 2013, the Management Board of PBG S.A. w </w:t>
            </w:r>
            <w:proofErr w:type="spellStart"/>
            <w:r w:rsidRPr="00FE56EE">
              <w:rPr>
                <w:color w:val="002060"/>
                <w:sz w:val="16"/>
                <w:lang w:val="en-GB"/>
              </w:rPr>
              <w:t>upadłości</w:t>
            </w:r>
            <w:proofErr w:type="spellEnd"/>
            <w:r w:rsidRPr="00FE56EE">
              <w:rPr>
                <w:color w:val="002060"/>
                <w:sz w:val="16"/>
                <w:lang w:val="en-GB"/>
              </w:rPr>
              <w:t xml:space="preserve"> </w:t>
            </w:r>
            <w:proofErr w:type="spellStart"/>
            <w:r w:rsidRPr="00FE56EE">
              <w:rPr>
                <w:color w:val="002060"/>
                <w:sz w:val="16"/>
                <w:lang w:val="en-GB"/>
              </w:rPr>
              <w:t>układowej</w:t>
            </w:r>
            <w:proofErr w:type="spellEnd"/>
            <w:r w:rsidRPr="00FE56EE">
              <w:rPr>
                <w:color w:val="002060"/>
                <w:sz w:val="16"/>
                <w:lang w:val="en-GB"/>
              </w:rPr>
              <w:t xml:space="preserve"> (in company voluntary arrangement) (“PBG” or “the Company”) reports that on November 20th 2013 an agreement was executed with </w:t>
            </w:r>
            <w:proofErr w:type="spellStart"/>
            <w:r w:rsidRPr="00FE56EE">
              <w:rPr>
                <w:color w:val="002060"/>
                <w:sz w:val="16"/>
                <w:lang w:val="en-GB"/>
              </w:rPr>
              <w:t>Banco</w:t>
            </w:r>
            <w:proofErr w:type="spellEnd"/>
            <w:r w:rsidRPr="00FE56EE">
              <w:rPr>
                <w:color w:val="002060"/>
                <w:sz w:val="16"/>
                <w:lang w:val="en-GB"/>
              </w:rPr>
              <w:t xml:space="preserve"> </w:t>
            </w:r>
            <w:proofErr w:type="spellStart"/>
            <w:r w:rsidRPr="00FE56EE">
              <w:rPr>
                <w:color w:val="002060"/>
                <w:sz w:val="16"/>
                <w:lang w:val="en-GB"/>
              </w:rPr>
              <w:t>Espirito</w:t>
            </w:r>
            <w:proofErr w:type="spellEnd"/>
            <w:r w:rsidRPr="00FE56EE">
              <w:rPr>
                <w:color w:val="002060"/>
                <w:sz w:val="16"/>
                <w:lang w:val="en-GB"/>
              </w:rPr>
              <w:t xml:space="preserve"> Santo de </w:t>
            </w:r>
            <w:proofErr w:type="spellStart"/>
            <w:r w:rsidRPr="00FE56EE">
              <w:rPr>
                <w:color w:val="002060"/>
                <w:sz w:val="16"/>
                <w:lang w:val="en-GB"/>
              </w:rPr>
              <w:t>Investimento</w:t>
            </w:r>
            <w:proofErr w:type="spellEnd"/>
            <w:r w:rsidRPr="00FE56EE">
              <w:rPr>
                <w:color w:val="002060"/>
                <w:sz w:val="16"/>
                <w:lang w:val="en-GB"/>
              </w:rPr>
              <w:t xml:space="preserve"> SA </w:t>
            </w:r>
            <w:proofErr w:type="spellStart"/>
            <w:r w:rsidRPr="00FE56EE">
              <w:rPr>
                <w:color w:val="002060"/>
                <w:sz w:val="16"/>
                <w:lang w:val="en-GB"/>
              </w:rPr>
              <w:t>Oddział</w:t>
            </w:r>
            <w:proofErr w:type="spellEnd"/>
            <w:r w:rsidRPr="00FE56EE">
              <w:rPr>
                <w:color w:val="002060"/>
                <w:sz w:val="16"/>
                <w:lang w:val="en-GB"/>
              </w:rPr>
              <w:t xml:space="preserve"> w </w:t>
            </w:r>
            <w:proofErr w:type="spellStart"/>
            <w:r w:rsidRPr="00FE56EE">
              <w:rPr>
                <w:color w:val="002060"/>
                <w:sz w:val="16"/>
                <w:lang w:val="en-GB"/>
              </w:rPr>
              <w:t>Polsce</w:t>
            </w:r>
            <w:proofErr w:type="spellEnd"/>
            <w:r w:rsidRPr="00FE56EE">
              <w:rPr>
                <w:color w:val="002060"/>
                <w:sz w:val="16"/>
                <w:lang w:val="en-GB"/>
              </w:rPr>
              <w:t xml:space="preserve"> (Polish Branch) (“the Bank”), (“the Agreement”) on the release of seizures in enforcement proceedings.</w:t>
            </w:r>
          </w:p>
          <w:p w:rsidR="00F431F3" w:rsidRPr="00FE56EE" w:rsidRDefault="00F431F3" w:rsidP="00F431F3">
            <w:pPr>
              <w:spacing w:line="240" w:lineRule="auto"/>
              <w:rPr>
                <w:color w:val="002060"/>
                <w:sz w:val="16"/>
                <w:szCs w:val="16"/>
                <w:lang w:val="en-GB"/>
              </w:rPr>
            </w:pPr>
            <w:r w:rsidRPr="00FE56EE">
              <w:rPr>
                <w:color w:val="002060"/>
                <w:sz w:val="16"/>
                <w:lang w:val="en-GB"/>
              </w:rPr>
              <w:t>The Agreement between the Bank and the Company (jointly “the Parties”) was executed in connection with the enforcement proceedings instituted at the request of the Bank against the assets of PBG (jointly “the Assets”) (“the Enforcement Proceedings”). In the Agreement, the Parties confirmed the amount of PBG’s liabilities towards the Bank, with PLN 25,632,531.47 representing the principal amount (“Due and Payable Amounts”).</w:t>
            </w:r>
          </w:p>
        </w:tc>
        <w:tc>
          <w:tcPr>
            <w:tcW w:w="3909" w:type="dxa"/>
            <w:gridSpan w:val="2"/>
            <w:tcBorders>
              <w:top w:val="single" w:sz="4" w:space="0" w:color="D9D9D9"/>
              <w:bottom w:val="single" w:sz="4" w:space="0" w:color="D9D9D9"/>
            </w:tcBorders>
            <w:vAlign w:val="center"/>
          </w:tcPr>
          <w:p w:rsidR="00F431F3" w:rsidRPr="00FE56EE" w:rsidRDefault="00F431F3" w:rsidP="00F431F3">
            <w:pPr>
              <w:spacing w:line="240" w:lineRule="auto"/>
              <w:rPr>
                <w:color w:val="002060"/>
                <w:sz w:val="14"/>
                <w:szCs w:val="14"/>
                <w:lang w:val="en-GB"/>
              </w:rPr>
            </w:pPr>
            <w:r w:rsidRPr="00FE56EE">
              <w:rPr>
                <w:color w:val="002060"/>
                <w:sz w:val="14"/>
                <w:lang w:val="en-GB"/>
              </w:rPr>
              <w:t>Under the Agreement, the Parties agreed that:</w:t>
            </w:r>
          </w:p>
          <w:p w:rsidR="00F431F3" w:rsidRPr="00FE56EE" w:rsidRDefault="00F431F3" w:rsidP="00F431F3">
            <w:pPr>
              <w:spacing w:line="240" w:lineRule="auto"/>
              <w:rPr>
                <w:color w:val="002060"/>
                <w:sz w:val="14"/>
                <w:szCs w:val="14"/>
                <w:lang w:val="en-GB"/>
              </w:rPr>
            </w:pPr>
            <w:r w:rsidRPr="00FE56EE">
              <w:rPr>
                <w:color w:val="002060"/>
                <w:sz w:val="14"/>
                <w:lang w:val="en-GB"/>
              </w:rPr>
              <w:t>1) Within seven days from the execution of the Agreement, the Bank will file applications for suspension of the Enforcement Proceedings;</w:t>
            </w:r>
            <w:r w:rsidR="00F308A2" w:rsidRPr="00FE56EE">
              <w:rPr>
                <w:color w:val="002060"/>
                <w:sz w:val="14"/>
                <w:lang w:val="en-GB"/>
              </w:rPr>
              <w:t xml:space="preserve"> </w:t>
            </w:r>
          </w:p>
          <w:p w:rsidR="00F431F3" w:rsidRPr="00FE56EE" w:rsidRDefault="00F431F3" w:rsidP="00F431F3">
            <w:pPr>
              <w:spacing w:line="240" w:lineRule="auto"/>
              <w:rPr>
                <w:color w:val="002060"/>
                <w:sz w:val="14"/>
                <w:szCs w:val="14"/>
                <w:lang w:val="en-GB"/>
              </w:rPr>
            </w:pPr>
            <w:r w:rsidRPr="00FE56EE">
              <w:rPr>
                <w:color w:val="002060"/>
                <w:sz w:val="14"/>
                <w:lang w:val="en-GB"/>
              </w:rPr>
              <w:t>2) PBG and the Bank will cooperate to dispose of the Assets in such a way that PBG will be able to sell the Assets subject to the Bank’s approval; On the day of the Bank’s approval for the sale of an Asset specified by the Company, the Bank will file applications for discontinuation of the Enforcement Proceedings towards that Asset;</w:t>
            </w:r>
          </w:p>
          <w:p w:rsidR="00F431F3" w:rsidRPr="00FE56EE" w:rsidRDefault="00F431F3" w:rsidP="00F431F3">
            <w:pPr>
              <w:spacing w:line="240" w:lineRule="auto"/>
              <w:rPr>
                <w:color w:val="002060"/>
                <w:sz w:val="14"/>
                <w:szCs w:val="14"/>
                <w:lang w:val="en-GB"/>
              </w:rPr>
            </w:pPr>
            <w:r w:rsidRPr="00FE56EE">
              <w:rPr>
                <w:color w:val="002060"/>
                <w:sz w:val="14"/>
                <w:lang w:val="en-GB"/>
              </w:rPr>
              <w:t>3) PBG will place a deposit for the benefit of the Bank (“the Security Deposit”) in the amount of 35% of the proceeds from each disposal of an Asset as agreed upon with the Bank, until the total amount of the Security Deposit reaches the amount specified in the Agreement (“the Maximum Security Deposit Amount”);</w:t>
            </w:r>
            <w:r w:rsidR="00F308A2" w:rsidRPr="00FE56EE">
              <w:rPr>
                <w:color w:val="002060"/>
                <w:sz w:val="14"/>
                <w:lang w:val="en-GB"/>
              </w:rPr>
              <w:t xml:space="preserve"> </w:t>
            </w:r>
            <w:r w:rsidRPr="00FE56EE">
              <w:rPr>
                <w:color w:val="002060"/>
                <w:sz w:val="14"/>
                <w:lang w:val="en-GB"/>
              </w:rPr>
              <w:t>In accordance with the Agreement, the Maximum Security Deposit Amount will be equal to (</w:t>
            </w:r>
            <w:proofErr w:type="spellStart"/>
            <w:r w:rsidRPr="00FE56EE">
              <w:rPr>
                <w:color w:val="002060"/>
                <w:sz w:val="14"/>
                <w:lang w:val="en-GB"/>
              </w:rPr>
              <w:t>i</w:t>
            </w:r>
            <w:proofErr w:type="spellEnd"/>
            <w:r w:rsidRPr="00FE56EE">
              <w:rPr>
                <w:color w:val="002060"/>
                <w:sz w:val="14"/>
                <w:lang w:val="en-GB"/>
              </w:rPr>
              <w:t>) 65% of the Due and Payable Amounts, or (ii) 15% of the Due and Payable Amounts, or (iii) another amount resulting from the Company’s debt restructuring agreement as may be executed between the Company and its Creditors; As at the date of the Agreement, the Maximum Security Deposit Amount is calculated at 65% of the Due and Payable Amounts;</w:t>
            </w:r>
          </w:p>
          <w:p w:rsidR="00F431F3" w:rsidRPr="00FE56EE" w:rsidRDefault="00F431F3" w:rsidP="00F431F3">
            <w:pPr>
              <w:spacing w:line="240" w:lineRule="auto"/>
              <w:rPr>
                <w:color w:val="002060"/>
                <w:sz w:val="14"/>
                <w:szCs w:val="14"/>
                <w:lang w:val="en-GB"/>
              </w:rPr>
            </w:pPr>
            <w:r w:rsidRPr="00FE56EE">
              <w:rPr>
                <w:color w:val="002060"/>
                <w:sz w:val="14"/>
                <w:lang w:val="en-GB"/>
              </w:rPr>
              <w:t>4) Once PBG has provided a Security Deposit equal to the Maximum Security Deposit Amount, the Bank will file applications for discontinuation of the Enforcement Proceedings as a whole;</w:t>
            </w:r>
          </w:p>
          <w:p w:rsidR="00F431F3" w:rsidRPr="00FE56EE" w:rsidRDefault="00F431F3" w:rsidP="00F431F3">
            <w:pPr>
              <w:spacing w:line="240" w:lineRule="auto"/>
              <w:rPr>
                <w:color w:val="002060"/>
                <w:sz w:val="14"/>
                <w:szCs w:val="14"/>
                <w:lang w:val="en-GB"/>
              </w:rPr>
            </w:pPr>
            <w:r w:rsidRPr="00FE56EE">
              <w:rPr>
                <w:color w:val="002060"/>
                <w:sz w:val="14"/>
                <w:lang w:val="en-GB"/>
              </w:rPr>
              <w:t>5) The Bank will be entitled to satisfy its claims from the Security Deposit provided by the Company only if (</w:t>
            </w:r>
            <w:proofErr w:type="spellStart"/>
            <w:r w:rsidRPr="00FE56EE">
              <w:rPr>
                <w:color w:val="002060"/>
                <w:sz w:val="14"/>
                <w:lang w:val="en-GB"/>
              </w:rPr>
              <w:t>i</w:t>
            </w:r>
            <w:proofErr w:type="spellEnd"/>
            <w:r w:rsidRPr="00FE56EE">
              <w:rPr>
                <w:color w:val="002060"/>
                <w:sz w:val="14"/>
                <w:lang w:val="en-GB"/>
              </w:rPr>
              <w:t>) a decision on the Arrangement between the Company and its creditors becomes final, or (ii) a decision on discontinuation of the insolvency proceedings against the Company (the “Insolvency Proceedings”), becomes final, or (iii) a decision to convert the Insolvency Proceedings from voluntary arrangement to proceedings involving liquidation of the Company's assets becomes final;</w:t>
            </w:r>
            <w:r w:rsidR="00F308A2" w:rsidRPr="00FE56EE">
              <w:rPr>
                <w:color w:val="002060"/>
                <w:sz w:val="14"/>
                <w:lang w:val="en-GB"/>
              </w:rPr>
              <w:t xml:space="preserve"> </w:t>
            </w:r>
          </w:p>
          <w:p w:rsidR="00F431F3" w:rsidRPr="00FE56EE" w:rsidRDefault="00F431F3" w:rsidP="00F431F3">
            <w:pPr>
              <w:spacing w:line="240" w:lineRule="auto"/>
              <w:rPr>
                <w:color w:val="002060"/>
                <w:sz w:val="14"/>
                <w:szCs w:val="14"/>
                <w:lang w:val="en-GB"/>
              </w:rPr>
            </w:pPr>
            <w:r w:rsidRPr="00FE56EE">
              <w:rPr>
                <w:color w:val="002060"/>
                <w:sz w:val="14"/>
                <w:lang w:val="en-GB"/>
              </w:rPr>
              <w:t xml:space="preserve">6) The Bank will be entitled to recommence the Enforcement Proceedings if the Company fails to provide the Security Deposit in the Maximum Security Deposit Amount by the 30th day before the lapse of 12 months after suspension of the last Enforcement Proceedings; </w:t>
            </w:r>
          </w:p>
          <w:p w:rsidR="00F431F3" w:rsidRPr="00FE56EE" w:rsidRDefault="00F431F3" w:rsidP="00F431F3">
            <w:pPr>
              <w:spacing w:line="240" w:lineRule="auto"/>
              <w:rPr>
                <w:color w:val="002060"/>
                <w:sz w:val="14"/>
                <w:szCs w:val="14"/>
                <w:lang w:val="en-GB"/>
              </w:rPr>
            </w:pPr>
            <w:r w:rsidRPr="00FE56EE">
              <w:rPr>
                <w:color w:val="002060"/>
                <w:sz w:val="14"/>
                <w:lang w:val="en-GB"/>
              </w:rPr>
              <w:t xml:space="preserve">7) The amount of PLN 5,069,504.04, provided as a security deposit for the benefit of the Bank under the Agreement on Release of </w:t>
            </w:r>
            <w:proofErr w:type="spellStart"/>
            <w:r w:rsidRPr="00FE56EE">
              <w:rPr>
                <w:color w:val="002060"/>
                <w:sz w:val="14"/>
                <w:lang w:val="en-GB"/>
              </w:rPr>
              <w:t>Duon</w:t>
            </w:r>
            <w:proofErr w:type="spellEnd"/>
            <w:r w:rsidRPr="00FE56EE">
              <w:rPr>
                <w:color w:val="002060"/>
                <w:sz w:val="14"/>
                <w:lang w:val="en-GB"/>
              </w:rPr>
              <w:t xml:space="preserve"> Shares from Seizure, on which PBG reported in Current Report No. 12/2013 of April 22nd 2013 and which expired upon the execution of the Agreement, will be applied towards the Security Deposit;</w:t>
            </w:r>
          </w:p>
          <w:p w:rsidR="00F431F3" w:rsidRPr="00FE56EE" w:rsidRDefault="00F431F3" w:rsidP="00F431F3">
            <w:pPr>
              <w:spacing w:line="240" w:lineRule="auto"/>
              <w:rPr>
                <w:color w:val="002060"/>
                <w:sz w:val="14"/>
                <w:szCs w:val="14"/>
                <w:lang w:val="en-GB"/>
              </w:rPr>
            </w:pPr>
            <w:r w:rsidRPr="00FE56EE">
              <w:rPr>
                <w:color w:val="002060"/>
                <w:sz w:val="14"/>
                <w:lang w:val="en-GB"/>
              </w:rPr>
              <w:t>8) If the obligations imposed on the Company under the Agreement are fulfilled, the Bank will not file the application for conversion of the Insolvency Proceedings into proceedings for liquidation of PBG assets or revocation of PBG's self-administration.</w:t>
            </w:r>
          </w:p>
        </w:tc>
      </w:tr>
      <w:tr w:rsidR="0026496B" w:rsidRPr="00FE56EE" w:rsidTr="00AC3F17">
        <w:trPr>
          <w:trHeight w:val="992"/>
          <w:tblHeader/>
        </w:trPr>
        <w:tc>
          <w:tcPr>
            <w:tcW w:w="10714" w:type="dxa"/>
            <w:gridSpan w:val="9"/>
            <w:tcBorders>
              <w:top w:val="single" w:sz="4" w:space="0" w:color="D9D9D9"/>
              <w:bottom w:val="single" w:sz="4" w:space="0" w:color="D9D9D9"/>
            </w:tcBorders>
            <w:vAlign w:val="center"/>
          </w:tcPr>
          <w:p w:rsidR="00AC3F17" w:rsidRPr="00FE56EE" w:rsidRDefault="00AC3F17" w:rsidP="00AC3F17">
            <w:pPr>
              <w:spacing w:before="240" w:after="240"/>
              <w:jc w:val="center"/>
              <w:rPr>
                <w:b/>
                <w:color w:val="0F243E"/>
                <w:sz w:val="16"/>
                <w:szCs w:val="16"/>
                <w:lang w:val="en-GB"/>
              </w:rPr>
            </w:pPr>
            <w:r w:rsidRPr="00FE56EE">
              <w:rPr>
                <w:b/>
                <w:color w:val="0F243E"/>
                <w:sz w:val="16"/>
                <w:lang w:val="en-GB"/>
              </w:rPr>
              <w:t xml:space="preserve">For more information, see PBG Current Report No. 34/2013: </w:t>
            </w:r>
            <w:hyperlink r:id="rId39" w:history="1">
              <w:r w:rsidRPr="00FE56EE">
                <w:rPr>
                  <w:rStyle w:val="Hipercze"/>
                  <w:b/>
                  <w:sz w:val="16"/>
                  <w:lang w:val="en-GB"/>
                </w:rPr>
                <w:t>http://www.pbg-sa.pl/relacje-inwestorskie/raporty-biezace/34-2013-zawarcie-istotnego-porozumienia-przez-pbg-z-wierzycielem-banco-espirito-santo-de-investimento-s-a-oddzial-w-polsce.html</w:t>
              </w:r>
            </w:hyperlink>
          </w:p>
        </w:tc>
      </w:tr>
    </w:tbl>
    <w:p w:rsidR="003C2AC1" w:rsidRPr="00FE56EE" w:rsidRDefault="003C2AC1" w:rsidP="007C2BD2">
      <w:pPr>
        <w:pStyle w:val="Styl1"/>
        <w:spacing w:line="360" w:lineRule="auto"/>
        <w:jc w:val="both"/>
        <w:outlineLvl w:val="1"/>
        <w:rPr>
          <w:rStyle w:val="Styl1Znak"/>
          <w:b/>
          <w:color w:val="002060"/>
          <w:sz w:val="18"/>
          <w:szCs w:val="18"/>
          <w:lang w:val="en-GB"/>
        </w:rPr>
      </w:pPr>
    </w:p>
    <w:p w:rsidR="007C2BD2" w:rsidRPr="00FE56EE" w:rsidRDefault="007C2BD2" w:rsidP="007C2BD2">
      <w:pPr>
        <w:pStyle w:val="Styl1"/>
        <w:spacing w:line="360" w:lineRule="auto"/>
        <w:jc w:val="both"/>
        <w:outlineLvl w:val="1"/>
        <w:rPr>
          <w:rStyle w:val="Styl1Znak"/>
          <w:b/>
          <w:color w:val="002060"/>
          <w:sz w:val="18"/>
          <w:szCs w:val="18"/>
          <w:lang w:val="en-GB"/>
        </w:rPr>
      </w:pPr>
      <w:bookmarkStart w:id="60" w:name="_Toc385324354"/>
      <w:r w:rsidRPr="00FE56EE">
        <w:rPr>
          <w:rStyle w:val="Styl1Znak"/>
          <w:b/>
          <w:color w:val="002060"/>
          <w:sz w:val="18"/>
          <w:szCs w:val="18"/>
          <w:lang w:val="en-GB"/>
        </w:rPr>
        <w:t>V. RELATED-PARTY TRANSACTIONS</w:t>
      </w:r>
      <w:bookmarkEnd w:id="60"/>
      <w:r w:rsidR="00F308A2" w:rsidRPr="00FE56EE">
        <w:rPr>
          <w:rStyle w:val="Styl1Znak"/>
          <w:b/>
          <w:color w:val="002060"/>
          <w:sz w:val="18"/>
          <w:szCs w:val="18"/>
          <w:lang w:val="en-GB"/>
        </w:rPr>
        <w:t xml:space="preserve"> </w:t>
      </w:r>
    </w:p>
    <w:p w:rsidR="007C2BD2" w:rsidRPr="00FE56EE" w:rsidRDefault="007C2BD2" w:rsidP="00F05C71">
      <w:pPr>
        <w:pStyle w:val="Tekstpodstawowy2"/>
        <w:rPr>
          <w:rFonts w:ascii="Century Gothic" w:eastAsia="Century Gothic" w:hAnsi="Century Gothic" w:cs="Century Gothic"/>
          <w:sz w:val="18"/>
          <w:szCs w:val="18"/>
          <w:lang w:val="en-GB"/>
        </w:rPr>
      </w:pPr>
    </w:p>
    <w:p w:rsidR="00590F3C" w:rsidRPr="00FE56EE" w:rsidRDefault="00590F3C" w:rsidP="00F05C71">
      <w:pPr>
        <w:jc w:val="both"/>
        <w:rPr>
          <w:sz w:val="18"/>
          <w:szCs w:val="24"/>
          <w:lang w:val="en-GB"/>
        </w:rPr>
      </w:pPr>
      <w:r w:rsidRPr="00FE56EE">
        <w:rPr>
          <w:sz w:val="18"/>
          <w:lang w:val="en-GB"/>
        </w:rPr>
        <w:t xml:space="preserve">In 2013, the Company executed transactions with related parties on an arm’s-length basis, and the nature and terms of those transactions were determined by day-to-day operations. </w:t>
      </w:r>
    </w:p>
    <w:p w:rsidR="00590F3C" w:rsidRPr="00FE56EE" w:rsidRDefault="00590F3C" w:rsidP="00F05C71">
      <w:pPr>
        <w:jc w:val="both"/>
        <w:rPr>
          <w:sz w:val="18"/>
          <w:szCs w:val="24"/>
          <w:lang w:val="en-GB"/>
        </w:rPr>
      </w:pPr>
      <w:r w:rsidRPr="00FE56EE">
        <w:rPr>
          <w:sz w:val="18"/>
          <w:lang w:val="en-GB"/>
        </w:rPr>
        <w:t xml:space="preserve">Transactions between the Company and its subsidiaries are disclosed in Note 5.29 to the 2013 separate financial statements of PBG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układowej</w:t>
      </w:r>
      <w:proofErr w:type="spellEnd"/>
      <w:r w:rsidRPr="00FE56EE">
        <w:rPr>
          <w:sz w:val="18"/>
          <w:lang w:val="en-GB"/>
        </w:rPr>
        <w:t xml:space="preserve"> (in company voluntary arrangement).</w:t>
      </w:r>
      <w:r w:rsidR="00F308A2" w:rsidRPr="00FE56EE">
        <w:rPr>
          <w:sz w:val="18"/>
          <w:lang w:val="en-GB"/>
        </w:rPr>
        <w:t xml:space="preserve"> </w:t>
      </w:r>
    </w:p>
    <w:p w:rsidR="007C2BD2" w:rsidRPr="00FE56EE" w:rsidRDefault="007C2BD2" w:rsidP="007C2BD2">
      <w:pPr>
        <w:pStyle w:val="Styl1"/>
        <w:spacing w:line="360" w:lineRule="auto"/>
        <w:jc w:val="both"/>
        <w:outlineLvl w:val="1"/>
        <w:rPr>
          <w:i w:val="0"/>
          <w:color w:val="003366"/>
          <w:sz w:val="18"/>
          <w:szCs w:val="18"/>
          <w:lang w:val="en-GB"/>
        </w:rPr>
      </w:pPr>
      <w:bookmarkStart w:id="61" w:name="_Toc385324355"/>
      <w:r w:rsidRPr="00FE56EE">
        <w:rPr>
          <w:i w:val="0"/>
          <w:color w:val="003366"/>
          <w:sz w:val="18"/>
          <w:lang w:val="en-GB"/>
        </w:rPr>
        <w:lastRenderedPageBreak/>
        <w:t>VI. CONTRACTED BANK BORROWINGS, LOAN AGREEMENTS</w:t>
      </w:r>
      <w:bookmarkEnd w:id="61"/>
    </w:p>
    <w:p w:rsidR="007C2BD2" w:rsidRPr="00FE56EE" w:rsidRDefault="00590F3C" w:rsidP="00590F3C">
      <w:pPr>
        <w:tabs>
          <w:tab w:val="left" w:pos="5385"/>
        </w:tabs>
        <w:jc w:val="both"/>
        <w:rPr>
          <w:sz w:val="18"/>
          <w:szCs w:val="18"/>
          <w:lang w:val="en-GB"/>
        </w:rPr>
      </w:pPr>
      <w:r w:rsidRPr="00FE56EE">
        <w:rPr>
          <w:sz w:val="18"/>
          <w:szCs w:val="18"/>
          <w:lang w:val="en-GB"/>
        </w:rPr>
        <w:tab/>
      </w:r>
    </w:p>
    <w:p w:rsidR="007C2BD2" w:rsidRPr="00FE56EE" w:rsidRDefault="007C2BD2" w:rsidP="007C2BD2">
      <w:pPr>
        <w:jc w:val="both"/>
        <w:rPr>
          <w:sz w:val="18"/>
          <w:szCs w:val="18"/>
          <w:lang w:val="en-GB"/>
        </w:rPr>
      </w:pPr>
      <w:r w:rsidRPr="00FE56EE">
        <w:rPr>
          <w:sz w:val="18"/>
          <w:lang w:val="en-GB"/>
        </w:rPr>
        <w:t>For information on bank borrowings and loan agreements executed in the reporting period, see the Company's financial statements.</w:t>
      </w:r>
    </w:p>
    <w:p w:rsidR="001F662B" w:rsidRPr="00FE56EE" w:rsidRDefault="001F662B" w:rsidP="007C2BD2">
      <w:pPr>
        <w:pStyle w:val="Styl1"/>
        <w:spacing w:line="360" w:lineRule="auto"/>
        <w:jc w:val="both"/>
        <w:outlineLvl w:val="1"/>
        <w:rPr>
          <w:i w:val="0"/>
          <w:color w:val="003366"/>
          <w:sz w:val="18"/>
          <w:szCs w:val="18"/>
          <w:lang w:val="en-GB"/>
        </w:rPr>
      </w:pPr>
    </w:p>
    <w:p w:rsidR="007C2BD2" w:rsidRPr="00FE56EE" w:rsidRDefault="007C2BD2" w:rsidP="007C2BD2">
      <w:pPr>
        <w:pStyle w:val="Styl1"/>
        <w:spacing w:line="360" w:lineRule="auto"/>
        <w:jc w:val="both"/>
        <w:outlineLvl w:val="1"/>
        <w:rPr>
          <w:i w:val="0"/>
          <w:color w:val="003366"/>
          <w:sz w:val="18"/>
          <w:szCs w:val="18"/>
          <w:lang w:val="en-GB"/>
        </w:rPr>
      </w:pPr>
      <w:bookmarkStart w:id="62" w:name="_Toc385324356"/>
      <w:r w:rsidRPr="00FE56EE">
        <w:rPr>
          <w:i w:val="0"/>
          <w:color w:val="003366"/>
          <w:sz w:val="18"/>
          <w:lang w:val="en-GB"/>
        </w:rPr>
        <w:t>VII. LOANS ADVANCED</w:t>
      </w:r>
      <w:bookmarkEnd w:id="62"/>
      <w:r w:rsidRPr="00FE56EE">
        <w:rPr>
          <w:i w:val="0"/>
          <w:color w:val="003366"/>
          <w:sz w:val="18"/>
          <w:lang w:val="en-GB"/>
        </w:rPr>
        <w:t xml:space="preserve"> </w:t>
      </w:r>
    </w:p>
    <w:p w:rsidR="001F662B" w:rsidRPr="00FE56EE" w:rsidRDefault="001F662B" w:rsidP="007C2BD2">
      <w:pPr>
        <w:jc w:val="both"/>
        <w:rPr>
          <w:sz w:val="18"/>
          <w:szCs w:val="18"/>
          <w:lang w:val="en-GB"/>
        </w:rPr>
      </w:pPr>
    </w:p>
    <w:p w:rsidR="00CD1059" w:rsidRPr="00FE56EE" w:rsidRDefault="007C2BD2" w:rsidP="00CD1059">
      <w:pPr>
        <w:jc w:val="both"/>
        <w:rPr>
          <w:sz w:val="18"/>
          <w:szCs w:val="18"/>
          <w:lang w:val="en-GB"/>
        </w:rPr>
      </w:pPr>
      <w:r w:rsidRPr="00FE56EE">
        <w:rPr>
          <w:sz w:val="18"/>
          <w:lang w:val="en-GB"/>
        </w:rPr>
        <w:t>For information on loans advanced in the reporting period, see notes to the statement of financial position in the Company's financial statements.</w:t>
      </w:r>
    </w:p>
    <w:p w:rsidR="00CD1059" w:rsidRPr="00FE56EE" w:rsidRDefault="00CD1059" w:rsidP="00CD1059">
      <w:pPr>
        <w:jc w:val="both"/>
        <w:rPr>
          <w:b/>
          <w:sz w:val="18"/>
          <w:szCs w:val="18"/>
          <w:lang w:val="en-GB"/>
        </w:rPr>
      </w:pPr>
    </w:p>
    <w:p w:rsidR="007C2BD2" w:rsidRPr="00FE56EE" w:rsidRDefault="007C2BD2"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63" w:name="_Toc385324357"/>
      <w:r w:rsidRPr="00FE56EE">
        <w:rPr>
          <w:rFonts w:ascii="Century Gothic" w:eastAsia="Century Gothic" w:hAnsi="Century Gothic" w:cs="Century Gothic"/>
          <w:i w:val="0"/>
          <w:color w:val="003366"/>
          <w:sz w:val="18"/>
          <w:lang w:val="en-GB"/>
        </w:rPr>
        <w:t>VIII. NON-RECURRING FACTORS AND EVENTS</w:t>
      </w:r>
      <w:bookmarkEnd w:id="63"/>
    </w:p>
    <w:p w:rsidR="007C2BD2" w:rsidRPr="00FE56EE" w:rsidRDefault="007C2BD2" w:rsidP="007C2BD2">
      <w:pPr>
        <w:pStyle w:val="NormalnyWeb"/>
        <w:spacing w:line="360" w:lineRule="auto"/>
        <w:jc w:val="both"/>
        <w:rPr>
          <w:rFonts w:ascii="Century Gothic" w:eastAsia="Century Gothic" w:hAnsi="Century Gothic" w:cs="Century Gothic"/>
          <w:color w:val="000000"/>
          <w:sz w:val="18"/>
          <w:szCs w:val="18"/>
          <w:lang w:val="en-GB"/>
        </w:rPr>
      </w:pPr>
    </w:p>
    <w:p w:rsidR="00F431F3" w:rsidRPr="00FE56EE" w:rsidRDefault="00F431F3" w:rsidP="00F431F3">
      <w:pPr>
        <w:jc w:val="both"/>
        <w:rPr>
          <w:sz w:val="18"/>
          <w:szCs w:val="18"/>
          <w:lang w:val="en-GB"/>
        </w:rPr>
      </w:pPr>
      <w:r w:rsidRPr="00FE56EE">
        <w:rPr>
          <w:sz w:val="18"/>
          <w:lang w:val="en-GB"/>
        </w:rPr>
        <w:t xml:space="preserve">In June 2012, three PBG Group companies, including PBG S.A., HYDROBUDOWA POLSKA S.A. and </w:t>
      </w:r>
      <w:proofErr w:type="spellStart"/>
      <w:r w:rsidRPr="00FE56EE">
        <w:rPr>
          <w:sz w:val="18"/>
          <w:lang w:val="en-GB"/>
        </w:rPr>
        <w:t>Aprivia</w:t>
      </w:r>
      <w:proofErr w:type="spellEnd"/>
      <w:r w:rsidRPr="00FE56EE">
        <w:rPr>
          <w:sz w:val="18"/>
          <w:lang w:val="en-GB"/>
        </w:rPr>
        <w:t xml:space="preserve"> S.A., filed petitions for bankruptcy with arrangement option. The decision to file the petitions was prompted by difficult liquidity positions of the companies resulting from the execution of capital-intensive road construction projects, only partial settlement of the contract for the construction of the National Stadium in Warsaw, and the protracting negotiations with the financing banks. Two weeks later, on August 10th 2012, other eight subsidiaries (PBG </w:t>
      </w:r>
      <w:proofErr w:type="spellStart"/>
      <w:r w:rsidRPr="00FE56EE">
        <w:rPr>
          <w:sz w:val="18"/>
          <w:lang w:val="en-GB"/>
        </w:rPr>
        <w:t>Avatia</w:t>
      </w:r>
      <w:proofErr w:type="spellEnd"/>
      <w:r w:rsidRPr="00FE56EE">
        <w:rPr>
          <w:sz w:val="18"/>
          <w:lang w:val="en-GB"/>
        </w:rPr>
        <w:t xml:space="preserve"> Sp. z o.o., </w:t>
      </w:r>
      <w:proofErr w:type="spellStart"/>
      <w:r w:rsidRPr="00FE56EE">
        <w:rPr>
          <w:sz w:val="18"/>
          <w:lang w:val="en-GB"/>
        </w:rPr>
        <w:t>Dromost</w:t>
      </w:r>
      <w:proofErr w:type="spellEnd"/>
      <w:r w:rsidRPr="00FE56EE">
        <w:rPr>
          <w:sz w:val="18"/>
          <w:lang w:val="en-GB"/>
        </w:rPr>
        <w:t xml:space="preserve"> Sp. z o.o., </w:t>
      </w:r>
      <w:proofErr w:type="spellStart"/>
      <w:r w:rsidRPr="00FE56EE">
        <w:rPr>
          <w:sz w:val="18"/>
          <w:lang w:val="en-GB"/>
        </w:rPr>
        <w:t>Przedsiębiorstwo</w:t>
      </w:r>
      <w:proofErr w:type="spellEnd"/>
      <w:r w:rsidRPr="00FE56EE">
        <w:rPr>
          <w:sz w:val="18"/>
          <w:lang w:val="en-GB"/>
        </w:rPr>
        <w:t xml:space="preserve"> </w:t>
      </w:r>
      <w:proofErr w:type="spellStart"/>
      <w:r w:rsidRPr="00FE56EE">
        <w:rPr>
          <w:sz w:val="18"/>
          <w:lang w:val="en-GB"/>
        </w:rPr>
        <w:t>Robót</w:t>
      </w:r>
      <w:proofErr w:type="spellEnd"/>
      <w:r w:rsidRPr="00FE56EE">
        <w:rPr>
          <w:sz w:val="18"/>
          <w:lang w:val="en-GB"/>
        </w:rPr>
        <w:t xml:space="preserve"> </w:t>
      </w:r>
      <w:proofErr w:type="spellStart"/>
      <w:r w:rsidRPr="00FE56EE">
        <w:rPr>
          <w:sz w:val="18"/>
          <w:lang w:val="en-GB"/>
        </w:rPr>
        <w:t>Inżynieryjno-Drogowych</w:t>
      </w:r>
      <w:proofErr w:type="spellEnd"/>
      <w:r w:rsidRPr="00FE56EE">
        <w:rPr>
          <w:sz w:val="18"/>
          <w:lang w:val="en-GB"/>
        </w:rPr>
        <w:t xml:space="preserve"> S.A., Metorex Sp. z o.o., KWG Sp. z o.o., PBG </w:t>
      </w:r>
      <w:proofErr w:type="spellStart"/>
      <w:r w:rsidRPr="00FE56EE">
        <w:rPr>
          <w:sz w:val="18"/>
          <w:lang w:val="en-GB"/>
        </w:rPr>
        <w:t>Technologia</w:t>
      </w:r>
      <w:proofErr w:type="spellEnd"/>
      <w:r w:rsidRPr="00FE56EE">
        <w:rPr>
          <w:sz w:val="18"/>
          <w:lang w:val="en-GB"/>
        </w:rPr>
        <w:t xml:space="preserve"> Sp. z o.o., PBG </w:t>
      </w:r>
      <w:proofErr w:type="spellStart"/>
      <w:r w:rsidRPr="00FE56EE">
        <w:rPr>
          <w:sz w:val="18"/>
          <w:lang w:val="en-GB"/>
        </w:rPr>
        <w:t>Energia</w:t>
      </w:r>
      <w:proofErr w:type="spellEnd"/>
      <w:r w:rsidRPr="00FE56EE">
        <w:rPr>
          <w:sz w:val="18"/>
          <w:lang w:val="en-GB"/>
        </w:rPr>
        <w:t xml:space="preserve"> Sp. z o.o., </w:t>
      </w:r>
      <w:proofErr w:type="spellStart"/>
      <w:r w:rsidRPr="00FE56EE">
        <w:rPr>
          <w:sz w:val="18"/>
          <w:lang w:val="en-GB"/>
        </w:rPr>
        <w:t>Strateg</w:t>
      </w:r>
      <w:proofErr w:type="spellEnd"/>
      <w:r w:rsidRPr="00FE56EE">
        <w:rPr>
          <w:sz w:val="18"/>
          <w:lang w:val="en-GB"/>
        </w:rPr>
        <w:t xml:space="preserve"> Capital Sp. z o.o. and </w:t>
      </w:r>
      <w:proofErr w:type="spellStart"/>
      <w:r w:rsidRPr="00FE56EE">
        <w:rPr>
          <w:sz w:val="18"/>
          <w:lang w:val="en-GB"/>
        </w:rPr>
        <w:t>Energomontaż</w:t>
      </w:r>
      <w:proofErr w:type="spellEnd"/>
      <w:r w:rsidRPr="00FE56EE">
        <w:rPr>
          <w:sz w:val="18"/>
          <w:lang w:val="en-GB"/>
        </w:rPr>
        <w:t xml:space="preserve"> </w:t>
      </w:r>
      <w:proofErr w:type="spellStart"/>
      <w:r w:rsidRPr="00FE56EE">
        <w:rPr>
          <w:sz w:val="18"/>
          <w:lang w:val="en-GB"/>
        </w:rPr>
        <w:t>Południe</w:t>
      </w:r>
      <w:proofErr w:type="spellEnd"/>
      <w:r w:rsidRPr="00FE56EE">
        <w:rPr>
          <w:sz w:val="18"/>
          <w:lang w:val="en-GB"/>
        </w:rPr>
        <w:t xml:space="preserve"> S.A.) filed similar petitions to protect their interests, as well as the interests of their creditors and employees. The decision by 12 companies of the PBG Group to make their filings almost simultaneously was prompted by the fact that the companies had provided cross guarantees to secure the repayment of bank loans and trade creditors, and (in some cases) assumed joint and several liability under consortium-delivered contracts. Currently, arrangement proceedings involving PBG, KWG, PBG AVATIA, DROMOST, PRID and </w:t>
      </w:r>
      <w:proofErr w:type="spellStart"/>
      <w:r w:rsidRPr="00FE56EE">
        <w:rPr>
          <w:sz w:val="18"/>
          <w:lang w:val="en-GB"/>
        </w:rPr>
        <w:t>Strateg</w:t>
      </w:r>
      <w:proofErr w:type="spellEnd"/>
      <w:r w:rsidRPr="00FE56EE">
        <w:rPr>
          <w:sz w:val="18"/>
          <w:lang w:val="en-GB"/>
        </w:rPr>
        <w:t xml:space="preserve"> Capital, and liquidation proceedings involving HYDROBUDOWA POLSKA, APRIVIA, PBG TECHNOLOGIA and </w:t>
      </w:r>
      <w:proofErr w:type="spellStart"/>
      <w:r w:rsidRPr="00FE56EE">
        <w:rPr>
          <w:sz w:val="18"/>
          <w:lang w:val="en-GB"/>
        </w:rPr>
        <w:t>Energomontaż</w:t>
      </w:r>
      <w:proofErr w:type="spellEnd"/>
      <w:r w:rsidRPr="00FE56EE">
        <w:rPr>
          <w:sz w:val="18"/>
          <w:lang w:val="en-GB"/>
        </w:rPr>
        <w:t xml:space="preserve"> </w:t>
      </w:r>
      <w:proofErr w:type="spellStart"/>
      <w:r w:rsidRPr="00FE56EE">
        <w:rPr>
          <w:sz w:val="18"/>
          <w:lang w:val="en-GB"/>
        </w:rPr>
        <w:t>Południe</w:t>
      </w:r>
      <w:proofErr w:type="spellEnd"/>
      <w:r w:rsidRPr="00FE56EE">
        <w:rPr>
          <w:sz w:val="18"/>
          <w:lang w:val="en-GB"/>
        </w:rPr>
        <w:t xml:space="preserve"> are under way. The petition filed by PBG </w:t>
      </w:r>
      <w:proofErr w:type="spellStart"/>
      <w:r w:rsidRPr="00FE56EE">
        <w:rPr>
          <w:sz w:val="18"/>
          <w:lang w:val="en-GB"/>
        </w:rPr>
        <w:t>Energia</w:t>
      </w:r>
      <w:proofErr w:type="spellEnd"/>
      <w:r w:rsidRPr="00FE56EE">
        <w:rPr>
          <w:sz w:val="18"/>
          <w:lang w:val="en-GB"/>
        </w:rPr>
        <w:t xml:space="preserve"> has been rejected for procedural reasons. Its ongoing arrangement procedure affects PBG’s operations and, consequently, the Company’s performance. The economic position and the ongoing arrangement proceedings at the PBG Group companies mentioned above may have a negative effect on the condition of PBG. </w:t>
      </w:r>
    </w:p>
    <w:p w:rsidR="007C2BD2" w:rsidRPr="00FE56EE" w:rsidRDefault="007C2BD2" w:rsidP="007C2BD2">
      <w:pPr>
        <w:jc w:val="both"/>
        <w:rPr>
          <w:sz w:val="18"/>
          <w:szCs w:val="18"/>
          <w:lang w:val="en-GB"/>
        </w:rPr>
      </w:pPr>
    </w:p>
    <w:p w:rsidR="007C2BD2" w:rsidRPr="00FE56EE" w:rsidRDefault="003C2AC1"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64" w:name="_Toc385324358"/>
      <w:r w:rsidRPr="00FE56EE">
        <w:rPr>
          <w:rFonts w:ascii="Century Gothic" w:eastAsia="Century Gothic" w:hAnsi="Century Gothic" w:cs="Century Gothic"/>
          <w:i w:val="0"/>
          <w:color w:val="003366"/>
          <w:sz w:val="18"/>
          <w:lang w:val="en-GB"/>
        </w:rPr>
        <w:t>IX. MAJOR R&amp;D ACHIEVEMENTS</w:t>
      </w:r>
      <w:bookmarkEnd w:id="64"/>
    </w:p>
    <w:p w:rsidR="007C2BD2" w:rsidRPr="00FE56EE" w:rsidRDefault="007C2BD2" w:rsidP="007C2BD2">
      <w:pPr>
        <w:jc w:val="both"/>
        <w:rPr>
          <w:sz w:val="18"/>
          <w:szCs w:val="18"/>
          <w:lang w:val="en-GB"/>
        </w:rPr>
      </w:pPr>
    </w:p>
    <w:p w:rsidR="007C2BD2" w:rsidRPr="00FE56EE" w:rsidRDefault="007C2BD2" w:rsidP="007C2BD2">
      <w:pPr>
        <w:jc w:val="both"/>
        <w:rPr>
          <w:sz w:val="18"/>
          <w:szCs w:val="18"/>
          <w:lang w:val="en-GB"/>
        </w:rPr>
      </w:pPr>
      <w:r w:rsidRPr="00FE56EE">
        <w:rPr>
          <w:sz w:val="18"/>
          <w:lang w:val="en-GB"/>
        </w:rPr>
        <w:t xml:space="preserve">In the period covered by this Report, the Company did not have any major R&amp;D achievements which would have a significant effect on the Group’s performance. </w:t>
      </w:r>
    </w:p>
    <w:p w:rsidR="007C2BD2" w:rsidRPr="00FE56EE" w:rsidRDefault="007C2BD2" w:rsidP="007C2BD2">
      <w:pPr>
        <w:jc w:val="both"/>
        <w:rPr>
          <w:sz w:val="18"/>
          <w:szCs w:val="18"/>
          <w:lang w:val="en-GB"/>
        </w:rPr>
      </w:pPr>
    </w:p>
    <w:p w:rsidR="007C2BD2" w:rsidRPr="00FE56EE" w:rsidRDefault="007C2BD2" w:rsidP="007C2BD2">
      <w:pPr>
        <w:pStyle w:val="Styl1"/>
        <w:spacing w:line="360" w:lineRule="auto"/>
        <w:jc w:val="both"/>
        <w:outlineLvl w:val="1"/>
        <w:rPr>
          <w:i w:val="0"/>
          <w:color w:val="003366"/>
          <w:sz w:val="18"/>
          <w:szCs w:val="18"/>
          <w:lang w:val="en-GB"/>
        </w:rPr>
      </w:pPr>
      <w:bookmarkStart w:id="65" w:name="_Toc385324359"/>
      <w:r w:rsidRPr="00FE56EE">
        <w:rPr>
          <w:i w:val="0"/>
          <w:color w:val="003366"/>
          <w:sz w:val="18"/>
          <w:lang w:val="en-GB"/>
        </w:rPr>
        <w:t>X. CONTROL SYSTEMS FOR EMPLOYEE PLANS</w:t>
      </w:r>
      <w:bookmarkEnd w:id="65"/>
      <w:r w:rsidRPr="00FE56EE">
        <w:rPr>
          <w:i w:val="0"/>
          <w:color w:val="003366"/>
          <w:sz w:val="18"/>
          <w:lang w:val="en-GB"/>
        </w:rPr>
        <w:t xml:space="preserve"> </w:t>
      </w:r>
    </w:p>
    <w:p w:rsidR="007C2BD2" w:rsidRPr="00FE56EE" w:rsidRDefault="007C2BD2" w:rsidP="007C2BD2">
      <w:pPr>
        <w:jc w:val="both"/>
        <w:rPr>
          <w:sz w:val="18"/>
          <w:szCs w:val="18"/>
          <w:lang w:val="en-GB"/>
        </w:rPr>
      </w:pPr>
    </w:p>
    <w:p w:rsidR="007C2BD2" w:rsidRPr="00FE56EE" w:rsidRDefault="00F431F3" w:rsidP="007C2BD2">
      <w:pPr>
        <w:jc w:val="both"/>
        <w:rPr>
          <w:sz w:val="18"/>
          <w:szCs w:val="18"/>
          <w:lang w:val="en-GB"/>
        </w:rPr>
      </w:pPr>
      <w:r w:rsidRPr="00FE56EE">
        <w:rPr>
          <w:sz w:val="18"/>
          <w:lang w:val="en-GB"/>
        </w:rPr>
        <w:t xml:space="preserve">PBG does not operate any employee plans. </w:t>
      </w:r>
    </w:p>
    <w:p w:rsidR="007C2BD2" w:rsidRPr="00FE56EE" w:rsidRDefault="007C2BD2" w:rsidP="007C2BD2">
      <w:pPr>
        <w:jc w:val="both"/>
        <w:rPr>
          <w:sz w:val="18"/>
          <w:szCs w:val="18"/>
          <w:lang w:val="en-GB"/>
        </w:rPr>
      </w:pPr>
    </w:p>
    <w:p w:rsidR="007C2BD2" w:rsidRPr="00FE56EE" w:rsidRDefault="007C2BD2"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66" w:name="_Toc385324360"/>
      <w:r w:rsidRPr="00FE56EE">
        <w:rPr>
          <w:rFonts w:ascii="Century Gothic" w:eastAsia="Century Gothic" w:hAnsi="Century Gothic" w:cs="Century Gothic"/>
          <w:i w:val="0"/>
          <w:color w:val="003366"/>
          <w:sz w:val="18"/>
          <w:lang w:val="en-GB"/>
        </w:rPr>
        <w:lastRenderedPageBreak/>
        <w:t>XI. LITIGATION, ARBITRATION OR ADMINISTRATIVE PROCEEDINGS</w:t>
      </w:r>
      <w:bookmarkEnd w:id="66"/>
      <w:r w:rsidR="00F308A2" w:rsidRPr="00FE56EE">
        <w:rPr>
          <w:rFonts w:ascii="Century Gothic" w:eastAsia="Century Gothic" w:hAnsi="Century Gothic" w:cs="Century Gothic"/>
          <w:i w:val="0"/>
          <w:color w:val="003366"/>
          <w:sz w:val="18"/>
          <w:lang w:val="en-GB"/>
        </w:rPr>
        <w:t xml:space="preserve"> </w:t>
      </w:r>
    </w:p>
    <w:p w:rsidR="007C2BD2" w:rsidRPr="00FE56EE" w:rsidRDefault="007C2BD2" w:rsidP="007C2BD2">
      <w:pPr>
        <w:jc w:val="both"/>
        <w:rPr>
          <w:color w:val="000000"/>
          <w:sz w:val="18"/>
          <w:szCs w:val="18"/>
          <w:lang w:val="en-GB"/>
        </w:rPr>
      </w:pPr>
    </w:p>
    <w:p w:rsidR="004C2E05" w:rsidRPr="00FE56EE" w:rsidRDefault="004C2E05" w:rsidP="004C2E05">
      <w:pPr>
        <w:jc w:val="both"/>
        <w:rPr>
          <w:color w:val="000000" w:themeColor="text1"/>
          <w:sz w:val="18"/>
          <w:szCs w:val="18"/>
          <w:lang w:val="en-GB"/>
        </w:rPr>
      </w:pPr>
      <w:r w:rsidRPr="00FE56EE">
        <w:rPr>
          <w:color w:val="000000" w:themeColor="text1"/>
          <w:sz w:val="18"/>
          <w:lang w:val="en-GB"/>
        </w:rPr>
        <w:t xml:space="preserve">As at the filing date of this Report, the Company was involved in litigations in which it acted as the defendant or the plaintiff. </w:t>
      </w:r>
    </w:p>
    <w:p w:rsidR="003E5FA0" w:rsidRPr="00FE56EE" w:rsidRDefault="00F431F3" w:rsidP="003E5FA0">
      <w:pPr>
        <w:jc w:val="both"/>
        <w:rPr>
          <w:color w:val="000000" w:themeColor="text1"/>
          <w:sz w:val="18"/>
          <w:szCs w:val="18"/>
          <w:lang w:val="en-GB"/>
        </w:rPr>
      </w:pPr>
      <w:r w:rsidRPr="00FE56EE">
        <w:rPr>
          <w:color w:val="000000" w:themeColor="text1"/>
          <w:sz w:val="18"/>
          <w:lang w:val="en-GB"/>
        </w:rPr>
        <w:t>Major cases in which PBG expects to recover its receivables:</w:t>
      </w:r>
    </w:p>
    <w:p w:rsidR="00444C79" w:rsidRPr="00FE56EE" w:rsidRDefault="00444C79" w:rsidP="001C35DF">
      <w:pPr>
        <w:contextualSpacing/>
        <w:jc w:val="both"/>
        <w:rPr>
          <w:sz w:val="18"/>
          <w:szCs w:val="18"/>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the State Treasury – General Director for National Roads and Motorways (</w:t>
      </w:r>
      <w:proofErr w:type="spellStart"/>
      <w:r w:rsidRPr="00FE56EE">
        <w:rPr>
          <w:b/>
          <w:sz w:val="18"/>
          <w:u w:val="single"/>
          <w:lang w:val="en-GB"/>
        </w:rPr>
        <w:t>GDDKiA</w:t>
      </w:r>
      <w:proofErr w:type="spellEnd"/>
      <w:r w:rsidRPr="00FE56EE">
        <w:rPr>
          <w:b/>
          <w:sz w:val="18"/>
          <w:u w:val="single"/>
          <w:lang w:val="en-GB"/>
        </w:rPr>
        <w:t>), court docket No. IC 1022/12</w:t>
      </w:r>
    </w:p>
    <w:p w:rsidR="00444C79" w:rsidRPr="00FE56EE" w:rsidRDefault="00444C79" w:rsidP="003E5FA0">
      <w:pPr>
        <w:jc w:val="both"/>
        <w:rPr>
          <w:sz w:val="18"/>
          <w:szCs w:val="18"/>
          <w:lang w:val="en-GB"/>
        </w:rPr>
      </w:pPr>
      <w:r w:rsidRPr="00FE56EE">
        <w:rPr>
          <w:sz w:val="18"/>
          <w:lang w:val="en-GB"/>
        </w:rPr>
        <w:t xml:space="preserve">The case concerns a Court amendment to Contract No. 2811/30/2010 (construction of the A4 motorway). The party requested a PLN 270,100 thousand rise in the VAT-exclusive remuneration payable to the Consortium due to a sharp increase in the prices of construction materials and services (the prices of steel, aggregate, concrete, bitumen, and fuels, including transport costs). The key and most significant element of evidentiary hearing will be the opinion of experts in the economics of road building. The court will consider evidence motions, including the key motion to admit the expert witness evidence based on which it will be possible to determine whether the loss incurred by the Consortium was substantial and whether the Consortium is entitled to claim the increased remuneration. Because not all witnesses appeared at the four hearings which have already been held, the Court has not yet made a decision concerning other evidence motions, including motions to admit as evidence expert witness opinions which are of key importance for resolving the case as to its merits. </w:t>
      </w:r>
    </w:p>
    <w:p w:rsidR="00444C79" w:rsidRPr="00FE56EE" w:rsidRDefault="00444C79" w:rsidP="003E5FA0">
      <w:pPr>
        <w:contextualSpacing/>
        <w:jc w:val="both"/>
        <w:rPr>
          <w:sz w:val="18"/>
          <w:szCs w:val="18"/>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w:t>
      </w:r>
      <w:proofErr w:type="spellStart"/>
      <w:r w:rsidRPr="00FE56EE">
        <w:rPr>
          <w:b/>
          <w:sz w:val="18"/>
          <w:u w:val="single"/>
          <w:lang w:val="en-GB"/>
        </w:rPr>
        <w:t>Przedsiębiorstwo</w:t>
      </w:r>
      <w:proofErr w:type="spellEnd"/>
      <w:r w:rsidRPr="00FE56EE">
        <w:rPr>
          <w:b/>
          <w:sz w:val="18"/>
          <w:u w:val="single"/>
          <w:lang w:val="en-GB"/>
        </w:rPr>
        <w:t xml:space="preserve"> </w:t>
      </w:r>
      <w:proofErr w:type="spellStart"/>
      <w:r w:rsidRPr="00FE56EE">
        <w:rPr>
          <w:b/>
          <w:sz w:val="18"/>
          <w:u w:val="single"/>
          <w:lang w:val="en-GB"/>
        </w:rPr>
        <w:t>Usługowo</w:t>
      </w:r>
      <w:proofErr w:type="spellEnd"/>
      <w:r w:rsidRPr="00FE56EE">
        <w:rPr>
          <w:b/>
          <w:sz w:val="18"/>
          <w:u w:val="single"/>
          <w:lang w:val="en-GB"/>
        </w:rPr>
        <w:t xml:space="preserve"> - </w:t>
      </w:r>
      <w:proofErr w:type="spellStart"/>
      <w:r w:rsidRPr="00FE56EE">
        <w:rPr>
          <w:b/>
          <w:sz w:val="18"/>
          <w:u w:val="single"/>
          <w:lang w:val="en-GB"/>
        </w:rPr>
        <w:t>Produkcyjne</w:t>
      </w:r>
      <w:proofErr w:type="spellEnd"/>
      <w:r w:rsidRPr="00FE56EE">
        <w:rPr>
          <w:b/>
          <w:sz w:val="18"/>
          <w:u w:val="single"/>
          <w:lang w:val="en-GB"/>
        </w:rPr>
        <w:t xml:space="preserve"> POM Sp. z o.o., court docket No. IX </w:t>
      </w:r>
      <w:proofErr w:type="spellStart"/>
      <w:r w:rsidRPr="00FE56EE">
        <w:rPr>
          <w:b/>
          <w:sz w:val="18"/>
          <w:u w:val="single"/>
          <w:lang w:val="en-GB"/>
        </w:rPr>
        <w:t>Gc</w:t>
      </w:r>
      <w:proofErr w:type="spellEnd"/>
      <w:r w:rsidRPr="00FE56EE">
        <w:rPr>
          <w:b/>
          <w:sz w:val="18"/>
          <w:u w:val="single"/>
          <w:lang w:val="en-GB"/>
        </w:rPr>
        <w:t xml:space="preserve"> 815/13</w:t>
      </w:r>
    </w:p>
    <w:p w:rsidR="00444C79" w:rsidRPr="00FE56EE" w:rsidRDefault="00444C79" w:rsidP="003E5FA0">
      <w:pPr>
        <w:jc w:val="both"/>
        <w:rPr>
          <w:sz w:val="18"/>
          <w:szCs w:val="18"/>
          <w:lang w:val="en-GB"/>
        </w:rPr>
      </w:pPr>
      <w:r w:rsidRPr="00FE56EE">
        <w:rPr>
          <w:sz w:val="18"/>
          <w:lang w:val="en-GB"/>
        </w:rPr>
        <w:t xml:space="preserve">On June 19th 2013, the Regional Court in </w:t>
      </w:r>
      <w:proofErr w:type="spellStart"/>
      <w:r w:rsidRPr="00FE56EE">
        <w:rPr>
          <w:sz w:val="18"/>
          <w:lang w:val="en-GB"/>
        </w:rPr>
        <w:t>Poznań</w:t>
      </w:r>
      <w:proofErr w:type="spellEnd"/>
      <w:r w:rsidRPr="00FE56EE">
        <w:rPr>
          <w:sz w:val="18"/>
          <w:lang w:val="en-GB"/>
        </w:rPr>
        <w:t xml:space="preserve">, 9th Commercial Division, in writ-of-payment proceedings, issued a decision ordering POM </w:t>
      </w:r>
      <w:proofErr w:type="spellStart"/>
      <w:r w:rsidRPr="00FE56EE">
        <w:rPr>
          <w:sz w:val="18"/>
          <w:lang w:val="en-GB"/>
        </w:rPr>
        <w:t>Przedsiębiorstwo</w:t>
      </w:r>
      <w:proofErr w:type="spellEnd"/>
      <w:r w:rsidRPr="00FE56EE">
        <w:rPr>
          <w:sz w:val="18"/>
          <w:lang w:val="en-GB"/>
        </w:rPr>
        <w:t xml:space="preserve"> </w:t>
      </w:r>
      <w:proofErr w:type="spellStart"/>
      <w:r w:rsidRPr="00FE56EE">
        <w:rPr>
          <w:sz w:val="18"/>
          <w:lang w:val="en-GB"/>
        </w:rPr>
        <w:t>Usługowo-Produkcyjne</w:t>
      </w:r>
      <w:proofErr w:type="spellEnd"/>
      <w:r w:rsidRPr="00FE56EE">
        <w:rPr>
          <w:sz w:val="18"/>
          <w:lang w:val="en-GB"/>
        </w:rPr>
        <w:t xml:space="preserve"> to pay the amount claimed by the plaintiff and to cover the costs of litigation. POM filed a valid complaint against the decision. On November 7th 2013, after the dispute had been referred to mediation, the parties held negotiations before a mediator and reached a settlement under which PBG was to receive PLN 160 thousand, POM was to withdraw its claims for a total amount of approximately PLN 400 thousand, and the parties were to formally terminate their binding agreements. The Regional Court approved the settlement and decided to discontinue the proceedings.</w:t>
      </w:r>
    </w:p>
    <w:p w:rsidR="003E5FA0" w:rsidRPr="00FE56EE" w:rsidRDefault="003E5FA0" w:rsidP="003E5FA0">
      <w:pPr>
        <w:jc w:val="both"/>
        <w:rPr>
          <w:sz w:val="18"/>
          <w:szCs w:val="18"/>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Control Process S.A. – a case for payment including petition for exemption from court fees and a petition for a temporary injunction order</w:t>
      </w:r>
    </w:p>
    <w:p w:rsidR="00444C79" w:rsidRPr="00FE56EE" w:rsidRDefault="00444C79" w:rsidP="003E5FA0">
      <w:pPr>
        <w:contextualSpacing/>
        <w:jc w:val="both"/>
        <w:rPr>
          <w:sz w:val="18"/>
          <w:szCs w:val="18"/>
          <w:lang w:val="en-GB"/>
        </w:rPr>
      </w:pPr>
      <w:r w:rsidRPr="00FE56EE">
        <w:rPr>
          <w:sz w:val="18"/>
          <w:lang w:val="en-GB"/>
        </w:rPr>
        <w:t xml:space="preserve">The Company has been pursuing claims against Control Process S.A. in connection with performance of the LMG Project – Central Facility, Well Areas, Pipelines and Other Infrastructure, including claims under Defendant's default to pay VAT invoices under an agreement for lease of containers with auxiliary facilities, an agreement for the provision of IT network access service, an agreement for lease of space at the construction site facilities, as well as recharged environmental analyses, recharged testing of guaranteed parameters, recharged factory testing, recharged emergency medical assistance, and recharged geodesic services. In the statement of claim, the Plaintiff also petitioned to be released from </w:t>
      </w:r>
      <w:r w:rsidRPr="00FE56EE">
        <w:rPr>
          <w:sz w:val="18"/>
          <w:lang w:val="en-GB"/>
        </w:rPr>
        <w:lastRenderedPageBreak/>
        <w:t>court costs in full and for the court to issue a temporary injunction. By virtue of its decision of September 16th 2013, the Regional Court dismissed the petition for release from costs. On September 26th 2013, the Plaintiff's attorney lodged a complaint against the dismissal of petition for release from court costs to the Court of Appeals. By a decision of October 30th 2013, the Court of Appeals dismissed the complaint.</w:t>
      </w:r>
      <w:r w:rsidR="00F308A2" w:rsidRPr="00FE56EE">
        <w:rPr>
          <w:sz w:val="18"/>
          <w:lang w:val="en-GB"/>
        </w:rPr>
        <w:t xml:space="preserve"> </w:t>
      </w:r>
      <w:r w:rsidRPr="00FE56EE">
        <w:rPr>
          <w:sz w:val="18"/>
          <w:lang w:val="en-GB"/>
        </w:rPr>
        <w:t xml:space="preserve">In a payment order issued on January 10th 2014, the Regional Court of </w:t>
      </w:r>
      <w:proofErr w:type="spellStart"/>
      <w:r w:rsidRPr="00FE56EE">
        <w:rPr>
          <w:sz w:val="18"/>
          <w:lang w:val="en-GB"/>
        </w:rPr>
        <w:t>Poznań</w:t>
      </w:r>
      <w:proofErr w:type="spellEnd"/>
      <w:r w:rsidRPr="00FE56EE">
        <w:rPr>
          <w:sz w:val="18"/>
          <w:lang w:val="en-GB"/>
        </w:rPr>
        <w:t xml:space="preserve"> ordered the Defendant to pay the Plaintiff an amount of PLN 996 thousand along with interest and cost of proceedings within 14 days, or to lodge an objection. At the request by the attorney for the Plaintiff, by virtue of decision of January 28th 2014, the Regional Court corrected an obvious spelling error concerning the deadline for payment of interest on one of the claimed amounts. </w:t>
      </w:r>
    </w:p>
    <w:p w:rsidR="00444C79" w:rsidRPr="00FE56EE" w:rsidRDefault="00444C79" w:rsidP="003E5FA0">
      <w:pPr>
        <w:contextualSpacing/>
        <w:jc w:val="both"/>
        <w:rPr>
          <w:sz w:val="18"/>
          <w:szCs w:val="18"/>
          <w:lang w:val="en-GB"/>
        </w:rPr>
      </w:pPr>
      <w:r w:rsidRPr="00FE56EE">
        <w:rPr>
          <w:sz w:val="18"/>
          <w:lang w:val="en-GB"/>
        </w:rPr>
        <w:t>Until March 13th 2014, the law office in charge of the case had not received the objection against the payment order (such objection was received by the Court on February 18th 2014), as the Court has not yet issued a relevant order. Until the objection is physically received by the law office, the status presented herein remains unchanged.</w:t>
      </w:r>
    </w:p>
    <w:p w:rsidR="003E5FA0" w:rsidRPr="00FE56EE" w:rsidRDefault="003E5FA0" w:rsidP="003E5FA0">
      <w:pPr>
        <w:jc w:val="both"/>
        <w:rPr>
          <w:sz w:val="18"/>
          <w:szCs w:val="18"/>
          <w:lang w:val="en-GB"/>
        </w:rPr>
      </w:pPr>
    </w:p>
    <w:p w:rsidR="00444C79" w:rsidRPr="00FE56EE" w:rsidRDefault="00444C79" w:rsidP="003E5FA0">
      <w:pPr>
        <w:numPr>
          <w:ilvl w:val="0"/>
          <w:numId w:val="43"/>
        </w:numPr>
        <w:contextualSpacing/>
        <w:rPr>
          <w:b/>
          <w:sz w:val="18"/>
          <w:szCs w:val="24"/>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Marian </w:t>
      </w:r>
      <w:proofErr w:type="spellStart"/>
      <w:r w:rsidRPr="00FE56EE">
        <w:rPr>
          <w:b/>
          <w:sz w:val="18"/>
          <w:u w:val="single"/>
          <w:lang w:val="en-GB"/>
        </w:rPr>
        <w:t>Siska</w:t>
      </w:r>
      <w:proofErr w:type="spellEnd"/>
      <w:r w:rsidRPr="00FE56EE">
        <w:rPr>
          <w:b/>
          <w:sz w:val="18"/>
          <w:u w:val="single"/>
          <w:lang w:val="en-GB"/>
        </w:rPr>
        <w:t xml:space="preserve"> for payment</w:t>
      </w:r>
    </w:p>
    <w:p w:rsidR="00444C79" w:rsidRPr="00FE56EE" w:rsidRDefault="00444C79" w:rsidP="003E5FA0">
      <w:pPr>
        <w:rPr>
          <w:sz w:val="18"/>
          <w:szCs w:val="24"/>
          <w:lang w:val="en-GB"/>
        </w:rPr>
      </w:pPr>
      <w:r w:rsidRPr="00FE56EE">
        <w:rPr>
          <w:sz w:val="18"/>
          <w:lang w:val="en-GB"/>
        </w:rPr>
        <w:t xml:space="preserve">Action for payment of PLN 1,200 thousand in connection with sale of shares in </w:t>
      </w:r>
      <w:proofErr w:type="spellStart"/>
      <w:r w:rsidRPr="00FE56EE">
        <w:rPr>
          <w:sz w:val="18"/>
          <w:lang w:val="en-GB"/>
        </w:rPr>
        <w:t>GasOil</w:t>
      </w:r>
      <w:proofErr w:type="spellEnd"/>
      <w:r w:rsidRPr="00FE56EE">
        <w:rPr>
          <w:sz w:val="18"/>
          <w:lang w:val="en-GB"/>
        </w:rPr>
        <w:t xml:space="preserve"> Engineering As. The case has been conducted in accordance with the Slovakian law by barrister Piotr </w:t>
      </w:r>
      <w:proofErr w:type="spellStart"/>
      <w:r w:rsidRPr="00FE56EE">
        <w:rPr>
          <w:sz w:val="18"/>
          <w:lang w:val="en-GB"/>
        </w:rPr>
        <w:t>Giebel</w:t>
      </w:r>
      <w:proofErr w:type="spellEnd"/>
      <w:r w:rsidRPr="00FE56EE">
        <w:rPr>
          <w:sz w:val="18"/>
          <w:lang w:val="en-GB"/>
        </w:rPr>
        <w:t xml:space="preserve">. By virtue of a payment order, the Regional Court of </w:t>
      </w:r>
      <w:proofErr w:type="spellStart"/>
      <w:r w:rsidRPr="00FE56EE">
        <w:rPr>
          <w:sz w:val="18"/>
          <w:lang w:val="en-GB"/>
        </w:rPr>
        <w:t>Poprad</w:t>
      </w:r>
      <w:proofErr w:type="spellEnd"/>
      <w:r w:rsidRPr="00FE56EE">
        <w:rPr>
          <w:sz w:val="18"/>
          <w:lang w:val="en-GB"/>
        </w:rPr>
        <w:t xml:space="preserve"> ordered the defendant to make the payment as demanded in the statement of claim. In pleadings of February 18th 2014, Marian </w:t>
      </w:r>
      <w:proofErr w:type="spellStart"/>
      <w:r w:rsidRPr="00FE56EE">
        <w:rPr>
          <w:sz w:val="18"/>
          <w:lang w:val="en-GB"/>
        </w:rPr>
        <w:t>Siska</w:t>
      </w:r>
      <w:proofErr w:type="spellEnd"/>
      <w:r w:rsidRPr="00FE56EE">
        <w:rPr>
          <w:sz w:val="18"/>
          <w:lang w:val="en-GB"/>
        </w:rPr>
        <w:t xml:space="preserve"> appealed against the payment order. The Company's attorney has been preparing a response to the appeal. </w:t>
      </w:r>
    </w:p>
    <w:p w:rsidR="00444C79" w:rsidRPr="00FE56EE" w:rsidRDefault="00444C79" w:rsidP="003E5FA0">
      <w:pPr>
        <w:rPr>
          <w:sz w:val="18"/>
          <w:szCs w:val="24"/>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w:t>
      </w:r>
      <w:proofErr w:type="spellStart"/>
      <w:r w:rsidRPr="00FE56EE">
        <w:rPr>
          <w:b/>
          <w:sz w:val="18"/>
          <w:u w:val="single"/>
          <w:lang w:val="en-GB"/>
        </w:rPr>
        <w:t>Miejskie</w:t>
      </w:r>
      <w:proofErr w:type="spellEnd"/>
      <w:r w:rsidRPr="00FE56EE">
        <w:rPr>
          <w:b/>
          <w:sz w:val="18"/>
          <w:u w:val="single"/>
          <w:lang w:val="en-GB"/>
        </w:rPr>
        <w:t xml:space="preserve"> </w:t>
      </w:r>
      <w:proofErr w:type="spellStart"/>
      <w:r w:rsidRPr="00FE56EE">
        <w:rPr>
          <w:b/>
          <w:sz w:val="18"/>
          <w:u w:val="single"/>
          <w:lang w:val="en-GB"/>
        </w:rPr>
        <w:t>Wodociągi</w:t>
      </w:r>
      <w:proofErr w:type="spellEnd"/>
      <w:r w:rsidRPr="00FE56EE">
        <w:rPr>
          <w:b/>
          <w:sz w:val="18"/>
          <w:u w:val="single"/>
          <w:lang w:val="en-GB"/>
        </w:rPr>
        <w:t xml:space="preserve"> </w:t>
      </w:r>
      <w:proofErr w:type="spellStart"/>
      <w:r w:rsidRPr="00FE56EE">
        <w:rPr>
          <w:b/>
          <w:sz w:val="18"/>
          <w:u w:val="single"/>
          <w:lang w:val="en-GB"/>
        </w:rPr>
        <w:t>i</w:t>
      </w:r>
      <w:proofErr w:type="spellEnd"/>
      <w:r w:rsidRPr="00FE56EE">
        <w:rPr>
          <w:b/>
          <w:sz w:val="18"/>
          <w:u w:val="single"/>
          <w:lang w:val="en-GB"/>
        </w:rPr>
        <w:t xml:space="preserve"> </w:t>
      </w:r>
      <w:proofErr w:type="spellStart"/>
      <w:r w:rsidRPr="00FE56EE">
        <w:rPr>
          <w:b/>
          <w:sz w:val="18"/>
          <w:u w:val="single"/>
          <w:lang w:val="en-GB"/>
        </w:rPr>
        <w:t>Kanalizacja</w:t>
      </w:r>
      <w:proofErr w:type="spellEnd"/>
      <w:r w:rsidRPr="00FE56EE">
        <w:rPr>
          <w:b/>
          <w:sz w:val="18"/>
          <w:u w:val="single"/>
          <w:lang w:val="en-GB"/>
        </w:rPr>
        <w:t xml:space="preserve"> w </w:t>
      </w:r>
      <w:proofErr w:type="spellStart"/>
      <w:r w:rsidRPr="00FE56EE">
        <w:rPr>
          <w:b/>
          <w:sz w:val="18"/>
          <w:u w:val="single"/>
          <w:lang w:val="en-GB"/>
        </w:rPr>
        <w:t>Bydgoszczy</w:t>
      </w:r>
      <w:proofErr w:type="spellEnd"/>
      <w:r w:rsidRPr="00FE56EE">
        <w:rPr>
          <w:b/>
          <w:sz w:val="18"/>
          <w:u w:val="single"/>
          <w:lang w:val="en-GB"/>
        </w:rPr>
        <w:t xml:space="preserve"> Sp. z o.o. (“</w:t>
      </w:r>
      <w:proofErr w:type="spellStart"/>
      <w:r w:rsidRPr="00FE56EE">
        <w:rPr>
          <w:b/>
          <w:sz w:val="18"/>
          <w:u w:val="single"/>
          <w:lang w:val="en-GB"/>
        </w:rPr>
        <w:t>MWiK</w:t>
      </w:r>
      <w:proofErr w:type="spellEnd"/>
      <w:r w:rsidRPr="00FE56EE">
        <w:rPr>
          <w:b/>
          <w:sz w:val="18"/>
          <w:u w:val="single"/>
          <w:lang w:val="en-GB"/>
        </w:rPr>
        <w:t>”), court docket No. VIII KC 282/12/K</w:t>
      </w:r>
    </w:p>
    <w:p w:rsidR="00444C79" w:rsidRPr="00FE56EE" w:rsidRDefault="00444C79" w:rsidP="003E5FA0">
      <w:pPr>
        <w:widowControl w:val="0"/>
        <w:tabs>
          <w:tab w:val="left" w:pos="426"/>
        </w:tabs>
        <w:suppressAutoHyphens/>
        <w:contextualSpacing/>
        <w:jc w:val="both"/>
        <w:rPr>
          <w:sz w:val="18"/>
          <w:szCs w:val="18"/>
          <w:lang w:val="en-GB"/>
        </w:rPr>
      </w:pPr>
      <w:r w:rsidRPr="00FE56EE">
        <w:rPr>
          <w:sz w:val="18"/>
          <w:lang w:val="en-GB"/>
        </w:rPr>
        <w:t xml:space="preserve">Proceedings brought before the Regional Court in Bydgoszcz by the Company against </w:t>
      </w:r>
      <w:proofErr w:type="spellStart"/>
      <w:r w:rsidRPr="00FE56EE">
        <w:rPr>
          <w:sz w:val="18"/>
          <w:lang w:val="en-GB"/>
        </w:rPr>
        <w:t>Miejskie</w:t>
      </w:r>
      <w:proofErr w:type="spellEnd"/>
      <w:r w:rsidRPr="00FE56EE">
        <w:rPr>
          <w:sz w:val="18"/>
          <w:lang w:val="en-GB"/>
        </w:rPr>
        <w:t xml:space="preserve"> </w:t>
      </w:r>
      <w:proofErr w:type="spellStart"/>
      <w:r w:rsidRPr="00FE56EE">
        <w:rPr>
          <w:sz w:val="18"/>
          <w:lang w:val="en-GB"/>
        </w:rPr>
        <w:t>Wodociągi</w:t>
      </w:r>
      <w:proofErr w:type="spellEnd"/>
      <w:r w:rsidRPr="00FE56EE">
        <w:rPr>
          <w:sz w:val="18"/>
          <w:lang w:val="en-GB"/>
        </w:rPr>
        <w:t xml:space="preserve"> </w:t>
      </w:r>
      <w:proofErr w:type="spellStart"/>
      <w:r w:rsidRPr="00FE56EE">
        <w:rPr>
          <w:sz w:val="18"/>
          <w:lang w:val="en-GB"/>
        </w:rPr>
        <w:t>i</w:t>
      </w:r>
      <w:proofErr w:type="spellEnd"/>
      <w:r w:rsidRPr="00FE56EE">
        <w:rPr>
          <w:sz w:val="18"/>
          <w:lang w:val="en-GB"/>
        </w:rPr>
        <w:t xml:space="preserve"> </w:t>
      </w:r>
      <w:proofErr w:type="spellStart"/>
      <w:r w:rsidRPr="00FE56EE">
        <w:rPr>
          <w:sz w:val="18"/>
          <w:lang w:val="en-GB"/>
        </w:rPr>
        <w:t>Kanalizacja</w:t>
      </w:r>
      <w:proofErr w:type="spellEnd"/>
      <w:r w:rsidRPr="00FE56EE">
        <w:rPr>
          <w:sz w:val="18"/>
          <w:lang w:val="en-GB"/>
        </w:rPr>
        <w:t xml:space="preserve"> w </w:t>
      </w:r>
      <w:proofErr w:type="spellStart"/>
      <w:r w:rsidRPr="00FE56EE">
        <w:rPr>
          <w:sz w:val="18"/>
          <w:lang w:val="en-GB"/>
        </w:rPr>
        <w:t>Bydgoszczy</w:t>
      </w:r>
      <w:proofErr w:type="spellEnd"/>
      <w:r w:rsidRPr="00FE56EE">
        <w:rPr>
          <w:sz w:val="18"/>
          <w:lang w:val="en-GB"/>
        </w:rPr>
        <w:t xml:space="preserve"> Sp. z o.o. (“</w:t>
      </w:r>
      <w:proofErr w:type="spellStart"/>
      <w:r w:rsidRPr="00FE56EE">
        <w:rPr>
          <w:sz w:val="18"/>
          <w:lang w:val="en-GB"/>
        </w:rPr>
        <w:t>MWiK</w:t>
      </w:r>
      <w:proofErr w:type="spellEnd"/>
      <w:r w:rsidRPr="00FE56EE">
        <w:rPr>
          <w:sz w:val="18"/>
          <w:lang w:val="en-GB"/>
        </w:rPr>
        <w:t>”) for determining that:</w:t>
      </w:r>
    </w:p>
    <w:p w:rsidR="00444C79" w:rsidRPr="00FE56EE" w:rsidRDefault="00444C79" w:rsidP="003E5FA0">
      <w:pPr>
        <w:widowControl w:val="0"/>
        <w:numPr>
          <w:ilvl w:val="0"/>
          <w:numId w:val="42"/>
        </w:numPr>
        <w:suppressAutoHyphens/>
        <w:contextualSpacing/>
        <w:jc w:val="both"/>
        <w:rPr>
          <w:sz w:val="18"/>
          <w:szCs w:val="18"/>
          <w:lang w:val="en-GB"/>
        </w:rPr>
      </w:pPr>
      <w:r w:rsidRPr="00FE56EE">
        <w:rPr>
          <w:sz w:val="18"/>
          <w:lang w:val="en-GB"/>
        </w:rPr>
        <w:t xml:space="preserve">the termination notice served by </w:t>
      </w:r>
      <w:proofErr w:type="spellStart"/>
      <w:r w:rsidRPr="00FE56EE">
        <w:rPr>
          <w:sz w:val="18"/>
          <w:lang w:val="en-GB"/>
        </w:rPr>
        <w:t>MWiK</w:t>
      </w:r>
      <w:proofErr w:type="spellEnd"/>
      <w:r w:rsidRPr="00FE56EE">
        <w:rPr>
          <w:sz w:val="18"/>
          <w:lang w:val="en-GB"/>
        </w:rPr>
        <w:t xml:space="preserve"> on June 5th 2012, dissolving contract No. 2004PL16CPE003-12/3 “Rainwater discharge from the water intake protection zone areas of Las </w:t>
      </w:r>
      <w:proofErr w:type="spellStart"/>
      <w:r w:rsidRPr="00FE56EE">
        <w:rPr>
          <w:sz w:val="18"/>
          <w:lang w:val="en-GB"/>
        </w:rPr>
        <w:t>Gdański</w:t>
      </w:r>
      <w:proofErr w:type="spellEnd"/>
      <w:r w:rsidRPr="00FE56EE">
        <w:rPr>
          <w:sz w:val="18"/>
          <w:lang w:val="en-GB"/>
        </w:rPr>
        <w:t xml:space="preserve"> and </w:t>
      </w:r>
      <w:proofErr w:type="spellStart"/>
      <w:r w:rsidRPr="00FE56EE">
        <w:rPr>
          <w:sz w:val="18"/>
          <w:lang w:val="en-GB"/>
        </w:rPr>
        <w:t>Czyżkówko</w:t>
      </w:r>
      <w:proofErr w:type="spellEnd"/>
      <w:r w:rsidRPr="00FE56EE">
        <w:rPr>
          <w:sz w:val="18"/>
          <w:lang w:val="en-GB"/>
        </w:rPr>
        <w:t xml:space="preserve"> and extension of the rainwater system in Bydgoszcz. Part 3”, concluded on April 3rd 2008 (the “Contract”) with PBG and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S.A. (currently in bankruptcy by liquidation) as a Consortium member, is ineffective;</w:t>
      </w:r>
    </w:p>
    <w:p w:rsidR="00444C79" w:rsidRPr="00FE56EE" w:rsidRDefault="00444C79" w:rsidP="003E5FA0">
      <w:pPr>
        <w:widowControl w:val="0"/>
        <w:numPr>
          <w:ilvl w:val="0"/>
          <w:numId w:val="42"/>
        </w:numPr>
        <w:suppressAutoHyphens/>
        <w:contextualSpacing/>
        <w:jc w:val="both"/>
        <w:rPr>
          <w:sz w:val="18"/>
          <w:szCs w:val="18"/>
          <w:lang w:val="en-GB"/>
        </w:rPr>
      </w:pPr>
      <w:proofErr w:type="spellStart"/>
      <w:r w:rsidRPr="00FE56EE">
        <w:rPr>
          <w:sz w:val="18"/>
          <w:lang w:val="en-GB"/>
        </w:rPr>
        <w:t>MWiK</w:t>
      </w:r>
      <w:proofErr w:type="spellEnd"/>
      <w:r w:rsidRPr="00FE56EE">
        <w:rPr>
          <w:sz w:val="18"/>
          <w:lang w:val="en-GB"/>
        </w:rPr>
        <w:t xml:space="preserve"> is not entitled to claim payment for non-performance or improper performance of the Contract by the Company and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w:t>
      </w:r>
    </w:p>
    <w:p w:rsidR="00444C79" w:rsidRPr="00FE56EE" w:rsidRDefault="00444C79" w:rsidP="003E5FA0">
      <w:pPr>
        <w:widowControl w:val="0"/>
        <w:numPr>
          <w:ilvl w:val="0"/>
          <w:numId w:val="42"/>
        </w:numPr>
        <w:suppressAutoHyphens/>
        <w:contextualSpacing/>
        <w:jc w:val="both"/>
        <w:rPr>
          <w:sz w:val="18"/>
          <w:szCs w:val="18"/>
          <w:lang w:val="en-GB"/>
        </w:rPr>
      </w:pPr>
      <w:proofErr w:type="spellStart"/>
      <w:r w:rsidRPr="00FE56EE">
        <w:rPr>
          <w:sz w:val="18"/>
          <w:lang w:val="en-GB"/>
        </w:rPr>
        <w:t>MWiK</w:t>
      </w:r>
      <w:proofErr w:type="spellEnd"/>
      <w:r w:rsidRPr="00FE56EE">
        <w:rPr>
          <w:sz w:val="18"/>
          <w:lang w:val="en-GB"/>
        </w:rPr>
        <w:t xml:space="preserve"> is not entitled to claim any contractual penalty for dissolution of the Contract for reasons attributable to the Company and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p>
    <w:p w:rsidR="00444C79" w:rsidRPr="00FE56EE" w:rsidRDefault="00444C79" w:rsidP="003E5FA0">
      <w:pPr>
        <w:contextualSpacing/>
        <w:jc w:val="both"/>
        <w:rPr>
          <w:sz w:val="18"/>
          <w:szCs w:val="18"/>
          <w:lang w:val="en-GB"/>
        </w:rPr>
      </w:pPr>
      <w:r w:rsidRPr="00FE56EE">
        <w:rPr>
          <w:sz w:val="18"/>
          <w:lang w:val="en-GB"/>
        </w:rPr>
        <w:t xml:space="preserve">together with a request to secure the said claims by imposing an injunction on </w:t>
      </w:r>
      <w:proofErr w:type="spellStart"/>
      <w:r w:rsidRPr="00FE56EE">
        <w:rPr>
          <w:sz w:val="18"/>
          <w:lang w:val="en-GB"/>
        </w:rPr>
        <w:t>MWiK</w:t>
      </w:r>
      <w:proofErr w:type="spellEnd"/>
      <w:r w:rsidRPr="00FE56EE">
        <w:rPr>
          <w:sz w:val="18"/>
          <w:lang w:val="en-GB"/>
        </w:rPr>
        <w:t xml:space="preserve"> prohibiting the use of advance payment guarantee No. </w:t>
      </w:r>
      <w:proofErr w:type="spellStart"/>
      <w:r w:rsidRPr="00FE56EE">
        <w:rPr>
          <w:sz w:val="18"/>
          <w:lang w:val="en-GB"/>
        </w:rPr>
        <w:t>GZo</w:t>
      </w:r>
      <w:proofErr w:type="spellEnd"/>
      <w:r w:rsidRPr="00FE56EE">
        <w:rPr>
          <w:sz w:val="18"/>
          <w:lang w:val="en-GB"/>
        </w:rPr>
        <w:t xml:space="preserve">/329/08-081 granted on May 27th 2008 by </w:t>
      </w:r>
      <w:proofErr w:type="spellStart"/>
      <w:r w:rsidRPr="00FE56EE">
        <w:rPr>
          <w:sz w:val="18"/>
          <w:lang w:val="en-GB"/>
        </w:rPr>
        <w:t>Powszechny</w:t>
      </w:r>
      <w:proofErr w:type="spellEnd"/>
      <w:r w:rsidRPr="00FE56EE">
        <w:rPr>
          <w:sz w:val="18"/>
          <w:lang w:val="en-GB"/>
        </w:rPr>
        <w:t xml:space="preserve"> </w:t>
      </w:r>
      <w:proofErr w:type="spellStart"/>
      <w:r w:rsidRPr="00FE56EE">
        <w:rPr>
          <w:sz w:val="18"/>
          <w:lang w:val="en-GB"/>
        </w:rPr>
        <w:t>Zakład</w:t>
      </w:r>
      <w:proofErr w:type="spellEnd"/>
      <w:r w:rsidRPr="00FE56EE">
        <w:rPr>
          <w:sz w:val="18"/>
          <w:lang w:val="en-GB"/>
        </w:rPr>
        <w:t xml:space="preserve"> </w:t>
      </w:r>
      <w:proofErr w:type="spellStart"/>
      <w:r w:rsidRPr="00FE56EE">
        <w:rPr>
          <w:sz w:val="18"/>
          <w:lang w:val="en-GB"/>
        </w:rPr>
        <w:t>Ubezpieczeń</w:t>
      </w:r>
      <w:proofErr w:type="spellEnd"/>
      <w:r w:rsidRPr="00FE56EE">
        <w:rPr>
          <w:sz w:val="18"/>
          <w:lang w:val="en-GB"/>
        </w:rPr>
        <w:t xml:space="preserve"> S.A. of Warsaw (“PZU”), in particular by demanding any payments under the advance payment guarantee, until the final conclusion of the proceedings; and if any amounts have already been paid by PZU to </w:t>
      </w:r>
      <w:proofErr w:type="spellStart"/>
      <w:r w:rsidRPr="00FE56EE">
        <w:rPr>
          <w:sz w:val="18"/>
          <w:lang w:val="en-GB"/>
        </w:rPr>
        <w:t>MWiK</w:t>
      </w:r>
      <w:proofErr w:type="spellEnd"/>
      <w:r w:rsidRPr="00FE56EE">
        <w:rPr>
          <w:sz w:val="18"/>
          <w:lang w:val="en-GB"/>
        </w:rPr>
        <w:t xml:space="preserve"> under the said guarantee, also by ordering that </w:t>
      </w:r>
      <w:proofErr w:type="spellStart"/>
      <w:r w:rsidRPr="00FE56EE">
        <w:rPr>
          <w:sz w:val="18"/>
          <w:lang w:val="en-GB"/>
        </w:rPr>
        <w:t>MWiK</w:t>
      </w:r>
      <w:proofErr w:type="spellEnd"/>
      <w:r w:rsidRPr="00FE56EE">
        <w:rPr>
          <w:sz w:val="18"/>
          <w:lang w:val="en-GB"/>
        </w:rPr>
        <w:t xml:space="preserve"> returns to the Guarantor any such amounts without delay. The first hearing is scheduled for October 8th 2013.</w:t>
      </w:r>
    </w:p>
    <w:p w:rsidR="00444C79" w:rsidRPr="00FE56EE" w:rsidRDefault="00444C79" w:rsidP="003E5FA0">
      <w:pPr>
        <w:contextualSpacing/>
        <w:jc w:val="both"/>
        <w:rPr>
          <w:sz w:val="18"/>
          <w:szCs w:val="18"/>
          <w:lang w:val="en-GB"/>
        </w:rPr>
      </w:pPr>
      <w:r w:rsidRPr="00FE56EE">
        <w:rPr>
          <w:sz w:val="18"/>
          <w:lang w:val="en-GB"/>
        </w:rPr>
        <w:t>Value of the claim: PLN 30,849 thousand.</w:t>
      </w:r>
    </w:p>
    <w:p w:rsidR="00444C79" w:rsidRPr="00FE56EE" w:rsidRDefault="00444C79" w:rsidP="003E5FA0">
      <w:pPr>
        <w:contextualSpacing/>
        <w:jc w:val="both"/>
        <w:rPr>
          <w:sz w:val="18"/>
          <w:szCs w:val="18"/>
          <w:lang w:val="en-GB"/>
        </w:rPr>
      </w:pPr>
      <w:r w:rsidRPr="00FE56EE">
        <w:rPr>
          <w:sz w:val="18"/>
          <w:lang w:val="en-GB"/>
        </w:rPr>
        <w:lastRenderedPageBreak/>
        <w:t xml:space="preserve">Otherwise, the Court dismissed the petition to provide temporary injunctive relief. A complaint against the decision was lodged by </w:t>
      </w:r>
      <w:proofErr w:type="spellStart"/>
      <w:r w:rsidRPr="00FE56EE">
        <w:rPr>
          <w:sz w:val="18"/>
          <w:lang w:val="en-GB"/>
        </w:rPr>
        <w:t>MWiK</w:t>
      </w:r>
      <w:proofErr w:type="spellEnd"/>
      <w:r w:rsidRPr="00FE56EE">
        <w:rPr>
          <w:sz w:val="18"/>
          <w:lang w:val="en-GB"/>
        </w:rPr>
        <w:t xml:space="preserve">, but on March 26th 2013 the Court dismissed </w:t>
      </w:r>
      <w:proofErr w:type="spellStart"/>
      <w:r w:rsidRPr="00FE56EE">
        <w:rPr>
          <w:sz w:val="18"/>
          <w:lang w:val="en-GB"/>
        </w:rPr>
        <w:t>MWiK's</w:t>
      </w:r>
      <w:proofErr w:type="spellEnd"/>
      <w:r w:rsidRPr="00FE56EE">
        <w:rPr>
          <w:sz w:val="18"/>
          <w:lang w:val="en-GB"/>
        </w:rPr>
        <w:t xml:space="preserve"> complaint against the Court's decision granting temporary injunctive relief, and the decision became final. Notwithstanding the foregoing, on April 26th 2013 the Company filed a petition requesting a change (an extension) of the injunctive relief to include seizure of claimed amounts in </w:t>
      </w:r>
      <w:proofErr w:type="spellStart"/>
      <w:r w:rsidRPr="00FE56EE">
        <w:rPr>
          <w:sz w:val="18"/>
          <w:lang w:val="en-GB"/>
        </w:rPr>
        <w:t>MWiK's</w:t>
      </w:r>
      <w:proofErr w:type="spellEnd"/>
      <w:r w:rsidRPr="00FE56EE">
        <w:rPr>
          <w:sz w:val="18"/>
          <w:lang w:val="en-GB"/>
        </w:rPr>
        <w:t xml:space="preserve"> bank accounts up to the equivalent of EUR 3,758 thousand. In its decision of June 27th 2013, the Regional Court of Bydgoszcz dismissed the Plaintiff's petition to change the manner of providing injunctive relief; the Company appealed against that decision on July 17th 2013. By a decision of October 25th 2013, the Court of Appeals dismissed the Plaintiff's complaint. At the same time, as the case files were transferred to the court of appeals, the hearing set for October 2nd 2013 was cancelled. A new date of hearing has not yet been fixed, because the files have not yet been returned to the Regional Court in Bydgoszcz.</w:t>
      </w:r>
    </w:p>
    <w:p w:rsidR="00444C79" w:rsidRPr="00FE56EE" w:rsidRDefault="00444C79" w:rsidP="003E5FA0">
      <w:pPr>
        <w:contextualSpacing/>
        <w:jc w:val="both"/>
        <w:rPr>
          <w:sz w:val="18"/>
          <w:szCs w:val="18"/>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the Bankruptcy Administrator of </w:t>
      </w:r>
      <w:proofErr w:type="spellStart"/>
      <w:r w:rsidRPr="00FE56EE">
        <w:rPr>
          <w:b/>
          <w:sz w:val="18"/>
          <w:u w:val="single"/>
          <w:lang w:val="en-GB"/>
        </w:rPr>
        <w:t>Maxer</w:t>
      </w:r>
      <w:proofErr w:type="spellEnd"/>
      <w:r w:rsidRPr="00FE56EE">
        <w:rPr>
          <w:b/>
          <w:sz w:val="18"/>
          <w:u w:val="single"/>
          <w:lang w:val="en-GB"/>
        </w:rPr>
        <w:t xml:space="preserve"> S.A. w </w:t>
      </w:r>
      <w:proofErr w:type="spellStart"/>
      <w:r w:rsidRPr="00FE56EE">
        <w:rPr>
          <w:b/>
          <w:sz w:val="18"/>
          <w:u w:val="single"/>
          <w:lang w:val="en-GB"/>
        </w:rPr>
        <w:t>upadłości</w:t>
      </w:r>
      <w:proofErr w:type="spellEnd"/>
      <w:r w:rsidRPr="00FE56EE">
        <w:rPr>
          <w:b/>
          <w:sz w:val="18"/>
          <w:u w:val="single"/>
          <w:lang w:val="en-GB"/>
        </w:rPr>
        <w:t xml:space="preserve"> (in bankruptcy) – court docket No. IX </w:t>
      </w:r>
      <w:proofErr w:type="spellStart"/>
      <w:r w:rsidRPr="00FE56EE">
        <w:rPr>
          <w:b/>
          <w:sz w:val="18"/>
          <w:u w:val="single"/>
          <w:lang w:val="en-GB"/>
        </w:rPr>
        <w:t>GNc</w:t>
      </w:r>
      <w:proofErr w:type="spellEnd"/>
      <w:r w:rsidRPr="00FE56EE">
        <w:rPr>
          <w:b/>
          <w:sz w:val="18"/>
          <w:u w:val="single"/>
          <w:lang w:val="en-GB"/>
        </w:rPr>
        <w:t xml:space="preserve"> 1254/13/7</w:t>
      </w:r>
    </w:p>
    <w:p w:rsidR="00444C79" w:rsidRPr="00FE56EE" w:rsidRDefault="00444C79" w:rsidP="003E5FA0">
      <w:pPr>
        <w:jc w:val="both"/>
        <w:rPr>
          <w:sz w:val="18"/>
          <w:szCs w:val="18"/>
          <w:lang w:val="en-GB"/>
        </w:rPr>
      </w:pPr>
      <w:r w:rsidRPr="00FE56EE">
        <w:rPr>
          <w:sz w:val="18"/>
          <w:lang w:val="en-GB"/>
        </w:rPr>
        <w:t xml:space="preserve">On September 2nd 2013, PBG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układowej</w:t>
      </w:r>
      <w:proofErr w:type="spellEnd"/>
      <w:r w:rsidRPr="00FE56EE">
        <w:rPr>
          <w:sz w:val="18"/>
          <w:lang w:val="en-GB"/>
        </w:rPr>
        <w:t xml:space="preserve"> (in company voluntary arrangement) filed a claim with the Regional Court of </w:t>
      </w:r>
      <w:proofErr w:type="spellStart"/>
      <w:r w:rsidRPr="00FE56EE">
        <w:rPr>
          <w:sz w:val="18"/>
          <w:lang w:val="en-GB"/>
        </w:rPr>
        <w:t>Poznań</w:t>
      </w:r>
      <w:proofErr w:type="spellEnd"/>
      <w:r w:rsidRPr="00FE56EE">
        <w:rPr>
          <w:sz w:val="18"/>
          <w:lang w:val="en-GB"/>
        </w:rPr>
        <w:t xml:space="preserve">, 9th Commercial Division, against the Bankruptcy Administrator of </w:t>
      </w:r>
      <w:proofErr w:type="spellStart"/>
      <w:r w:rsidRPr="00FE56EE">
        <w:rPr>
          <w:sz w:val="18"/>
          <w:lang w:val="en-GB"/>
        </w:rPr>
        <w:t>Maxer</w:t>
      </w:r>
      <w:proofErr w:type="spellEnd"/>
      <w:r w:rsidRPr="00FE56EE">
        <w:rPr>
          <w:sz w:val="18"/>
          <w:lang w:val="en-GB"/>
        </w:rPr>
        <w:t xml:space="preserve"> S.A. (in bankruptcy) for payment, along with a petition for exemption from court fees.</w:t>
      </w:r>
      <w:r w:rsidR="00F308A2" w:rsidRPr="00FE56EE">
        <w:rPr>
          <w:sz w:val="18"/>
          <w:lang w:val="en-GB"/>
        </w:rPr>
        <w:t xml:space="preserve"> </w:t>
      </w:r>
      <w:r w:rsidRPr="00FE56EE">
        <w:rPr>
          <w:sz w:val="18"/>
          <w:lang w:val="en-GB"/>
        </w:rPr>
        <w:t>Value of the claim: PLN 820 thousand.</w:t>
      </w:r>
    </w:p>
    <w:p w:rsidR="00444C79" w:rsidRPr="00FE56EE" w:rsidRDefault="00444C79" w:rsidP="003E5FA0">
      <w:pPr>
        <w:jc w:val="both"/>
        <w:rPr>
          <w:sz w:val="18"/>
          <w:szCs w:val="18"/>
          <w:lang w:val="en-GB"/>
        </w:rPr>
      </w:pPr>
      <w:r w:rsidRPr="00FE56EE">
        <w:rPr>
          <w:sz w:val="18"/>
          <w:lang w:val="en-GB"/>
        </w:rPr>
        <w:t xml:space="preserve">By virtue of its decision of September 25th 2013, the Court dismissed the petition for release from costs. A complaint against that decision was filed on October 7th 2013. The </w:t>
      </w:r>
      <w:proofErr w:type="spellStart"/>
      <w:r w:rsidRPr="00FE56EE">
        <w:rPr>
          <w:sz w:val="18"/>
          <w:lang w:val="en-GB"/>
        </w:rPr>
        <w:t>Poznań</w:t>
      </w:r>
      <w:proofErr w:type="spellEnd"/>
      <w:r w:rsidRPr="00FE56EE">
        <w:rPr>
          <w:sz w:val="18"/>
          <w:lang w:val="en-GB"/>
        </w:rPr>
        <w:t xml:space="preserve"> Court of Appeals dismissed the appeal, and the Company paid the required court fee. Currently, we are awaiting the court to examine the case and issue a payment order or fix a date and time of a hearing.</w:t>
      </w:r>
    </w:p>
    <w:p w:rsidR="00444C79" w:rsidRPr="00FE56EE" w:rsidRDefault="00444C79" w:rsidP="003E5FA0">
      <w:pPr>
        <w:ind w:left="720"/>
        <w:contextualSpacing/>
        <w:jc w:val="both"/>
        <w:rPr>
          <w:sz w:val="18"/>
          <w:szCs w:val="18"/>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w:t>
      </w:r>
      <w:proofErr w:type="spellStart"/>
      <w:r w:rsidRPr="00FE56EE">
        <w:rPr>
          <w:b/>
          <w:sz w:val="18"/>
          <w:u w:val="single"/>
          <w:lang w:val="en-GB"/>
        </w:rPr>
        <w:t>Krolpol</w:t>
      </w:r>
      <w:proofErr w:type="spellEnd"/>
      <w:r w:rsidRPr="00FE56EE">
        <w:rPr>
          <w:b/>
          <w:sz w:val="18"/>
          <w:u w:val="single"/>
          <w:lang w:val="en-GB"/>
        </w:rPr>
        <w:t xml:space="preserve"> Sp. z o.o.</w:t>
      </w:r>
    </w:p>
    <w:p w:rsidR="00444C79" w:rsidRPr="00FE56EE" w:rsidRDefault="00444C79" w:rsidP="003E5FA0">
      <w:pPr>
        <w:jc w:val="both"/>
        <w:rPr>
          <w:sz w:val="18"/>
          <w:szCs w:val="18"/>
          <w:lang w:val="en-GB"/>
        </w:rPr>
      </w:pPr>
      <w:r w:rsidRPr="00FE56EE">
        <w:rPr>
          <w:sz w:val="18"/>
          <w:lang w:val="en-GB"/>
        </w:rPr>
        <w:t xml:space="preserve">The case concerns return of an advance payment in connection with </w:t>
      </w:r>
      <w:proofErr w:type="spellStart"/>
      <w:r w:rsidRPr="00FE56EE">
        <w:rPr>
          <w:sz w:val="18"/>
          <w:lang w:val="en-GB"/>
        </w:rPr>
        <w:t>Krolpol</w:t>
      </w:r>
      <w:proofErr w:type="spellEnd"/>
      <w:r w:rsidRPr="00FE56EE">
        <w:rPr>
          <w:sz w:val="18"/>
          <w:lang w:val="en-GB"/>
        </w:rPr>
        <w:t xml:space="preserve"> Sp. z </w:t>
      </w:r>
      <w:proofErr w:type="spellStart"/>
      <w:r w:rsidRPr="00FE56EE">
        <w:rPr>
          <w:sz w:val="18"/>
          <w:lang w:val="en-GB"/>
        </w:rPr>
        <w:t>o.o.'s</w:t>
      </w:r>
      <w:proofErr w:type="spellEnd"/>
      <w:r w:rsidRPr="00FE56EE">
        <w:rPr>
          <w:sz w:val="18"/>
          <w:lang w:val="en-GB"/>
        </w:rPr>
        <w:t xml:space="preserve"> failure to carry out the agreed work and a refund of temporarily incurred costs of purchase of materials and prefabrication services used or performed in accordance with the instructions given by </w:t>
      </w:r>
      <w:proofErr w:type="spellStart"/>
      <w:r w:rsidRPr="00FE56EE">
        <w:rPr>
          <w:sz w:val="18"/>
          <w:lang w:val="en-GB"/>
        </w:rPr>
        <w:t>Krolpol</w:t>
      </w:r>
      <w:proofErr w:type="spellEnd"/>
      <w:r w:rsidR="00F308A2" w:rsidRPr="00FE56EE">
        <w:rPr>
          <w:sz w:val="18"/>
          <w:lang w:val="en-GB"/>
        </w:rPr>
        <w:t xml:space="preserve"> </w:t>
      </w:r>
      <w:r w:rsidRPr="00FE56EE">
        <w:rPr>
          <w:sz w:val="18"/>
          <w:lang w:val="en-GB"/>
        </w:rPr>
        <w:t xml:space="preserve">Sp. z o.o. to provide for performance of work for which </w:t>
      </w:r>
      <w:proofErr w:type="spellStart"/>
      <w:r w:rsidRPr="00FE56EE">
        <w:rPr>
          <w:sz w:val="18"/>
          <w:lang w:val="en-GB"/>
        </w:rPr>
        <w:t>Krolpol</w:t>
      </w:r>
      <w:proofErr w:type="spellEnd"/>
      <w:r w:rsidRPr="00FE56EE">
        <w:rPr>
          <w:sz w:val="18"/>
          <w:lang w:val="en-GB"/>
        </w:rPr>
        <w:t xml:space="preserve"> Sp. z o.o. has already been paid, which were supposed to be subsequently recharged to </w:t>
      </w:r>
      <w:proofErr w:type="spellStart"/>
      <w:r w:rsidRPr="00FE56EE">
        <w:rPr>
          <w:sz w:val="18"/>
          <w:lang w:val="en-GB"/>
        </w:rPr>
        <w:t>Krolpol</w:t>
      </w:r>
      <w:proofErr w:type="spellEnd"/>
      <w:r w:rsidRPr="00FE56EE">
        <w:rPr>
          <w:sz w:val="18"/>
          <w:lang w:val="en-GB"/>
        </w:rPr>
        <w:t xml:space="preserve"> Sp. z o.o. Value of the claim: PLN 100 thousand and interest until the date of payment. The statement of claim is being prepared.</w:t>
      </w:r>
    </w:p>
    <w:p w:rsidR="00444C79" w:rsidRPr="00FE56EE" w:rsidRDefault="00444C79" w:rsidP="003E5FA0">
      <w:pPr>
        <w:ind w:left="720"/>
        <w:contextualSpacing/>
        <w:rPr>
          <w:sz w:val="18"/>
          <w:szCs w:val="18"/>
          <w:lang w:val="en-GB"/>
        </w:rPr>
      </w:pPr>
    </w:p>
    <w:p w:rsidR="00444C79" w:rsidRPr="00FE56EE" w:rsidRDefault="00444C79" w:rsidP="003E5FA0">
      <w:pPr>
        <w:numPr>
          <w:ilvl w:val="0"/>
          <w:numId w:val="43"/>
        </w:numPr>
        <w:contextualSpacing/>
        <w:jc w:val="both"/>
        <w:rPr>
          <w:b/>
          <w:sz w:val="18"/>
          <w:szCs w:val="18"/>
          <w:u w:val="single"/>
          <w:lang w:val="en-GB"/>
        </w:rPr>
      </w:pPr>
      <w:r w:rsidRPr="00FE56EE">
        <w:rPr>
          <w:b/>
          <w:sz w:val="18"/>
          <w:u w:val="single"/>
          <w:lang w:val="en-GB"/>
        </w:rPr>
        <w:t xml:space="preserve">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against </w:t>
      </w:r>
      <w:proofErr w:type="spellStart"/>
      <w:r w:rsidRPr="00FE56EE">
        <w:rPr>
          <w:b/>
          <w:sz w:val="18"/>
          <w:u w:val="single"/>
          <w:lang w:val="en-GB"/>
        </w:rPr>
        <w:t>Gazomontaż</w:t>
      </w:r>
      <w:proofErr w:type="spellEnd"/>
      <w:r w:rsidRPr="00FE56EE">
        <w:rPr>
          <w:b/>
          <w:sz w:val="18"/>
          <w:u w:val="single"/>
          <w:lang w:val="en-GB"/>
        </w:rPr>
        <w:t xml:space="preserve"> S.A.</w:t>
      </w:r>
    </w:p>
    <w:p w:rsidR="00444C79" w:rsidRPr="00FE56EE" w:rsidRDefault="00444C79" w:rsidP="003E5FA0">
      <w:pPr>
        <w:rPr>
          <w:sz w:val="18"/>
          <w:szCs w:val="24"/>
          <w:lang w:val="en-GB"/>
        </w:rPr>
      </w:pPr>
      <w:r w:rsidRPr="00FE56EE">
        <w:rPr>
          <w:sz w:val="18"/>
          <w:lang w:val="en-GB"/>
        </w:rPr>
        <w:t xml:space="preserve">The case concerns a claim for reimbursement of an amount paid by the Company to </w:t>
      </w:r>
      <w:proofErr w:type="spellStart"/>
      <w:r w:rsidRPr="00FE56EE">
        <w:rPr>
          <w:sz w:val="18"/>
          <w:lang w:val="en-GB"/>
        </w:rPr>
        <w:t>Gazomontaż</w:t>
      </w:r>
      <w:proofErr w:type="spellEnd"/>
      <w:r w:rsidRPr="00FE56EE">
        <w:rPr>
          <w:sz w:val="18"/>
          <w:lang w:val="en-GB"/>
        </w:rPr>
        <w:t xml:space="preserve"> S.A. for the performance of certain works, in respect of which </w:t>
      </w:r>
      <w:proofErr w:type="spellStart"/>
      <w:r w:rsidRPr="00FE56EE">
        <w:rPr>
          <w:sz w:val="18"/>
          <w:lang w:val="en-GB"/>
        </w:rPr>
        <w:t>Gazomontaż</w:t>
      </w:r>
      <w:proofErr w:type="spellEnd"/>
      <w:r w:rsidRPr="00FE56EE">
        <w:rPr>
          <w:sz w:val="18"/>
          <w:lang w:val="en-GB"/>
        </w:rPr>
        <w:t xml:space="preserve"> S.A. failed to make appropriate settlements with its subcontractor KWG and which the project owner, PGNiG, paid to KWG in accordance with Clause 14.18−21 of the EPC Contract for the LMG Project from remuneration due to PBG. The court issued a payment order. </w:t>
      </w:r>
      <w:proofErr w:type="spellStart"/>
      <w:r w:rsidRPr="00FE56EE">
        <w:rPr>
          <w:sz w:val="18"/>
          <w:lang w:val="en-GB"/>
        </w:rPr>
        <w:t>Gazomontaż</w:t>
      </w:r>
      <w:proofErr w:type="spellEnd"/>
      <w:r w:rsidRPr="00FE56EE">
        <w:rPr>
          <w:sz w:val="18"/>
          <w:lang w:val="en-GB"/>
        </w:rPr>
        <w:t xml:space="preserve"> S.A. filed an objection. Another hearing was scheduled for February 25th 2014. On March 11th 2014 the court ruled that the amount claimed by PBG must be paid by </w:t>
      </w:r>
      <w:proofErr w:type="spellStart"/>
      <w:r w:rsidRPr="00FE56EE">
        <w:rPr>
          <w:sz w:val="18"/>
          <w:lang w:val="en-GB"/>
        </w:rPr>
        <w:t>Gazomontaż</w:t>
      </w:r>
      <w:proofErr w:type="spellEnd"/>
      <w:r w:rsidRPr="00FE56EE">
        <w:rPr>
          <w:sz w:val="18"/>
          <w:lang w:val="en-GB"/>
        </w:rPr>
        <w:t xml:space="preserve"> (along with litigation costs plus interest).</w:t>
      </w:r>
    </w:p>
    <w:p w:rsidR="00444C79" w:rsidRPr="00FE56EE" w:rsidRDefault="00444C79" w:rsidP="003E5FA0">
      <w:pPr>
        <w:jc w:val="both"/>
        <w:rPr>
          <w:sz w:val="18"/>
          <w:szCs w:val="18"/>
          <w:lang w:val="en-GB"/>
        </w:rPr>
      </w:pPr>
      <w:r w:rsidRPr="00FE56EE">
        <w:rPr>
          <w:sz w:val="18"/>
          <w:lang w:val="en-GB"/>
        </w:rPr>
        <w:t>Value of the claim: PLN 851 thousand plus statutory interest until the date of payment.</w:t>
      </w:r>
    </w:p>
    <w:p w:rsidR="00444C79" w:rsidRPr="00FE56EE" w:rsidRDefault="00444C79" w:rsidP="003E5FA0">
      <w:pPr>
        <w:jc w:val="both"/>
        <w:rPr>
          <w:b/>
          <w:sz w:val="18"/>
          <w:szCs w:val="18"/>
          <w:lang w:val="en-GB"/>
        </w:rPr>
      </w:pPr>
      <w:r w:rsidRPr="00FE56EE">
        <w:rPr>
          <w:b/>
          <w:sz w:val="18"/>
          <w:lang w:val="en-GB"/>
        </w:rPr>
        <w:lastRenderedPageBreak/>
        <w:t>Disputes pending against the Company:</w:t>
      </w:r>
    </w:p>
    <w:p w:rsidR="001C35DF" w:rsidRPr="00FE56EE" w:rsidRDefault="001C35DF" w:rsidP="003E5FA0">
      <w:pPr>
        <w:jc w:val="both"/>
        <w:rPr>
          <w:b/>
          <w:sz w:val="18"/>
          <w:szCs w:val="18"/>
          <w:lang w:val="en-GB"/>
        </w:rPr>
      </w:pPr>
    </w:p>
    <w:p w:rsidR="00444C79" w:rsidRPr="00FE56EE" w:rsidRDefault="00444C79" w:rsidP="003E5FA0">
      <w:pPr>
        <w:numPr>
          <w:ilvl w:val="0"/>
          <w:numId w:val="41"/>
        </w:numPr>
        <w:contextualSpacing/>
        <w:jc w:val="both"/>
        <w:rPr>
          <w:b/>
          <w:sz w:val="18"/>
          <w:szCs w:val="18"/>
          <w:lang w:val="en-GB"/>
        </w:rPr>
      </w:pPr>
      <w:r w:rsidRPr="00FE56EE">
        <w:rPr>
          <w:b/>
          <w:sz w:val="18"/>
          <w:u w:val="single"/>
          <w:lang w:val="en-GB"/>
        </w:rPr>
        <w:t xml:space="preserve">Litigation concerning the construction of the National Stadium in Warsaw </w:t>
      </w:r>
    </w:p>
    <w:p w:rsidR="00444C79" w:rsidRPr="00FE56EE" w:rsidRDefault="00444C79" w:rsidP="003E5FA0">
      <w:pPr>
        <w:jc w:val="both"/>
        <w:rPr>
          <w:sz w:val="18"/>
          <w:szCs w:val="18"/>
          <w:lang w:val="en-GB"/>
        </w:rPr>
      </w:pPr>
      <w:r w:rsidRPr="00FE56EE">
        <w:rPr>
          <w:sz w:val="18"/>
          <w:lang w:val="en-GB"/>
        </w:rPr>
        <w:t xml:space="preserve">The Company was a member of the consortium (“the Consortium”) selected in a tender as the general contractor for the National Stadium project in Warsaw. The contract between the Consortium and </w:t>
      </w:r>
      <w:proofErr w:type="spellStart"/>
      <w:r w:rsidRPr="00FE56EE">
        <w:rPr>
          <w:sz w:val="18"/>
          <w:lang w:val="en-GB"/>
        </w:rPr>
        <w:t>Narodowe</w:t>
      </w:r>
      <w:proofErr w:type="spellEnd"/>
      <w:r w:rsidRPr="00FE56EE">
        <w:rPr>
          <w:sz w:val="18"/>
          <w:lang w:val="en-GB"/>
        </w:rPr>
        <w:t xml:space="preserve"> Centrum </w:t>
      </w:r>
      <w:proofErr w:type="spellStart"/>
      <w:r w:rsidRPr="00FE56EE">
        <w:rPr>
          <w:sz w:val="18"/>
          <w:lang w:val="en-GB"/>
        </w:rPr>
        <w:t>Sportu</w:t>
      </w:r>
      <w:proofErr w:type="spellEnd"/>
      <w:r w:rsidRPr="00FE56EE">
        <w:rPr>
          <w:sz w:val="18"/>
          <w:lang w:val="en-GB"/>
        </w:rPr>
        <w:t xml:space="preserve"> Sp. z o.o. ("NCS") was executed on May 4th 2009 (the "Contract"). The Consortium provided NCS with an insurance guarantee for the amount of PLN 152,479 thousand, securing the claims of NCS (as the employer) relating to the non-performance or improper performance of the Contract, which was issued by Zurich Insurance plc. </w:t>
      </w:r>
      <w:proofErr w:type="spellStart"/>
      <w:r w:rsidRPr="00FE56EE">
        <w:rPr>
          <w:sz w:val="18"/>
          <w:lang w:val="en-GB"/>
        </w:rPr>
        <w:t>Niederlassung</w:t>
      </w:r>
      <w:proofErr w:type="spellEnd"/>
      <w:r w:rsidRPr="00FE56EE">
        <w:rPr>
          <w:sz w:val="18"/>
          <w:lang w:val="en-GB"/>
        </w:rPr>
        <w:t xml:space="preserve"> </w:t>
      </w:r>
      <w:proofErr w:type="spellStart"/>
      <w:r w:rsidRPr="00FE56EE">
        <w:rPr>
          <w:sz w:val="18"/>
          <w:lang w:val="en-GB"/>
        </w:rPr>
        <w:t>für</w:t>
      </w:r>
      <w:proofErr w:type="spellEnd"/>
      <w:r w:rsidRPr="00FE56EE">
        <w:rPr>
          <w:sz w:val="18"/>
          <w:lang w:val="en-GB"/>
        </w:rPr>
        <w:t xml:space="preserve"> Deutschland (“Guarantor” or “Zurich”). </w:t>
      </w:r>
    </w:p>
    <w:p w:rsidR="00444C79" w:rsidRPr="00FE56EE" w:rsidRDefault="00444C79" w:rsidP="003E5FA0">
      <w:pPr>
        <w:jc w:val="both"/>
        <w:rPr>
          <w:sz w:val="18"/>
          <w:szCs w:val="18"/>
          <w:lang w:val="en-GB"/>
        </w:rPr>
      </w:pPr>
      <w:r w:rsidRPr="00FE56EE">
        <w:rPr>
          <w:sz w:val="18"/>
          <w:lang w:val="en-GB"/>
        </w:rPr>
        <w:t xml:space="preserve">On June 1st 2012, NCS called on the Consortium to pay the penalty of PLN 308,832 thousand for a delay in the completion of the National Stadium project. On July 5th 2012, NCS demanded payment of PLN 152,479 thousand from the Guarantor under the insurance guarantee. According to the Consortium (including the Company), the claim for payment of the penalty for a delay in the completion of the construction project was ungrounded, because the delay occurred due to reasons for which the Consortium could not be held liable. </w:t>
      </w:r>
    </w:p>
    <w:p w:rsidR="00444C79" w:rsidRPr="00FE56EE" w:rsidRDefault="00444C79" w:rsidP="003E5FA0">
      <w:pPr>
        <w:jc w:val="both"/>
        <w:rPr>
          <w:sz w:val="18"/>
          <w:szCs w:val="18"/>
          <w:lang w:val="en-GB"/>
        </w:rPr>
      </w:pPr>
      <w:r w:rsidRPr="00FE56EE">
        <w:rPr>
          <w:sz w:val="18"/>
          <w:lang w:val="en-GB"/>
        </w:rPr>
        <w:t>As a result, on March 1st 2013 the Consortium (including the Company) brought an action before the Regional Court in Warsaw against NCS and the State Treasury – the Minister of Sport and Tourism (</w:t>
      </w:r>
      <w:proofErr w:type="spellStart"/>
      <w:r w:rsidRPr="00FE56EE">
        <w:rPr>
          <w:sz w:val="18"/>
          <w:lang w:val="en-GB"/>
        </w:rPr>
        <w:t>i</w:t>
      </w:r>
      <w:proofErr w:type="spellEnd"/>
      <w:r w:rsidRPr="00FE56EE">
        <w:rPr>
          <w:sz w:val="18"/>
          <w:lang w:val="en-GB"/>
        </w:rPr>
        <w:t xml:space="preserve">) for determining that the defendants are not entitled to claim payment of penalty for a delay in the completion of the National Stadium construction project, and (ii) for ordering the defendants to cease the unlawful use of the guarantee issued by Zurich. In addition, the Consortium filed a request for an injunctive relief with respect to the above claims by prohibiting the defendants from accepting any payments under the guarantee provided by NCS until the final conclusion of the proceedings. By decision of March 22nd 2013, the Regional Court in Warsaw dismissed the request for security. On April 9th 2013, the Consortium filed a complaint against the decision to the Court of Appeals in Warsaw. </w:t>
      </w:r>
    </w:p>
    <w:p w:rsidR="00444C79" w:rsidRPr="00FE56EE" w:rsidRDefault="00444C79" w:rsidP="003E5FA0">
      <w:pPr>
        <w:jc w:val="both"/>
        <w:rPr>
          <w:sz w:val="18"/>
          <w:szCs w:val="18"/>
          <w:lang w:val="en-GB"/>
        </w:rPr>
      </w:pPr>
      <w:r w:rsidRPr="00FE56EE">
        <w:rPr>
          <w:sz w:val="18"/>
          <w:lang w:val="en-GB"/>
        </w:rPr>
        <w:t xml:space="preserve">On April 22nd 2013 Zurich received NCS' demand for payment from the performance bond. Next, the Court of Appeals dismissed the appeal. By its decision of September 25th 2013 the District Court of Warsaw suspended the proceedings ex-officio following declaration of bankruptcy of two other plaintiffs, i.e. Alpine </w:t>
      </w:r>
      <w:proofErr w:type="spellStart"/>
      <w:r w:rsidRPr="00FE56EE">
        <w:rPr>
          <w:sz w:val="18"/>
          <w:lang w:val="en-GB"/>
        </w:rPr>
        <w:t>Bau</w:t>
      </w:r>
      <w:proofErr w:type="spellEnd"/>
      <w:r w:rsidRPr="00FE56EE">
        <w:rPr>
          <w:sz w:val="18"/>
          <w:lang w:val="en-GB"/>
        </w:rPr>
        <w:t xml:space="preserve"> Deutschland AG and Alpine </w:t>
      </w:r>
      <w:proofErr w:type="spellStart"/>
      <w:r w:rsidRPr="00FE56EE">
        <w:rPr>
          <w:sz w:val="18"/>
          <w:lang w:val="en-GB"/>
        </w:rPr>
        <w:t>Bau</w:t>
      </w:r>
      <w:proofErr w:type="spellEnd"/>
      <w:r w:rsidRPr="00FE56EE">
        <w:rPr>
          <w:sz w:val="18"/>
          <w:lang w:val="en-GB"/>
        </w:rPr>
        <w:t xml:space="preserve"> GmbH. Pursuant to a representation of December 4th 2013, the administrator of Alpine </w:t>
      </w:r>
      <w:proofErr w:type="spellStart"/>
      <w:r w:rsidRPr="00FE56EE">
        <w:rPr>
          <w:sz w:val="18"/>
          <w:lang w:val="en-GB"/>
        </w:rPr>
        <w:t>Bau</w:t>
      </w:r>
      <w:proofErr w:type="spellEnd"/>
      <w:r w:rsidRPr="00FE56EE">
        <w:rPr>
          <w:sz w:val="18"/>
          <w:lang w:val="en-GB"/>
        </w:rPr>
        <w:t xml:space="preserve"> Deutschland AG and the administrator of Alpine </w:t>
      </w:r>
      <w:proofErr w:type="spellStart"/>
      <w:r w:rsidRPr="00FE56EE">
        <w:rPr>
          <w:sz w:val="18"/>
          <w:lang w:val="en-GB"/>
        </w:rPr>
        <w:t>Bau</w:t>
      </w:r>
      <w:proofErr w:type="spellEnd"/>
      <w:r w:rsidRPr="00FE56EE">
        <w:rPr>
          <w:sz w:val="18"/>
          <w:lang w:val="en-GB"/>
        </w:rPr>
        <w:t xml:space="preserve"> GmbH acceded to the proceedings and moved for resumption of the proceedings. By this date, the District Court has not yet issued a decision to resume the proceedings.</w:t>
      </w:r>
    </w:p>
    <w:p w:rsidR="00444C79" w:rsidRPr="00FE56EE" w:rsidRDefault="00444C79" w:rsidP="003E5FA0">
      <w:pPr>
        <w:jc w:val="both"/>
        <w:rPr>
          <w:sz w:val="18"/>
          <w:szCs w:val="18"/>
          <w:lang w:val="en-GB"/>
        </w:rPr>
      </w:pPr>
      <w:r w:rsidRPr="00FE56EE">
        <w:rPr>
          <w:sz w:val="18"/>
          <w:lang w:val="en-GB"/>
        </w:rPr>
        <w:t>Notwithstanding the foregoing, it needs to be emphasised that during performance of the Contract, the Consortium completed many auxiliary works ordered by NCS, for which it has never received any payment. Currently, the Consortium (including PBG) is demanding payment for the auxiliary works it has performed. Moreover, the Consortium also suffered financial losses in connection with the non-performance or improper performance of the Contract by NCS. Therefore, the Consortium is planning to bring one of several actions, depending on the needs, in the near future in connection with these claims it has against the NCS and the State Treasury. The detailed value of the litigation has not yet been determined. The Consortium is planning to bring the action early in 2014.</w:t>
      </w:r>
    </w:p>
    <w:p w:rsidR="00444C79" w:rsidRPr="00FE56EE" w:rsidRDefault="00444C79" w:rsidP="003E5FA0">
      <w:pPr>
        <w:jc w:val="both"/>
        <w:rPr>
          <w:sz w:val="18"/>
          <w:szCs w:val="18"/>
          <w:lang w:val="en-GB"/>
        </w:rPr>
      </w:pPr>
      <w:r w:rsidRPr="00FE56EE">
        <w:rPr>
          <w:sz w:val="18"/>
          <w:lang w:val="en-GB"/>
        </w:rPr>
        <w:t xml:space="preserve">In the meantime, on June 18th 2013, PBG and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likwidacyjnej</w:t>
      </w:r>
      <w:proofErr w:type="spellEnd"/>
      <w:r w:rsidRPr="00FE56EE">
        <w:rPr>
          <w:sz w:val="18"/>
          <w:lang w:val="en-GB"/>
        </w:rPr>
        <w:t xml:space="preserve"> (in bankruptcy by liquidation) (another Consortium member) filed a call for a conciliation hearing at the </w:t>
      </w:r>
      <w:r w:rsidRPr="00FE56EE">
        <w:rPr>
          <w:sz w:val="18"/>
          <w:lang w:val="en-GB"/>
        </w:rPr>
        <w:lastRenderedPageBreak/>
        <w:t xml:space="preserve">District Court of Warsaw against the State Treasury – the Minister of Sport and Tourism, concerning an amount of PLN 162,984 thousand in payment for the auxiliary work specified above plus damages. The conciliation hearing was held on October 10th 2013, but the parties failed to reach an agreement (court docket No. VIII </w:t>
      </w:r>
      <w:proofErr w:type="spellStart"/>
      <w:r w:rsidRPr="00FE56EE">
        <w:rPr>
          <w:sz w:val="18"/>
          <w:lang w:val="en-GB"/>
        </w:rPr>
        <w:t>GCo</w:t>
      </w:r>
      <w:proofErr w:type="spellEnd"/>
      <w:r w:rsidRPr="00FE56EE">
        <w:rPr>
          <w:sz w:val="18"/>
          <w:lang w:val="en-GB"/>
        </w:rPr>
        <w:t xml:space="preserve"> 552/13).</w:t>
      </w:r>
    </w:p>
    <w:p w:rsidR="00444C79" w:rsidRPr="00FE56EE" w:rsidRDefault="00444C79" w:rsidP="003E5FA0">
      <w:pPr>
        <w:jc w:val="both"/>
        <w:rPr>
          <w:sz w:val="18"/>
          <w:szCs w:val="18"/>
          <w:lang w:val="en-GB"/>
        </w:rPr>
      </w:pPr>
      <w:r w:rsidRPr="00FE56EE">
        <w:rPr>
          <w:sz w:val="18"/>
          <w:lang w:val="en-GB"/>
        </w:rPr>
        <w:t>On April 22nd 2013,</w:t>
      </w:r>
      <w:r w:rsidR="00F308A2" w:rsidRPr="00FE56EE">
        <w:rPr>
          <w:sz w:val="18"/>
          <w:lang w:val="en-GB"/>
        </w:rPr>
        <w:t xml:space="preserve"> </w:t>
      </w:r>
      <w:r w:rsidRPr="00FE56EE">
        <w:rPr>
          <w:sz w:val="18"/>
          <w:lang w:val="en-GB"/>
        </w:rPr>
        <w:t>NCS lodged a claim demanding payment by Zurich of a relevant amount under the insurance policy provided as a performance bond (court docket No. XX GC 211/13). On December 16th 2013,</w:t>
      </w:r>
      <w:r w:rsidR="00F308A2" w:rsidRPr="00FE56EE">
        <w:rPr>
          <w:sz w:val="18"/>
          <w:lang w:val="en-GB"/>
        </w:rPr>
        <w:t xml:space="preserve"> </w:t>
      </w:r>
      <w:r w:rsidRPr="00FE56EE">
        <w:rPr>
          <w:sz w:val="18"/>
          <w:lang w:val="en-GB"/>
        </w:rPr>
        <w:t xml:space="preserve">PBG S.A. filed a defendant-side intervention. On December 18th 2013, a defendant-side intervention was also filed by the bankruptcy administrator of </w:t>
      </w:r>
      <w:proofErr w:type="spellStart"/>
      <w:r w:rsidRPr="00FE56EE">
        <w:rPr>
          <w:sz w:val="18"/>
          <w:lang w:val="en-GB"/>
        </w:rPr>
        <w:t>Hydrobudowa</w:t>
      </w:r>
      <w:proofErr w:type="spellEnd"/>
      <w:r w:rsidRPr="00FE56EE">
        <w:rPr>
          <w:sz w:val="18"/>
          <w:lang w:val="en-GB"/>
        </w:rPr>
        <w:t>. The date of hearing in this case has not yet been fixed. Value of the claim: PLN 152,479 thousand.</w:t>
      </w:r>
    </w:p>
    <w:p w:rsidR="00444C79" w:rsidRPr="00FE56EE" w:rsidRDefault="00444C79" w:rsidP="003E5FA0">
      <w:pPr>
        <w:jc w:val="both"/>
        <w:rPr>
          <w:sz w:val="18"/>
          <w:szCs w:val="18"/>
          <w:lang w:val="en-GB"/>
        </w:rPr>
      </w:pPr>
    </w:p>
    <w:p w:rsidR="00444C79" w:rsidRPr="00FE56EE" w:rsidRDefault="00444C79" w:rsidP="003E5FA0">
      <w:pPr>
        <w:jc w:val="both"/>
        <w:rPr>
          <w:sz w:val="18"/>
          <w:szCs w:val="18"/>
          <w:lang w:val="en-GB"/>
        </w:rPr>
      </w:pPr>
      <w:r w:rsidRPr="00FE56EE">
        <w:rPr>
          <w:sz w:val="18"/>
          <w:lang w:val="en-GB"/>
        </w:rPr>
        <w:t xml:space="preserve">On September 20th 2013, </w:t>
      </w:r>
      <w:proofErr w:type="spellStart"/>
      <w:r w:rsidRPr="00FE56EE">
        <w:rPr>
          <w:sz w:val="18"/>
          <w:lang w:val="en-GB"/>
        </w:rPr>
        <w:t>Imtech</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sp. z o.o. (one of the main subcontractors working for the Warsaw National Stadium Construction Consortium) filed a claim for payment of PLN 115,037 thousand against PBG S.A., Alpine Construction </w:t>
      </w:r>
      <w:proofErr w:type="spellStart"/>
      <w:r w:rsidRPr="00FE56EE">
        <w:rPr>
          <w:sz w:val="18"/>
          <w:lang w:val="en-GB"/>
        </w:rPr>
        <w:t>Polska</w:t>
      </w:r>
      <w:proofErr w:type="spellEnd"/>
      <w:r w:rsidRPr="00FE56EE">
        <w:rPr>
          <w:sz w:val="18"/>
          <w:lang w:val="en-GB"/>
        </w:rPr>
        <w:t xml:space="preserve"> sp. z o.o., NCS and the State Treasury – the Minister of Sport and Tourism. </w:t>
      </w:r>
      <w:proofErr w:type="spellStart"/>
      <w:r w:rsidRPr="00FE56EE">
        <w:rPr>
          <w:sz w:val="18"/>
          <w:lang w:val="en-GB"/>
        </w:rPr>
        <w:t>Imtech</w:t>
      </w:r>
      <w:proofErr w:type="spellEnd"/>
      <w:r w:rsidRPr="00FE56EE">
        <w:rPr>
          <w:sz w:val="18"/>
          <w:lang w:val="en-GB"/>
        </w:rPr>
        <w:t xml:space="preserve"> demands payment for the work done during the construction of the National Stadium in Warsaw and payment to cover the damage it sustained in connection with the fact that the work could not be performed at the originally scheduled time. </w:t>
      </w:r>
      <w:proofErr w:type="spellStart"/>
      <w:r w:rsidRPr="00FE56EE">
        <w:rPr>
          <w:sz w:val="18"/>
          <w:lang w:val="en-GB"/>
        </w:rPr>
        <w:t>Imtech's</w:t>
      </w:r>
      <w:proofErr w:type="spellEnd"/>
      <w:r w:rsidRPr="00FE56EE">
        <w:rPr>
          <w:sz w:val="18"/>
          <w:lang w:val="en-GB"/>
        </w:rPr>
        <w:t xml:space="preserve"> claim was formally lodged on December 12th 2013. PBG S.A. has three months to respond to the claim. The proceedings are pending. </w:t>
      </w:r>
    </w:p>
    <w:p w:rsidR="00444C79" w:rsidRPr="00FE56EE" w:rsidRDefault="00444C79" w:rsidP="003E5FA0">
      <w:pPr>
        <w:contextualSpacing/>
        <w:jc w:val="both"/>
        <w:rPr>
          <w:b/>
          <w:color w:val="000000"/>
          <w:sz w:val="18"/>
          <w:szCs w:val="18"/>
          <w:u w:val="single"/>
          <w:lang w:val="en-GB"/>
        </w:rPr>
      </w:pPr>
    </w:p>
    <w:p w:rsidR="00444C79" w:rsidRPr="00FE56EE" w:rsidRDefault="00444C79" w:rsidP="003E5FA0">
      <w:pPr>
        <w:numPr>
          <w:ilvl w:val="0"/>
          <w:numId w:val="41"/>
        </w:numPr>
        <w:contextualSpacing/>
        <w:jc w:val="both"/>
        <w:rPr>
          <w:b/>
          <w:color w:val="000000"/>
          <w:sz w:val="18"/>
          <w:szCs w:val="18"/>
          <w:u w:val="single"/>
          <w:lang w:val="en-GB"/>
        </w:rPr>
      </w:pPr>
      <w:proofErr w:type="spellStart"/>
      <w:r w:rsidRPr="00FE56EE">
        <w:rPr>
          <w:b/>
          <w:color w:val="000000"/>
          <w:sz w:val="18"/>
          <w:szCs w:val="18"/>
          <w:u w:val="single"/>
          <w:lang w:val="en-GB"/>
        </w:rPr>
        <w:t>Dimark</w:t>
      </w:r>
      <w:proofErr w:type="spellEnd"/>
      <w:r w:rsidRPr="00FE56EE">
        <w:rPr>
          <w:b/>
          <w:color w:val="000000"/>
          <w:sz w:val="18"/>
          <w:szCs w:val="18"/>
          <w:u w:val="single"/>
          <w:lang w:val="en-GB"/>
        </w:rPr>
        <w:t xml:space="preserve"> Sp. z o.o. against PBG S.A. w </w:t>
      </w:r>
      <w:proofErr w:type="spellStart"/>
      <w:r w:rsidRPr="00FE56EE">
        <w:rPr>
          <w:b/>
          <w:color w:val="000000"/>
          <w:sz w:val="18"/>
          <w:szCs w:val="18"/>
          <w:u w:val="single"/>
          <w:lang w:val="en-GB"/>
        </w:rPr>
        <w:t>upadłości</w:t>
      </w:r>
      <w:proofErr w:type="spellEnd"/>
      <w:r w:rsidRPr="00FE56EE">
        <w:rPr>
          <w:b/>
          <w:color w:val="000000"/>
          <w:sz w:val="18"/>
          <w:szCs w:val="18"/>
          <w:u w:val="single"/>
          <w:lang w:val="en-GB"/>
        </w:rPr>
        <w:t xml:space="preserve"> </w:t>
      </w:r>
      <w:proofErr w:type="spellStart"/>
      <w:r w:rsidRPr="00FE56EE">
        <w:rPr>
          <w:b/>
          <w:color w:val="000000"/>
          <w:sz w:val="18"/>
          <w:szCs w:val="18"/>
          <w:u w:val="single"/>
          <w:lang w:val="en-GB"/>
        </w:rPr>
        <w:t>układowej</w:t>
      </w:r>
      <w:proofErr w:type="spellEnd"/>
      <w:r w:rsidRPr="00FE56EE">
        <w:rPr>
          <w:b/>
          <w:color w:val="000000"/>
          <w:sz w:val="18"/>
          <w:szCs w:val="18"/>
          <w:u w:val="single"/>
          <w:lang w:val="en-GB"/>
        </w:rPr>
        <w:t xml:space="preserve"> (in company voluntary arrangement), court docket No. </w:t>
      </w:r>
      <w:r w:rsidRPr="00FE56EE">
        <w:rPr>
          <w:b/>
          <w:sz w:val="18"/>
          <w:u w:val="single"/>
          <w:lang w:val="en-GB"/>
        </w:rPr>
        <w:t>IX GC 533/13/4</w:t>
      </w:r>
    </w:p>
    <w:p w:rsidR="00444C79" w:rsidRPr="00FE56EE" w:rsidRDefault="00444C79" w:rsidP="003E5FA0">
      <w:pPr>
        <w:contextualSpacing/>
        <w:jc w:val="both"/>
        <w:rPr>
          <w:sz w:val="18"/>
          <w:szCs w:val="18"/>
          <w:lang w:val="en-GB"/>
        </w:rPr>
      </w:pPr>
      <w:r w:rsidRPr="00FE56EE">
        <w:rPr>
          <w:sz w:val="18"/>
          <w:lang w:val="en-GB"/>
        </w:rPr>
        <w:t xml:space="preserve">Action for payment of PLN 100 thousand before the Regional Court of </w:t>
      </w:r>
      <w:proofErr w:type="spellStart"/>
      <w:r w:rsidRPr="00FE56EE">
        <w:rPr>
          <w:sz w:val="18"/>
          <w:lang w:val="en-GB"/>
        </w:rPr>
        <w:t>Poznań</w:t>
      </w:r>
      <w:proofErr w:type="spellEnd"/>
      <w:r w:rsidRPr="00FE56EE">
        <w:rPr>
          <w:sz w:val="18"/>
          <w:lang w:val="en-GB"/>
        </w:rPr>
        <w:t xml:space="preserve"> – date of filing the statement of claim: June 13th 2013</w:t>
      </w:r>
    </w:p>
    <w:p w:rsidR="00444C79" w:rsidRPr="00FE56EE" w:rsidRDefault="00444C79" w:rsidP="003E5FA0">
      <w:pPr>
        <w:jc w:val="both"/>
        <w:rPr>
          <w:color w:val="00B050"/>
          <w:sz w:val="18"/>
          <w:szCs w:val="18"/>
          <w:lang w:val="en-GB"/>
        </w:rPr>
      </w:pPr>
      <w:r w:rsidRPr="00FE56EE">
        <w:rPr>
          <w:sz w:val="18"/>
          <w:lang w:val="en-GB"/>
        </w:rPr>
        <w:t>On October 30th 2013,</w:t>
      </w:r>
      <w:r w:rsidR="00F308A2" w:rsidRPr="00FE56EE">
        <w:rPr>
          <w:sz w:val="18"/>
          <w:lang w:val="en-GB"/>
        </w:rPr>
        <w:t xml:space="preserve"> </w:t>
      </w:r>
      <w:r w:rsidRPr="00FE56EE">
        <w:rPr>
          <w:sz w:val="18"/>
          <w:lang w:val="en-GB"/>
        </w:rPr>
        <w:t xml:space="preserve">the Regional Court issued a decision dismissing the action brought by </w:t>
      </w:r>
      <w:proofErr w:type="spellStart"/>
      <w:r w:rsidRPr="00FE56EE">
        <w:rPr>
          <w:sz w:val="18"/>
          <w:lang w:val="en-GB"/>
        </w:rPr>
        <w:t>Dimark</w:t>
      </w:r>
      <w:proofErr w:type="spellEnd"/>
      <w:r w:rsidRPr="00FE56EE">
        <w:rPr>
          <w:sz w:val="18"/>
          <w:lang w:val="en-GB"/>
        </w:rPr>
        <w:t xml:space="preserve"> Sp. z o.o. in whole and awarding a refund of the costs of proceedings to PBG. </w:t>
      </w:r>
      <w:proofErr w:type="spellStart"/>
      <w:r w:rsidRPr="00FE56EE">
        <w:rPr>
          <w:sz w:val="18"/>
          <w:lang w:val="en-GB"/>
        </w:rPr>
        <w:t>Dimark</w:t>
      </w:r>
      <w:proofErr w:type="spellEnd"/>
      <w:r w:rsidRPr="00FE56EE">
        <w:rPr>
          <w:sz w:val="18"/>
          <w:lang w:val="en-GB"/>
        </w:rPr>
        <w:t xml:space="preserve"> appealed against that decision. PBG will file a response to the appeal within the statutory time limit, i.e. by March 7th 2014. In this case, the plaintiff is pursuing a claim against the defendant on the basis of the defendant's unjust enrichment. The plaintiff, acting as a member of the general contractor consortium, entered into an assignment agreement with a third party, under which the plaintiff and the other consortium members assigned their amounts receivable as payment of their remuneration by the project sponsor to a bank, to create security in respect of a credit facility agreement to which the defendant, among other entities, is a party. When receiving an amount due in respect of the assigned debt claim, the Bank accounted for that receivable recognising it towards coverage of the defendant's liabilities. In the plaintiff's opinion, the defendant's liabilities under the credit facility agreement were paid at the plaintiff's cost and without the necessary legal basis, giving rise - in the plaintiff's opinion - to an unjust enrichment of the defendant.</w:t>
      </w:r>
    </w:p>
    <w:p w:rsidR="00444C79" w:rsidRPr="00FE56EE" w:rsidRDefault="00444C79" w:rsidP="003E5FA0">
      <w:pPr>
        <w:jc w:val="both"/>
        <w:rPr>
          <w:sz w:val="18"/>
          <w:szCs w:val="18"/>
          <w:lang w:val="en-GB"/>
        </w:rPr>
      </w:pPr>
    </w:p>
    <w:p w:rsidR="00444C79" w:rsidRPr="00FE56EE" w:rsidRDefault="00444C79" w:rsidP="003E5FA0">
      <w:pPr>
        <w:numPr>
          <w:ilvl w:val="0"/>
          <w:numId w:val="41"/>
        </w:numPr>
        <w:contextualSpacing/>
        <w:jc w:val="both"/>
        <w:rPr>
          <w:b/>
          <w:sz w:val="18"/>
          <w:szCs w:val="18"/>
          <w:u w:val="single"/>
          <w:lang w:val="en-GB"/>
        </w:rPr>
      </w:pPr>
      <w:proofErr w:type="spellStart"/>
      <w:r w:rsidRPr="00FE56EE">
        <w:rPr>
          <w:b/>
          <w:sz w:val="18"/>
          <w:u w:val="single"/>
          <w:lang w:val="en-GB"/>
        </w:rPr>
        <w:t>Gmina</w:t>
      </w:r>
      <w:proofErr w:type="spellEnd"/>
      <w:r w:rsidRPr="00FE56EE">
        <w:rPr>
          <w:b/>
          <w:sz w:val="18"/>
          <w:u w:val="single"/>
          <w:lang w:val="en-GB"/>
        </w:rPr>
        <w:t xml:space="preserve"> Zabrze, </w:t>
      </w:r>
      <w:proofErr w:type="spellStart"/>
      <w:r w:rsidRPr="00FE56EE">
        <w:rPr>
          <w:b/>
          <w:sz w:val="18"/>
          <w:u w:val="single"/>
          <w:lang w:val="en-GB"/>
        </w:rPr>
        <w:t>ZPWiK</w:t>
      </w:r>
      <w:proofErr w:type="spellEnd"/>
      <w:r w:rsidRPr="00FE56EE">
        <w:rPr>
          <w:b/>
          <w:sz w:val="18"/>
          <w:u w:val="single"/>
          <w:lang w:val="en-GB"/>
        </w:rPr>
        <w:t xml:space="preserve"> against 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w:t>
      </w:r>
      <w:proofErr w:type="spellStart"/>
      <w:r w:rsidRPr="00FE56EE">
        <w:rPr>
          <w:b/>
          <w:sz w:val="18"/>
          <w:u w:val="single"/>
          <w:lang w:val="en-GB"/>
        </w:rPr>
        <w:t>Hydrobudowa</w:t>
      </w:r>
      <w:proofErr w:type="spellEnd"/>
      <w:r w:rsidRPr="00FE56EE">
        <w:rPr>
          <w:b/>
          <w:sz w:val="18"/>
          <w:u w:val="single"/>
          <w:lang w:val="en-GB"/>
        </w:rPr>
        <w:t xml:space="preserve"> </w:t>
      </w:r>
      <w:proofErr w:type="spellStart"/>
      <w:r w:rsidRPr="00FE56EE">
        <w:rPr>
          <w:b/>
          <w:sz w:val="18"/>
          <w:u w:val="single"/>
          <w:lang w:val="en-GB"/>
        </w:rPr>
        <w:t>Polska</w:t>
      </w:r>
      <w:proofErr w:type="spellEnd"/>
      <w:r w:rsidRPr="00FE56EE">
        <w:rPr>
          <w:b/>
          <w:sz w:val="18"/>
          <w:u w:val="single"/>
          <w:lang w:val="en-GB"/>
        </w:rPr>
        <w:t xml:space="preserve">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likwidacyjnej</w:t>
      </w:r>
      <w:proofErr w:type="spellEnd"/>
      <w:r w:rsidRPr="00FE56EE">
        <w:rPr>
          <w:b/>
          <w:sz w:val="18"/>
          <w:u w:val="single"/>
          <w:lang w:val="en-GB"/>
        </w:rPr>
        <w:t xml:space="preserve"> (in bankruptcy by liquidation), court docket No. X </w:t>
      </w:r>
      <w:proofErr w:type="spellStart"/>
      <w:r w:rsidRPr="00FE56EE">
        <w:rPr>
          <w:b/>
          <w:sz w:val="18"/>
          <w:u w:val="single"/>
          <w:lang w:val="en-GB"/>
        </w:rPr>
        <w:t>GCo</w:t>
      </w:r>
      <w:proofErr w:type="spellEnd"/>
      <w:r w:rsidRPr="00FE56EE">
        <w:rPr>
          <w:b/>
          <w:sz w:val="18"/>
          <w:u w:val="single"/>
          <w:lang w:val="en-GB"/>
        </w:rPr>
        <w:t xml:space="preserve"> 543/13/7</w:t>
      </w:r>
    </w:p>
    <w:p w:rsidR="00F431F3" w:rsidRPr="00FE56EE" w:rsidRDefault="00F431F3" w:rsidP="00F431F3">
      <w:pPr>
        <w:jc w:val="both"/>
        <w:rPr>
          <w:sz w:val="18"/>
          <w:szCs w:val="18"/>
          <w:lang w:val="en-GB"/>
        </w:rPr>
      </w:pPr>
      <w:r w:rsidRPr="00FE56EE">
        <w:rPr>
          <w:sz w:val="18"/>
          <w:lang w:val="en-GB"/>
        </w:rPr>
        <w:t xml:space="preserve">On October 21st 2013, the petitioner submitted with the District Court for </w:t>
      </w:r>
      <w:proofErr w:type="spellStart"/>
      <w:r w:rsidRPr="00FE56EE">
        <w:rPr>
          <w:sz w:val="18"/>
          <w:lang w:val="en-GB"/>
        </w:rPr>
        <w:t>Poznań</w:t>
      </w:r>
      <w:proofErr w:type="spellEnd"/>
      <w:r w:rsidRPr="00FE56EE">
        <w:rPr>
          <w:sz w:val="18"/>
          <w:lang w:val="en-GB"/>
        </w:rPr>
        <w:t xml:space="preserve">−Stare </w:t>
      </w:r>
      <w:proofErr w:type="spellStart"/>
      <w:r w:rsidRPr="00FE56EE">
        <w:rPr>
          <w:sz w:val="18"/>
          <w:lang w:val="en-GB"/>
        </w:rPr>
        <w:t>Miasto</w:t>
      </w:r>
      <w:proofErr w:type="spellEnd"/>
      <w:r w:rsidRPr="00FE56EE">
        <w:rPr>
          <w:sz w:val="18"/>
          <w:lang w:val="en-GB"/>
        </w:rPr>
        <w:t xml:space="preserve">, 10th Commercial Division, a call for a conciliation hearing against PBG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układowej</w:t>
      </w:r>
      <w:proofErr w:type="spellEnd"/>
      <w:r w:rsidRPr="00FE56EE">
        <w:rPr>
          <w:sz w:val="18"/>
          <w:lang w:val="en-GB"/>
        </w:rPr>
        <w:t xml:space="preserve"> (in </w:t>
      </w:r>
      <w:r w:rsidRPr="00FE56EE">
        <w:rPr>
          <w:sz w:val="18"/>
          <w:lang w:val="en-GB"/>
        </w:rPr>
        <w:lastRenderedPageBreak/>
        <w:t xml:space="preserve">company voluntary arrangement) and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likwidacyjnej</w:t>
      </w:r>
      <w:proofErr w:type="spellEnd"/>
      <w:r w:rsidRPr="00FE56EE">
        <w:rPr>
          <w:sz w:val="18"/>
          <w:lang w:val="en-GB"/>
        </w:rPr>
        <w:t xml:space="preserve"> (in bankruptcy by liquidation) as part of its pursuit of a claim of EUR 810 thousand in contractual penalties under the contract “Improving water and wastewater management in the Zabrze Municipality – districts of </w:t>
      </w:r>
      <w:proofErr w:type="spellStart"/>
      <w:r w:rsidRPr="00FE56EE">
        <w:rPr>
          <w:sz w:val="18"/>
          <w:lang w:val="en-GB"/>
        </w:rPr>
        <w:t>Grzybowice</w:t>
      </w:r>
      <w:proofErr w:type="spellEnd"/>
      <w:r w:rsidRPr="00FE56EE">
        <w:rPr>
          <w:sz w:val="18"/>
          <w:lang w:val="en-GB"/>
        </w:rPr>
        <w:t xml:space="preserve"> and </w:t>
      </w:r>
      <w:proofErr w:type="spellStart"/>
      <w:r w:rsidRPr="00FE56EE">
        <w:rPr>
          <w:sz w:val="18"/>
          <w:lang w:val="en-GB"/>
        </w:rPr>
        <w:t>Rokitnica</w:t>
      </w:r>
      <w:proofErr w:type="spellEnd"/>
      <w:r w:rsidRPr="00FE56EE">
        <w:rPr>
          <w:sz w:val="18"/>
          <w:lang w:val="en-GB"/>
        </w:rPr>
        <w:t>. Project No. 1”. As the petitioner failed to present any conciliation proposal, the hearing held on February 25th 2014</w:t>
      </w:r>
      <w:r w:rsidR="00F308A2" w:rsidRPr="00FE56EE">
        <w:rPr>
          <w:sz w:val="18"/>
          <w:lang w:val="en-GB"/>
        </w:rPr>
        <w:t xml:space="preserve"> </w:t>
      </w:r>
      <w:r w:rsidRPr="00FE56EE">
        <w:rPr>
          <w:sz w:val="18"/>
          <w:lang w:val="en-GB"/>
        </w:rPr>
        <w:t>did not end in any settlement.</w:t>
      </w:r>
    </w:p>
    <w:p w:rsidR="00F05C71" w:rsidRPr="00FE56EE" w:rsidRDefault="00F05C71" w:rsidP="003E5FA0">
      <w:pPr>
        <w:jc w:val="both"/>
        <w:rPr>
          <w:sz w:val="18"/>
          <w:szCs w:val="18"/>
          <w:lang w:val="en-GB"/>
        </w:rPr>
      </w:pPr>
    </w:p>
    <w:p w:rsidR="00444C79" w:rsidRPr="00FE56EE" w:rsidRDefault="00444C79" w:rsidP="003E5FA0">
      <w:pPr>
        <w:numPr>
          <w:ilvl w:val="0"/>
          <w:numId w:val="41"/>
        </w:numPr>
        <w:contextualSpacing/>
        <w:jc w:val="both"/>
        <w:rPr>
          <w:b/>
          <w:sz w:val="18"/>
          <w:szCs w:val="18"/>
          <w:u w:val="single"/>
          <w:lang w:val="en-GB"/>
        </w:rPr>
      </w:pPr>
      <w:proofErr w:type="spellStart"/>
      <w:r w:rsidRPr="00FE56EE">
        <w:rPr>
          <w:b/>
          <w:sz w:val="18"/>
          <w:u w:val="single"/>
          <w:lang w:val="en-GB"/>
        </w:rPr>
        <w:t>Towarzystwo</w:t>
      </w:r>
      <w:proofErr w:type="spellEnd"/>
      <w:r w:rsidRPr="00FE56EE">
        <w:rPr>
          <w:b/>
          <w:sz w:val="18"/>
          <w:u w:val="single"/>
          <w:lang w:val="en-GB"/>
        </w:rPr>
        <w:t xml:space="preserve"> </w:t>
      </w:r>
      <w:proofErr w:type="spellStart"/>
      <w:r w:rsidRPr="00FE56EE">
        <w:rPr>
          <w:b/>
          <w:sz w:val="18"/>
          <w:u w:val="single"/>
          <w:lang w:val="en-GB"/>
        </w:rPr>
        <w:t>Ubezpieczeń</w:t>
      </w:r>
      <w:proofErr w:type="spellEnd"/>
      <w:r w:rsidRPr="00FE56EE">
        <w:rPr>
          <w:b/>
          <w:sz w:val="18"/>
          <w:u w:val="single"/>
          <w:lang w:val="en-GB"/>
        </w:rPr>
        <w:t xml:space="preserve"> Euler Hermes S.A. of Warsaw against PBG S.A. w </w:t>
      </w:r>
      <w:proofErr w:type="spellStart"/>
      <w:r w:rsidRPr="00FE56EE">
        <w:rPr>
          <w:b/>
          <w:sz w:val="18"/>
          <w:u w:val="single"/>
          <w:lang w:val="en-GB"/>
        </w:rPr>
        <w:t>upadłości</w:t>
      </w:r>
      <w:proofErr w:type="spellEnd"/>
      <w:r w:rsidRPr="00FE56EE">
        <w:rPr>
          <w:b/>
          <w:sz w:val="18"/>
          <w:u w:val="single"/>
          <w:lang w:val="en-GB"/>
        </w:rPr>
        <w:t xml:space="preserve"> </w:t>
      </w:r>
      <w:proofErr w:type="spellStart"/>
      <w:r w:rsidRPr="00FE56EE">
        <w:rPr>
          <w:b/>
          <w:sz w:val="18"/>
          <w:u w:val="single"/>
          <w:lang w:val="en-GB"/>
        </w:rPr>
        <w:t>układowej</w:t>
      </w:r>
      <w:proofErr w:type="spellEnd"/>
      <w:r w:rsidRPr="00FE56EE">
        <w:rPr>
          <w:b/>
          <w:sz w:val="18"/>
          <w:u w:val="single"/>
          <w:lang w:val="en-GB"/>
        </w:rPr>
        <w:t xml:space="preserve"> (in company voluntary arrangement), court docket No. XVI </w:t>
      </w:r>
      <w:proofErr w:type="spellStart"/>
      <w:r w:rsidRPr="00FE56EE">
        <w:rPr>
          <w:b/>
          <w:sz w:val="18"/>
          <w:u w:val="single"/>
          <w:lang w:val="en-GB"/>
        </w:rPr>
        <w:t>GNc</w:t>
      </w:r>
      <w:proofErr w:type="spellEnd"/>
      <w:r w:rsidRPr="00FE56EE">
        <w:rPr>
          <w:b/>
          <w:sz w:val="18"/>
          <w:u w:val="single"/>
          <w:lang w:val="en-GB"/>
        </w:rPr>
        <w:t xml:space="preserve"> 1157/13</w:t>
      </w:r>
    </w:p>
    <w:p w:rsidR="00F431F3" w:rsidRPr="00FE56EE" w:rsidRDefault="00F431F3" w:rsidP="003E5FA0">
      <w:pPr>
        <w:jc w:val="both"/>
        <w:rPr>
          <w:sz w:val="18"/>
          <w:szCs w:val="18"/>
          <w:lang w:val="en-GB"/>
        </w:rPr>
      </w:pPr>
      <w:r w:rsidRPr="00FE56EE">
        <w:rPr>
          <w:sz w:val="18"/>
          <w:lang w:val="en-GB"/>
        </w:rPr>
        <w:t>On October 9th 2013, TU Euler Hermes brought a claim against PBG S.A. with reference to a PLN 5,075,247.46 thousand payment order on the basis of a promissory note.</w:t>
      </w:r>
    </w:p>
    <w:p w:rsidR="00444C79" w:rsidRPr="00FE56EE" w:rsidRDefault="00444C79" w:rsidP="001370DE">
      <w:pPr>
        <w:jc w:val="both"/>
        <w:rPr>
          <w:sz w:val="18"/>
          <w:szCs w:val="18"/>
          <w:lang w:val="en-GB"/>
        </w:rPr>
      </w:pPr>
      <w:r w:rsidRPr="00FE56EE">
        <w:rPr>
          <w:sz w:val="18"/>
          <w:lang w:val="en-GB"/>
        </w:rPr>
        <w:t xml:space="preserve">TU Euler Hermes provided to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S.A. general insurance in connection with various construction contracts. By way of providing security in respect of potential recourse claims against TU Euler Hermes, </w:t>
      </w:r>
      <w:proofErr w:type="spellStart"/>
      <w:r w:rsidRPr="00FE56EE">
        <w:rPr>
          <w:sz w:val="18"/>
          <w:lang w:val="en-GB"/>
        </w:rPr>
        <w:t>Hydrobudowa</w:t>
      </w:r>
      <w:proofErr w:type="spellEnd"/>
      <w:r w:rsidRPr="00FE56EE">
        <w:rPr>
          <w:sz w:val="18"/>
          <w:lang w:val="en-GB"/>
        </w:rPr>
        <w:t xml:space="preserve"> issued a blank promissory note, for which PBG S.A. provided its surety. In connection with the bankruptcy of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the bankruptcy administrator withdrew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SA from a contract performed for the Municipality of </w:t>
      </w:r>
      <w:proofErr w:type="spellStart"/>
      <w:r w:rsidRPr="00FE56EE">
        <w:rPr>
          <w:sz w:val="18"/>
          <w:lang w:val="en-GB"/>
        </w:rPr>
        <w:t>Poznań</w:t>
      </w:r>
      <w:proofErr w:type="spellEnd"/>
      <w:r w:rsidRPr="00FE56EE">
        <w:rPr>
          <w:sz w:val="18"/>
          <w:lang w:val="en-GB"/>
        </w:rPr>
        <w:t xml:space="preserve"> as the project sponsor. The Municipality of </w:t>
      </w:r>
      <w:proofErr w:type="spellStart"/>
      <w:r w:rsidRPr="00FE56EE">
        <w:rPr>
          <w:sz w:val="18"/>
          <w:lang w:val="en-GB"/>
        </w:rPr>
        <w:t>Poznań</w:t>
      </w:r>
      <w:proofErr w:type="spellEnd"/>
      <w:r w:rsidRPr="00FE56EE">
        <w:rPr>
          <w:sz w:val="18"/>
          <w:lang w:val="en-GB"/>
        </w:rPr>
        <w:t xml:space="preserve"> demanded satisfaction of its claims from TU Euler Hermes (as the insurer). TU Euler Hermes satisfied the Municipality of </w:t>
      </w:r>
      <w:proofErr w:type="spellStart"/>
      <w:r w:rsidRPr="00FE56EE">
        <w:rPr>
          <w:sz w:val="18"/>
          <w:lang w:val="en-GB"/>
        </w:rPr>
        <w:t>Poznań's</w:t>
      </w:r>
      <w:proofErr w:type="spellEnd"/>
      <w:r w:rsidRPr="00FE56EE">
        <w:rPr>
          <w:sz w:val="18"/>
          <w:lang w:val="en-GB"/>
        </w:rPr>
        <w:t xml:space="preserve"> claim, and then filled in the promissory note and brought an action for payment against the Company (as the entity that provided a surety with respect to the promissory note). the District Court in Warsaw issued an order for payment of PLN 5,075,247.46 (including interest) by PBG S.A. Next, on December 12th 2013, PBG S.A. lodged an objection against the payment order because it took the stance that the promissory note was invalid and was incorrectly (defectively) issued, due to the fact that as a result of </w:t>
      </w:r>
      <w:proofErr w:type="spellStart"/>
      <w:r w:rsidRPr="00FE56EE">
        <w:rPr>
          <w:sz w:val="18"/>
          <w:lang w:val="en-GB"/>
        </w:rPr>
        <w:t>Hydrobudowa</w:t>
      </w:r>
      <w:proofErr w:type="spellEnd"/>
      <w:r w:rsidRPr="00FE56EE">
        <w:rPr>
          <w:sz w:val="18"/>
          <w:lang w:val="en-GB"/>
        </w:rPr>
        <w:t xml:space="preserve"> </w:t>
      </w:r>
      <w:proofErr w:type="spellStart"/>
      <w:r w:rsidRPr="00FE56EE">
        <w:rPr>
          <w:sz w:val="18"/>
          <w:lang w:val="en-GB"/>
        </w:rPr>
        <w:t>Polska</w:t>
      </w:r>
      <w:proofErr w:type="spellEnd"/>
      <w:r w:rsidRPr="00FE56EE">
        <w:rPr>
          <w:sz w:val="18"/>
          <w:lang w:val="en-GB"/>
        </w:rPr>
        <w:t xml:space="preserve"> S.A.'s withdrawal from the contract, it ceased to be party to the contract. PBG S.A.'s objection has not yet been examined by the Court.</w:t>
      </w:r>
    </w:p>
    <w:p w:rsidR="008763F3" w:rsidRPr="00FE56EE" w:rsidRDefault="008763F3" w:rsidP="001370DE">
      <w:pPr>
        <w:jc w:val="both"/>
        <w:rPr>
          <w:sz w:val="18"/>
          <w:szCs w:val="18"/>
          <w:lang w:val="en-GB"/>
        </w:rPr>
      </w:pPr>
    </w:p>
    <w:p w:rsidR="001370DE" w:rsidRPr="00FE56EE" w:rsidRDefault="001370DE" w:rsidP="001370DE">
      <w:pPr>
        <w:jc w:val="both"/>
        <w:rPr>
          <w:b/>
          <w:sz w:val="18"/>
          <w:szCs w:val="18"/>
          <w:lang w:val="en-GB"/>
        </w:rPr>
      </w:pPr>
      <w:r w:rsidRPr="00FE56EE">
        <w:rPr>
          <w:b/>
          <w:sz w:val="18"/>
          <w:lang w:val="en-GB"/>
        </w:rPr>
        <w:t>ADMINISTRATIVE PROCEEDINGS</w:t>
      </w:r>
    </w:p>
    <w:p w:rsidR="001370DE" w:rsidRPr="00FE56EE" w:rsidRDefault="001370DE" w:rsidP="001370DE">
      <w:pPr>
        <w:overflowPunct w:val="0"/>
        <w:autoSpaceDE w:val="0"/>
        <w:autoSpaceDN w:val="0"/>
        <w:jc w:val="both"/>
        <w:textAlignment w:val="baseline"/>
        <w:rPr>
          <w:iCs/>
          <w:color w:val="000000"/>
          <w:sz w:val="18"/>
          <w:szCs w:val="18"/>
          <w:lang w:val="en-GB"/>
        </w:rPr>
      </w:pPr>
      <w:r w:rsidRPr="00FE56EE">
        <w:rPr>
          <w:color w:val="000000"/>
          <w:sz w:val="18"/>
          <w:lang w:val="en-GB"/>
        </w:rPr>
        <w:t>Administrative proceedings instigated ex officio by the Polish Financial Supervision Authority are currently pending against the Company. The proceedings seek the imposition of an administrative sanction on the Company under Art. 96.1c of the Act on Public Offering, Conditions Governing the Introduction of Financial Instruments to Organised Trading, and Public Companies, of July 29th 2005.</w:t>
      </w:r>
      <w:r w:rsidR="00F308A2" w:rsidRPr="00FE56EE">
        <w:rPr>
          <w:color w:val="000000"/>
          <w:sz w:val="18"/>
          <w:lang w:val="en-GB"/>
        </w:rPr>
        <w:t xml:space="preserve"> </w:t>
      </w:r>
      <w:r w:rsidRPr="00FE56EE">
        <w:rPr>
          <w:color w:val="000000"/>
          <w:sz w:val="18"/>
          <w:lang w:val="en-GB"/>
        </w:rPr>
        <w:t xml:space="preserve">The Polish Financial Supervision Authority extended the proceedings until March 31st 2014. </w:t>
      </w:r>
    </w:p>
    <w:p w:rsidR="001370DE" w:rsidRPr="00FE56EE" w:rsidRDefault="001370DE" w:rsidP="001370DE">
      <w:pPr>
        <w:jc w:val="both"/>
        <w:rPr>
          <w:sz w:val="18"/>
          <w:szCs w:val="18"/>
          <w:lang w:val="en-GB"/>
        </w:rPr>
      </w:pPr>
    </w:p>
    <w:p w:rsidR="007C2BD2" w:rsidRPr="00FE56EE" w:rsidRDefault="007C2BD2" w:rsidP="001370DE">
      <w:pPr>
        <w:pStyle w:val="Nagwek2"/>
        <w:spacing w:before="0" w:after="0" w:line="360" w:lineRule="auto"/>
        <w:jc w:val="both"/>
        <w:rPr>
          <w:rFonts w:ascii="Century Gothic" w:eastAsia="Century Gothic" w:hAnsi="Century Gothic" w:cs="Century Gothic"/>
          <w:i w:val="0"/>
          <w:color w:val="002060"/>
          <w:sz w:val="18"/>
          <w:szCs w:val="18"/>
          <w:lang w:val="en-GB"/>
        </w:rPr>
      </w:pPr>
      <w:bookmarkStart w:id="67" w:name="_Toc385324361"/>
      <w:r w:rsidRPr="00FE56EE">
        <w:rPr>
          <w:rFonts w:ascii="Century Gothic" w:eastAsia="Century Gothic" w:hAnsi="Century Gothic" w:cs="Century Gothic"/>
          <w:i w:val="0"/>
          <w:color w:val="002060"/>
          <w:sz w:val="18"/>
          <w:lang w:val="en-GB"/>
        </w:rPr>
        <w:t>XII. CHANGES IN SIGNIFICANT MANAGEMENT POLICIES</w:t>
      </w:r>
      <w:bookmarkEnd w:id="67"/>
      <w:r w:rsidR="00F308A2" w:rsidRPr="00FE56EE">
        <w:rPr>
          <w:rFonts w:ascii="Century Gothic" w:eastAsia="Century Gothic" w:hAnsi="Century Gothic" w:cs="Century Gothic"/>
          <w:i w:val="0"/>
          <w:color w:val="002060"/>
          <w:sz w:val="18"/>
          <w:lang w:val="en-GB"/>
        </w:rPr>
        <w:t xml:space="preserve"> </w:t>
      </w:r>
    </w:p>
    <w:p w:rsidR="007C2BD2" w:rsidRPr="00FE56EE" w:rsidRDefault="007C2BD2" w:rsidP="001370DE">
      <w:pPr>
        <w:jc w:val="both"/>
        <w:rPr>
          <w:color w:val="000000"/>
          <w:sz w:val="18"/>
          <w:szCs w:val="18"/>
          <w:lang w:val="en-GB"/>
        </w:rPr>
      </w:pPr>
    </w:p>
    <w:p w:rsidR="007C2BD2" w:rsidRPr="00FE56EE" w:rsidRDefault="007C2BD2" w:rsidP="003E5FA0">
      <w:pPr>
        <w:jc w:val="both"/>
        <w:rPr>
          <w:lang w:val="en-GB"/>
        </w:rPr>
      </w:pPr>
      <w:r w:rsidRPr="00FE56EE">
        <w:rPr>
          <w:color w:val="000000"/>
          <w:sz w:val="18"/>
          <w:lang w:val="en-GB"/>
        </w:rPr>
        <w:t>In the reporting period, PBG S.A. did not make any major changes in its significant management policies.</w:t>
      </w:r>
    </w:p>
    <w:p w:rsidR="007C2BD2" w:rsidRPr="00FE56EE" w:rsidRDefault="007C2BD2" w:rsidP="003E5FA0">
      <w:pPr>
        <w:pStyle w:val="Nagwek1"/>
        <w:spacing w:before="0" w:after="0" w:line="360" w:lineRule="auto"/>
        <w:jc w:val="both"/>
        <w:rPr>
          <w:rFonts w:ascii="Century Gothic" w:eastAsia="Century Gothic" w:hAnsi="Century Gothic" w:cs="Century Gothic"/>
          <w:sz w:val="20"/>
          <w:szCs w:val="20"/>
          <w:lang w:val="en-GB"/>
        </w:rPr>
      </w:pPr>
    </w:p>
    <w:p w:rsidR="007C2BD2" w:rsidRPr="00FE56EE" w:rsidRDefault="007C2BD2" w:rsidP="007C2BD2">
      <w:pPr>
        <w:pStyle w:val="Nagwek1"/>
        <w:spacing w:before="0" w:after="0" w:line="360" w:lineRule="auto"/>
        <w:jc w:val="both"/>
        <w:rPr>
          <w:rFonts w:ascii="Century Gothic" w:eastAsia="Century Gothic" w:hAnsi="Century Gothic" w:cs="Century Gothic"/>
          <w:sz w:val="20"/>
          <w:szCs w:val="20"/>
          <w:lang w:val="en-GB"/>
        </w:rPr>
      </w:pPr>
    </w:p>
    <w:p w:rsidR="007C2BD2" w:rsidRPr="00FE56EE" w:rsidRDefault="007C2BD2" w:rsidP="007C2BD2">
      <w:pPr>
        <w:pStyle w:val="Nagwek1"/>
        <w:spacing w:before="0" w:after="0" w:line="360" w:lineRule="auto"/>
        <w:jc w:val="both"/>
        <w:rPr>
          <w:rFonts w:ascii="Century Gothic" w:eastAsia="Century Gothic" w:hAnsi="Century Gothic" w:cs="Century Gothic"/>
          <w:sz w:val="20"/>
          <w:szCs w:val="20"/>
          <w:lang w:val="en-GB"/>
        </w:rPr>
      </w:pPr>
    </w:p>
    <w:p w:rsidR="007C2BD2" w:rsidRPr="00FE56EE" w:rsidRDefault="007C2BD2" w:rsidP="007C2BD2">
      <w:pPr>
        <w:rPr>
          <w:lang w:val="en-GB"/>
        </w:rPr>
      </w:pPr>
    </w:p>
    <w:p w:rsidR="00590F3C" w:rsidRPr="00FE56EE" w:rsidRDefault="00590F3C" w:rsidP="007C2BD2">
      <w:pPr>
        <w:rPr>
          <w:lang w:val="en-GB"/>
        </w:rPr>
      </w:pPr>
    </w:p>
    <w:p w:rsidR="007C2BD2" w:rsidRPr="00FE56EE" w:rsidRDefault="007C2BD2" w:rsidP="007C2BD2">
      <w:pPr>
        <w:pStyle w:val="Nagwek1"/>
        <w:spacing w:before="0" w:after="0" w:line="360" w:lineRule="auto"/>
        <w:jc w:val="both"/>
        <w:rPr>
          <w:rFonts w:ascii="Century Gothic" w:eastAsia="Century Gothic" w:hAnsi="Century Gothic" w:cs="Century Gothic"/>
          <w:sz w:val="20"/>
          <w:szCs w:val="20"/>
          <w:lang w:val="en-GB"/>
        </w:rPr>
      </w:pPr>
      <w:bookmarkStart w:id="68" w:name="_Toc385324362"/>
      <w:r w:rsidRPr="00FE56EE">
        <w:rPr>
          <w:rFonts w:ascii="Century Gothic" w:eastAsia="Century Gothic" w:hAnsi="Century Gothic" w:cs="Century Gothic"/>
          <w:sz w:val="20"/>
          <w:lang w:val="en-GB"/>
        </w:rPr>
        <w:lastRenderedPageBreak/>
        <w:t>SECTION V: SHARES AND SHAREHOLDERS</w:t>
      </w:r>
      <w:bookmarkEnd w:id="68"/>
    </w:p>
    <w:p w:rsidR="007C2BD2" w:rsidRPr="00FE56EE" w:rsidRDefault="007C2BD2" w:rsidP="007C2BD2">
      <w:pPr>
        <w:jc w:val="both"/>
        <w:rPr>
          <w:b/>
          <w:sz w:val="18"/>
          <w:szCs w:val="18"/>
          <w:lang w:val="en-GB"/>
        </w:rPr>
      </w:pPr>
    </w:p>
    <w:p w:rsidR="007C2BD2" w:rsidRPr="00FE56EE" w:rsidRDefault="00F308A2"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69" w:name="_Toc385324363"/>
      <w:r w:rsidRPr="00FE56EE">
        <w:rPr>
          <w:rFonts w:ascii="Century Gothic" w:eastAsia="Century Gothic" w:hAnsi="Century Gothic" w:cs="Century Gothic"/>
          <w:i w:val="0"/>
          <w:color w:val="003366"/>
          <w:sz w:val="18"/>
          <w:lang w:val="en-GB"/>
        </w:rPr>
        <w:t>I.</w:t>
      </w:r>
      <w:r w:rsidR="00676F7F" w:rsidRPr="00FE56EE">
        <w:rPr>
          <w:rFonts w:ascii="Century Gothic" w:eastAsia="Century Gothic" w:hAnsi="Century Gothic" w:cs="Century Gothic"/>
          <w:i w:val="0"/>
          <w:color w:val="003366"/>
          <w:sz w:val="18"/>
          <w:lang w:val="en-GB"/>
        </w:rPr>
        <w:t xml:space="preserve"> SHARE CAPITAL STRUCTURE AND LARGE HOLDINGS OF SHARES</w:t>
      </w:r>
      <w:bookmarkEnd w:id="69"/>
    </w:p>
    <w:p w:rsidR="007C2BD2" w:rsidRPr="00FE56EE" w:rsidRDefault="007C2BD2" w:rsidP="007C2BD2">
      <w:pPr>
        <w:jc w:val="both"/>
        <w:rPr>
          <w:sz w:val="18"/>
          <w:szCs w:val="18"/>
          <w:lang w:val="en-GB"/>
        </w:rPr>
      </w:pPr>
    </w:p>
    <w:p w:rsidR="004C2E05" w:rsidRPr="00FE56EE" w:rsidRDefault="004C2E05" w:rsidP="004C2E05">
      <w:pPr>
        <w:jc w:val="both"/>
        <w:rPr>
          <w:sz w:val="18"/>
          <w:szCs w:val="18"/>
          <w:lang w:val="en-GB"/>
        </w:rPr>
      </w:pPr>
      <w:r w:rsidRPr="00FE56EE">
        <w:rPr>
          <w:sz w:val="18"/>
          <w:lang w:val="en-GB"/>
        </w:rPr>
        <w:t xml:space="preserve">Currently, the Company’s share capital amounts to PLN 14,295 thousand and is divided into 3,740,000 registered shares with voting preference and 10,555,000 ordinary bearer shares. The par value of the preferred and ordinary shares is PLN 1 per share. Each preferred share confers the right to two votes at the General Meeting. Nearly 99.9% of the preferred shares are held by Mr Jerzy </w:t>
      </w:r>
      <w:proofErr w:type="spellStart"/>
      <w:r w:rsidRPr="00FE56EE">
        <w:rPr>
          <w:sz w:val="18"/>
          <w:lang w:val="en-GB"/>
        </w:rPr>
        <w:t>Wiśniewski</w:t>
      </w:r>
      <w:proofErr w:type="spellEnd"/>
      <w:r w:rsidRPr="00FE56EE">
        <w:rPr>
          <w:sz w:val="18"/>
          <w:lang w:val="en-GB"/>
        </w:rPr>
        <w:t>, the founder and main shareholder of PBG, who also serves as Chairman of the PBG Supervisory Board.</w:t>
      </w:r>
    </w:p>
    <w:p w:rsidR="008920A2" w:rsidRPr="00FE56EE" w:rsidRDefault="008920A2" w:rsidP="008920A2">
      <w:pPr>
        <w:jc w:val="both"/>
        <w:rPr>
          <w:sz w:val="18"/>
          <w:szCs w:val="18"/>
          <w:lang w:val="en-GB"/>
        </w:rPr>
      </w:pPr>
    </w:p>
    <w:p w:rsidR="008920A2" w:rsidRPr="00FE56EE" w:rsidRDefault="008920A2" w:rsidP="008920A2">
      <w:pPr>
        <w:pStyle w:val="Legenda"/>
        <w:keepNext/>
        <w:jc w:val="both"/>
        <w:rPr>
          <w:color w:val="auto"/>
          <w:sz w:val="16"/>
          <w:szCs w:val="16"/>
          <w:lang w:val="en-GB"/>
        </w:rPr>
      </w:pPr>
      <w:r w:rsidRPr="00FE56EE">
        <w:rPr>
          <w:color w:val="auto"/>
          <w:sz w:val="16"/>
          <w:lang w:val="en-GB"/>
        </w:rPr>
        <w:t>Table 19: Share capital of PBG</w:t>
      </w:r>
    </w:p>
    <w:tbl>
      <w:tblPr>
        <w:tblW w:w="5000" w:type="pct"/>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120"/>
        <w:gridCol w:w="1297"/>
        <w:gridCol w:w="2695"/>
        <w:gridCol w:w="1417"/>
        <w:gridCol w:w="1418"/>
        <w:gridCol w:w="1425"/>
      </w:tblGrid>
      <w:tr w:rsidR="008920A2" w:rsidRPr="00FE56EE" w:rsidTr="008920A2">
        <w:tc>
          <w:tcPr>
            <w:tcW w:w="1120" w:type="dxa"/>
            <w:shd w:val="clear" w:color="auto" w:fill="002060"/>
            <w:tcMar>
              <w:top w:w="75" w:type="dxa"/>
              <w:left w:w="150" w:type="dxa"/>
              <w:bottom w:w="75" w:type="dxa"/>
              <w:right w:w="150" w:type="dxa"/>
            </w:tcMar>
            <w:vAlign w:val="center"/>
          </w:tcPr>
          <w:p w:rsidR="008920A2" w:rsidRPr="00FE56EE" w:rsidRDefault="008920A2" w:rsidP="008920A2">
            <w:pPr>
              <w:spacing w:after="225" w:line="240" w:lineRule="auto"/>
              <w:jc w:val="center"/>
              <w:rPr>
                <w:b/>
                <w:bCs/>
                <w:color w:val="FFFFFF"/>
                <w:sz w:val="16"/>
                <w:szCs w:val="16"/>
                <w:lang w:val="en-GB"/>
              </w:rPr>
            </w:pPr>
            <w:r w:rsidRPr="00FE56EE">
              <w:rPr>
                <w:b/>
                <w:color w:val="FFFFFF"/>
                <w:sz w:val="16"/>
                <w:lang w:val="en-GB"/>
              </w:rPr>
              <w:t>PBG shares</w:t>
            </w:r>
          </w:p>
        </w:tc>
        <w:tc>
          <w:tcPr>
            <w:tcW w:w="1297" w:type="dxa"/>
            <w:shd w:val="clear" w:color="auto" w:fill="002060"/>
            <w:tcMar>
              <w:top w:w="75" w:type="dxa"/>
              <w:left w:w="150" w:type="dxa"/>
              <w:bottom w:w="75" w:type="dxa"/>
              <w:right w:w="150" w:type="dxa"/>
            </w:tcMar>
            <w:vAlign w:val="center"/>
          </w:tcPr>
          <w:p w:rsidR="008920A2" w:rsidRPr="00FE56EE" w:rsidRDefault="008920A2" w:rsidP="008920A2">
            <w:pPr>
              <w:spacing w:after="225" w:line="240" w:lineRule="auto"/>
              <w:jc w:val="center"/>
              <w:rPr>
                <w:b/>
                <w:bCs/>
                <w:color w:val="FFFFFF"/>
                <w:sz w:val="16"/>
                <w:szCs w:val="16"/>
                <w:lang w:val="en-GB"/>
              </w:rPr>
            </w:pPr>
            <w:r w:rsidRPr="00FE56EE">
              <w:rPr>
                <w:b/>
                <w:color w:val="FFFFFF"/>
                <w:sz w:val="16"/>
                <w:lang w:val="en-GB"/>
              </w:rPr>
              <w:t>Number of shares</w:t>
            </w:r>
          </w:p>
        </w:tc>
        <w:tc>
          <w:tcPr>
            <w:tcW w:w="2695" w:type="dxa"/>
            <w:shd w:val="clear" w:color="auto" w:fill="002060"/>
            <w:tcMar>
              <w:top w:w="75" w:type="dxa"/>
              <w:left w:w="150" w:type="dxa"/>
              <w:bottom w:w="75" w:type="dxa"/>
              <w:right w:w="150" w:type="dxa"/>
            </w:tcMar>
            <w:vAlign w:val="center"/>
          </w:tcPr>
          <w:p w:rsidR="008920A2" w:rsidRPr="00FE56EE" w:rsidRDefault="008920A2" w:rsidP="008920A2">
            <w:pPr>
              <w:spacing w:after="225" w:line="240" w:lineRule="auto"/>
              <w:jc w:val="center"/>
              <w:rPr>
                <w:b/>
                <w:bCs/>
                <w:color w:val="FFFFFF"/>
                <w:sz w:val="16"/>
                <w:szCs w:val="16"/>
                <w:lang w:val="en-GB"/>
              </w:rPr>
            </w:pPr>
            <w:r w:rsidRPr="00FE56EE">
              <w:rPr>
                <w:b/>
                <w:color w:val="FFFFFF"/>
                <w:sz w:val="16"/>
                <w:lang w:val="en-GB"/>
              </w:rPr>
              <w:t>Type of shares</w:t>
            </w:r>
          </w:p>
        </w:tc>
        <w:tc>
          <w:tcPr>
            <w:tcW w:w="1417" w:type="dxa"/>
            <w:shd w:val="clear" w:color="auto" w:fill="002060"/>
            <w:tcMar>
              <w:top w:w="75" w:type="dxa"/>
              <w:left w:w="150" w:type="dxa"/>
              <w:bottom w:w="75" w:type="dxa"/>
              <w:right w:w="150" w:type="dxa"/>
            </w:tcMar>
            <w:vAlign w:val="center"/>
          </w:tcPr>
          <w:p w:rsidR="008920A2" w:rsidRPr="00FE56EE" w:rsidRDefault="008920A2" w:rsidP="008920A2">
            <w:pPr>
              <w:spacing w:after="225" w:line="240" w:lineRule="auto"/>
              <w:jc w:val="center"/>
              <w:rPr>
                <w:b/>
                <w:bCs/>
                <w:color w:val="FFFFFF"/>
                <w:sz w:val="16"/>
                <w:szCs w:val="16"/>
                <w:lang w:val="en-GB"/>
              </w:rPr>
            </w:pPr>
            <w:r w:rsidRPr="00FE56EE">
              <w:rPr>
                <w:b/>
                <w:color w:val="FFFFFF"/>
                <w:sz w:val="16"/>
                <w:lang w:val="en-GB"/>
              </w:rPr>
              <w:t>Number of shares</w:t>
            </w:r>
          </w:p>
        </w:tc>
        <w:tc>
          <w:tcPr>
            <w:tcW w:w="1418" w:type="dxa"/>
            <w:shd w:val="clear" w:color="auto" w:fill="002060"/>
            <w:tcMar>
              <w:top w:w="75" w:type="dxa"/>
              <w:left w:w="150" w:type="dxa"/>
              <w:bottom w:w="75" w:type="dxa"/>
              <w:right w:w="150" w:type="dxa"/>
            </w:tcMar>
            <w:vAlign w:val="center"/>
          </w:tcPr>
          <w:p w:rsidR="008920A2" w:rsidRPr="00FE56EE" w:rsidRDefault="008920A2" w:rsidP="008920A2">
            <w:pPr>
              <w:spacing w:after="225" w:line="240" w:lineRule="auto"/>
              <w:jc w:val="center"/>
              <w:rPr>
                <w:b/>
                <w:bCs/>
                <w:color w:val="FFFFFF"/>
                <w:sz w:val="16"/>
                <w:szCs w:val="16"/>
                <w:lang w:val="en-GB"/>
              </w:rPr>
            </w:pPr>
            <w:r w:rsidRPr="00FE56EE">
              <w:rPr>
                <w:b/>
                <w:color w:val="FFFFFF"/>
                <w:sz w:val="16"/>
                <w:lang w:val="en-GB"/>
              </w:rPr>
              <w:t>Number of votes</w:t>
            </w:r>
          </w:p>
        </w:tc>
        <w:tc>
          <w:tcPr>
            <w:tcW w:w="1425" w:type="dxa"/>
            <w:shd w:val="clear" w:color="auto" w:fill="002060"/>
            <w:tcMar>
              <w:top w:w="75" w:type="dxa"/>
              <w:left w:w="150" w:type="dxa"/>
              <w:bottom w:w="75" w:type="dxa"/>
              <w:right w:w="150" w:type="dxa"/>
            </w:tcMar>
            <w:vAlign w:val="center"/>
          </w:tcPr>
          <w:p w:rsidR="008920A2" w:rsidRPr="00FE56EE" w:rsidRDefault="008920A2" w:rsidP="008920A2">
            <w:pPr>
              <w:spacing w:after="225" w:line="240" w:lineRule="auto"/>
              <w:jc w:val="center"/>
              <w:rPr>
                <w:b/>
                <w:bCs/>
                <w:color w:val="FFFFFF"/>
                <w:sz w:val="16"/>
                <w:szCs w:val="16"/>
                <w:lang w:val="en-GB"/>
              </w:rPr>
            </w:pPr>
            <w:r w:rsidRPr="00FE56EE">
              <w:rPr>
                <w:b/>
                <w:color w:val="FFFFFF"/>
                <w:sz w:val="16"/>
                <w:lang w:val="en-GB"/>
              </w:rPr>
              <w:t>Number of outstanding shares</w:t>
            </w:r>
          </w:p>
        </w:tc>
      </w:tr>
      <w:tr w:rsidR="008920A2" w:rsidRPr="00FE56EE" w:rsidTr="008920A2">
        <w:tc>
          <w:tcPr>
            <w:tcW w:w="1120" w:type="dxa"/>
            <w:vMerge w:val="restart"/>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A</w:t>
            </w:r>
          </w:p>
        </w:tc>
        <w:tc>
          <w:tcPr>
            <w:tcW w:w="1297" w:type="dxa"/>
            <w:vMerge w:val="restart"/>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5,700,000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conferring voting preference</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3,740,000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7,480,000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0</w:t>
            </w:r>
          </w:p>
        </w:tc>
      </w:tr>
      <w:tr w:rsidR="008920A2" w:rsidRPr="00FE56EE" w:rsidTr="008920A2">
        <w:tc>
          <w:tcPr>
            <w:tcW w:w="1120" w:type="dxa"/>
            <w:vMerge/>
            <w:vAlign w:val="center"/>
          </w:tcPr>
          <w:p w:rsidR="008920A2" w:rsidRPr="00FE56EE" w:rsidRDefault="008920A2" w:rsidP="008920A2">
            <w:pPr>
              <w:spacing w:line="240" w:lineRule="auto"/>
              <w:rPr>
                <w:color w:val="002060"/>
                <w:sz w:val="16"/>
                <w:szCs w:val="16"/>
                <w:lang w:val="en-GB"/>
              </w:rPr>
            </w:pPr>
          </w:p>
        </w:tc>
        <w:tc>
          <w:tcPr>
            <w:tcW w:w="1297" w:type="dxa"/>
            <w:vMerge/>
            <w:vAlign w:val="center"/>
          </w:tcPr>
          <w:p w:rsidR="008920A2" w:rsidRPr="00FE56EE" w:rsidRDefault="008920A2" w:rsidP="008920A2">
            <w:pPr>
              <w:spacing w:line="240" w:lineRule="auto"/>
              <w:rPr>
                <w:color w:val="002060"/>
                <w:sz w:val="16"/>
                <w:szCs w:val="16"/>
                <w:lang w:val="en-GB"/>
              </w:rPr>
            </w:pP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1,960,000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1,960,000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1,960,000</w:t>
            </w:r>
          </w:p>
        </w:tc>
      </w:tr>
      <w:tr w:rsidR="008920A2" w:rsidRPr="00FE56EE" w:rsidTr="008920A2">
        <w:tc>
          <w:tcPr>
            <w:tcW w:w="1120"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B</w:t>
            </w:r>
          </w:p>
        </w:tc>
        <w:tc>
          <w:tcPr>
            <w:tcW w:w="129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1,500,000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1,500,000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1,500,000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1,500,000</w:t>
            </w:r>
          </w:p>
        </w:tc>
      </w:tr>
      <w:tr w:rsidR="008920A2" w:rsidRPr="00FE56EE" w:rsidTr="008920A2">
        <w:tc>
          <w:tcPr>
            <w:tcW w:w="1120"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C</w:t>
            </w:r>
          </w:p>
        </w:tc>
        <w:tc>
          <w:tcPr>
            <w:tcW w:w="129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3,000,000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3,000,000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3,000,000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3,000,000</w:t>
            </w:r>
          </w:p>
        </w:tc>
      </w:tr>
      <w:tr w:rsidR="008920A2" w:rsidRPr="00FE56EE" w:rsidTr="008920A2">
        <w:tc>
          <w:tcPr>
            <w:tcW w:w="1120"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D</w:t>
            </w:r>
          </w:p>
        </w:tc>
        <w:tc>
          <w:tcPr>
            <w:tcW w:w="129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330,000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330,000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330,000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330,000</w:t>
            </w:r>
          </w:p>
        </w:tc>
      </w:tr>
      <w:tr w:rsidR="008920A2" w:rsidRPr="00FE56EE" w:rsidTr="008920A2">
        <w:tc>
          <w:tcPr>
            <w:tcW w:w="1120"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E</w:t>
            </w:r>
          </w:p>
        </w:tc>
        <w:tc>
          <w:tcPr>
            <w:tcW w:w="129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1,500,000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1,500,000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1,500,000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1,500,000</w:t>
            </w:r>
          </w:p>
        </w:tc>
      </w:tr>
      <w:tr w:rsidR="008920A2" w:rsidRPr="00FE56EE" w:rsidTr="008920A2">
        <w:tc>
          <w:tcPr>
            <w:tcW w:w="1120"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F</w:t>
            </w:r>
          </w:p>
        </w:tc>
        <w:tc>
          <w:tcPr>
            <w:tcW w:w="129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1,400,000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1,400,000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1,400,000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1,400,000</w:t>
            </w:r>
          </w:p>
        </w:tc>
      </w:tr>
      <w:tr w:rsidR="008920A2" w:rsidRPr="00FE56EE" w:rsidTr="008920A2">
        <w:tc>
          <w:tcPr>
            <w:tcW w:w="1120"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Series G</w:t>
            </w:r>
          </w:p>
        </w:tc>
        <w:tc>
          <w:tcPr>
            <w:tcW w:w="129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865,000</w:t>
            </w:r>
          </w:p>
        </w:tc>
        <w:tc>
          <w:tcPr>
            <w:tcW w:w="269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ordinary</w:t>
            </w:r>
          </w:p>
        </w:tc>
        <w:tc>
          <w:tcPr>
            <w:tcW w:w="1417"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865,000</w:t>
            </w:r>
          </w:p>
        </w:tc>
        <w:tc>
          <w:tcPr>
            <w:tcW w:w="1418"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865,000</w:t>
            </w:r>
          </w:p>
        </w:tc>
        <w:tc>
          <w:tcPr>
            <w:tcW w:w="1425" w:type="dxa"/>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865,000</w:t>
            </w:r>
          </w:p>
        </w:tc>
      </w:tr>
      <w:tr w:rsidR="008920A2" w:rsidRPr="00FE56EE" w:rsidTr="008920A2">
        <w:tc>
          <w:tcPr>
            <w:tcW w:w="2417" w:type="dxa"/>
            <w:gridSpan w:val="2"/>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color w:val="002060"/>
                <w:sz w:val="16"/>
                <w:lang w:val="en-GB"/>
              </w:rPr>
              <w:t> </w:t>
            </w:r>
          </w:p>
        </w:tc>
        <w:tc>
          <w:tcPr>
            <w:tcW w:w="2695" w:type="dxa"/>
            <w:shd w:val="clear" w:color="auto" w:fill="EEEEEE"/>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Total</w:t>
            </w:r>
          </w:p>
        </w:tc>
        <w:tc>
          <w:tcPr>
            <w:tcW w:w="1417" w:type="dxa"/>
            <w:shd w:val="clear" w:color="auto" w:fill="EEEEEE"/>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14,295,000</w:t>
            </w:r>
          </w:p>
        </w:tc>
        <w:tc>
          <w:tcPr>
            <w:tcW w:w="1418" w:type="dxa"/>
            <w:shd w:val="clear" w:color="auto" w:fill="EEEEEE"/>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18,035,000</w:t>
            </w:r>
          </w:p>
        </w:tc>
        <w:tc>
          <w:tcPr>
            <w:tcW w:w="1425" w:type="dxa"/>
            <w:shd w:val="clear" w:color="auto" w:fill="EEEEEE"/>
            <w:tcMar>
              <w:top w:w="75" w:type="dxa"/>
              <w:left w:w="150" w:type="dxa"/>
              <w:bottom w:w="75" w:type="dxa"/>
              <w:right w:w="150" w:type="dxa"/>
            </w:tcMar>
            <w:vAlign w:val="center"/>
          </w:tcPr>
          <w:p w:rsidR="008920A2" w:rsidRPr="00FE56EE" w:rsidRDefault="008920A2" w:rsidP="008920A2">
            <w:pPr>
              <w:spacing w:after="225" w:line="240" w:lineRule="auto"/>
              <w:jc w:val="center"/>
              <w:rPr>
                <w:color w:val="002060"/>
                <w:sz w:val="16"/>
                <w:szCs w:val="16"/>
                <w:lang w:val="en-GB"/>
              </w:rPr>
            </w:pPr>
            <w:r w:rsidRPr="00FE56EE">
              <w:rPr>
                <w:b/>
                <w:color w:val="002060"/>
                <w:sz w:val="16"/>
                <w:lang w:val="en-GB"/>
              </w:rPr>
              <w:t>10,555,000</w:t>
            </w:r>
          </w:p>
        </w:tc>
      </w:tr>
    </w:tbl>
    <w:p w:rsidR="008920A2" w:rsidRPr="00FE56EE" w:rsidRDefault="008920A2" w:rsidP="008920A2">
      <w:pPr>
        <w:pStyle w:val="Legenda"/>
        <w:keepNext/>
        <w:jc w:val="both"/>
        <w:rPr>
          <w:b w:val="0"/>
          <w:bCs w:val="0"/>
          <w:color w:val="auto"/>
          <w:lang w:val="en-GB"/>
        </w:rPr>
      </w:pPr>
    </w:p>
    <w:p w:rsidR="00101C6C" w:rsidRPr="00FE56EE" w:rsidRDefault="00FE3900" w:rsidP="00101C6C">
      <w:pPr>
        <w:jc w:val="both"/>
        <w:rPr>
          <w:sz w:val="18"/>
          <w:szCs w:val="18"/>
          <w:lang w:val="en-GB"/>
        </w:rPr>
      </w:pPr>
      <w:r w:rsidRPr="00FE56EE">
        <w:rPr>
          <w:sz w:val="18"/>
          <w:lang w:val="en-GB"/>
        </w:rPr>
        <w:t xml:space="preserve">On April 19th 2012, the District Court of </w:t>
      </w:r>
      <w:proofErr w:type="spellStart"/>
      <w:r w:rsidRPr="00FE56EE">
        <w:rPr>
          <w:sz w:val="18"/>
          <w:lang w:val="en-GB"/>
        </w:rPr>
        <w:t>Poznań</w:t>
      </w:r>
      <w:proofErr w:type="spellEnd"/>
      <w:r w:rsidRPr="00FE56EE">
        <w:rPr>
          <w:sz w:val="18"/>
          <w:lang w:val="en-GB"/>
        </w:rPr>
        <w:t xml:space="preserve"> registered a conditional share capital increase at PBG by up to PLN 14,295,000.00, through the issue of no more than 14,295,000 Series H ordinary bearer shares with a par value of PLN 1.00 per share. The capital increase was registered based on the resolution adopted by the Extraordinary General Meeting held on April 3rd 2012 and concerning the issue of Series A1 through A12 bonds convertible into Series H shares, issue of Series H shares as a part of a conditional share capital increase, and waiver of pre-emptive rights of the existing shareholders with respect to Series A1 through A12 bonds convertible into Series H shares and Series H shares. The resolution enables PBG to issue bonds convertible into shares. The bonds may be issued in tranches (no more than twelve) and be subscribed for by trade or financial investors. The par value of the bonds is PLN 100,000.00 per bond, with the total par value of bonds to be issued of PLN 1,200,000,000.00. The Terms of the Bonds issued in the respective Series may provide for different rights and obligations of the issuer and </w:t>
      </w:r>
      <w:r w:rsidRPr="00FE56EE">
        <w:rPr>
          <w:sz w:val="18"/>
          <w:lang w:val="en-GB"/>
        </w:rPr>
        <w:lastRenderedPageBreak/>
        <w:t>bondholders, in particular with respect to the issue price, redemption dates, conversion price, premium or interest rate. All bondholders shall be entitled to acquire Series H ordinary bearer shares.</w:t>
      </w:r>
    </w:p>
    <w:p w:rsidR="004B15D7" w:rsidRPr="00FE56EE" w:rsidRDefault="004B15D7" w:rsidP="00101C6C">
      <w:pPr>
        <w:jc w:val="both"/>
        <w:rPr>
          <w:sz w:val="18"/>
          <w:szCs w:val="18"/>
          <w:lang w:val="en-GB"/>
        </w:rPr>
      </w:pPr>
    </w:p>
    <w:p w:rsidR="008920A2" w:rsidRPr="00FE56EE" w:rsidRDefault="008920A2" w:rsidP="008920A2">
      <w:pPr>
        <w:pStyle w:val="Legenda"/>
        <w:keepNext/>
        <w:jc w:val="both"/>
        <w:rPr>
          <w:color w:val="auto"/>
          <w:sz w:val="16"/>
          <w:szCs w:val="16"/>
          <w:lang w:val="en-GB"/>
        </w:rPr>
      </w:pPr>
      <w:r w:rsidRPr="00FE56EE">
        <w:rPr>
          <w:color w:val="auto"/>
          <w:sz w:val="16"/>
          <w:lang w:val="en-GB"/>
        </w:rPr>
        <w:t>Table 20: Shareholders holding over 5% of shares</w:t>
      </w:r>
    </w:p>
    <w:tbl>
      <w:tblPr>
        <w:tblW w:w="9519"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000" w:firstRow="0" w:lastRow="0" w:firstColumn="0" w:lastColumn="0" w:noHBand="0" w:noVBand="0"/>
      </w:tblPr>
      <w:tblGrid>
        <w:gridCol w:w="2037"/>
        <w:gridCol w:w="2408"/>
        <w:gridCol w:w="1667"/>
        <w:gridCol w:w="1667"/>
        <w:gridCol w:w="1740"/>
      </w:tblGrid>
      <w:tr w:rsidR="008920A2" w:rsidRPr="00FE56EE" w:rsidTr="008920A2">
        <w:trPr>
          <w:trHeight w:val="313"/>
        </w:trPr>
        <w:tc>
          <w:tcPr>
            <w:tcW w:w="9519" w:type="dxa"/>
            <w:gridSpan w:val="5"/>
            <w:shd w:val="clear" w:color="auto" w:fill="002060"/>
          </w:tcPr>
          <w:p w:rsidR="008920A2" w:rsidRPr="00FE56EE" w:rsidRDefault="004C2E05" w:rsidP="008920A2">
            <w:pPr>
              <w:jc w:val="center"/>
              <w:rPr>
                <w:b/>
                <w:bCs/>
                <w:color w:val="FFFFFF"/>
                <w:sz w:val="16"/>
                <w:szCs w:val="16"/>
                <w:lang w:val="en-GB"/>
              </w:rPr>
            </w:pPr>
            <w:r w:rsidRPr="00FE56EE">
              <w:rPr>
                <w:b/>
                <w:color w:val="FFFFFF"/>
                <w:sz w:val="16"/>
                <w:lang w:val="en-GB"/>
              </w:rPr>
              <w:t>As at Dec 31 2013</w:t>
            </w:r>
          </w:p>
        </w:tc>
      </w:tr>
      <w:tr w:rsidR="008920A2" w:rsidRPr="00FE56EE" w:rsidTr="008920A2">
        <w:trPr>
          <w:trHeight w:val="284"/>
        </w:trPr>
        <w:tc>
          <w:tcPr>
            <w:tcW w:w="2037" w:type="dxa"/>
            <w:shd w:val="clear" w:color="auto" w:fill="002060"/>
            <w:vAlign w:val="center"/>
          </w:tcPr>
          <w:p w:rsidR="008920A2" w:rsidRPr="00FE56EE" w:rsidRDefault="008920A2" w:rsidP="008920A2">
            <w:pPr>
              <w:jc w:val="center"/>
              <w:rPr>
                <w:b/>
                <w:bCs/>
                <w:color w:val="FFFFFF"/>
                <w:sz w:val="16"/>
                <w:szCs w:val="16"/>
                <w:lang w:val="en-GB"/>
              </w:rPr>
            </w:pPr>
            <w:r w:rsidRPr="00FE56EE">
              <w:rPr>
                <w:b/>
                <w:color w:val="FFFFFF"/>
                <w:sz w:val="16"/>
                <w:lang w:val="en-GB"/>
              </w:rPr>
              <w:t>Shareholder</w:t>
            </w:r>
          </w:p>
        </w:tc>
        <w:tc>
          <w:tcPr>
            <w:tcW w:w="2408" w:type="dxa"/>
            <w:shd w:val="clear" w:color="auto" w:fill="002060"/>
            <w:vAlign w:val="center"/>
          </w:tcPr>
          <w:p w:rsidR="008920A2" w:rsidRPr="00FE56EE" w:rsidRDefault="008920A2" w:rsidP="008920A2">
            <w:pPr>
              <w:jc w:val="center"/>
              <w:rPr>
                <w:b/>
                <w:bCs/>
                <w:color w:val="FFFFFF"/>
                <w:sz w:val="16"/>
                <w:szCs w:val="16"/>
                <w:lang w:val="en-GB"/>
              </w:rPr>
            </w:pPr>
            <w:r w:rsidRPr="00FE56EE">
              <w:rPr>
                <w:b/>
                <w:color w:val="FFFFFF"/>
                <w:sz w:val="16"/>
                <w:lang w:val="en-GB"/>
              </w:rPr>
              <w:t>Number of shares</w:t>
            </w:r>
          </w:p>
        </w:tc>
        <w:tc>
          <w:tcPr>
            <w:tcW w:w="1667" w:type="dxa"/>
            <w:shd w:val="clear" w:color="auto" w:fill="002060"/>
            <w:vAlign w:val="center"/>
          </w:tcPr>
          <w:p w:rsidR="008920A2" w:rsidRPr="00FE56EE" w:rsidRDefault="008920A2" w:rsidP="008920A2">
            <w:pPr>
              <w:jc w:val="center"/>
              <w:rPr>
                <w:b/>
                <w:bCs/>
                <w:color w:val="FFFFFF"/>
                <w:sz w:val="16"/>
                <w:szCs w:val="16"/>
                <w:lang w:val="en-GB"/>
              </w:rPr>
            </w:pPr>
            <w:r w:rsidRPr="00FE56EE">
              <w:rPr>
                <w:b/>
                <w:color w:val="FFFFFF"/>
                <w:sz w:val="16"/>
                <w:lang w:val="en-GB"/>
              </w:rPr>
              <w:t>Total par value (PLN)</w:t>
            </w:r>
          </w:p>
        </w:tc>
        <w:tc>
          <w:tcPr>
            <w:tcW w:w="1667" w:type="dxa"/>
            <w:shd w:val="clear" w:color="auto" w:fill="002060"/>
            <w:vAlign w:val="center"/>
          </w:tcPr>
          <w:p w:rsidR="008920A2" w:rsidRPr="00FE56EE" w:rsidRDefault="008920A2" w:rsidP="008920A2">
            <w:pPr>
              <w:jc w:val="center"/>
              <w:rPr>
                <w:b/>
                <w:bCs/>
                <w:color w:val="FFFFFF"/>
                <w:sz w:val="16"/>
                <w:szCs w:val="16"/>
                <w:lang w:val="en-GB"/>
              </w:rPr>
            </w:pPr>
            <w:r w:rsidRPr="00FE56EE">
              <w:rPr>
                <w:b/>
                <w:color w:val="FFFFFF"/>
                <w:sz w:val="16"/>
                <w:lang w:val="en-GB"/>
              </w:rPr>
              <w:t>Ownership interest (%)</w:t>
            </w:r>
          </w:p>
        </w:tc>
        <w:tc>
          <w:tcPr>
            <w:tcW w:w="1740" w:type="dxa"/>
            <w:shd w:val="clear" w:color="auto" w:fill="002060"/>
            <w:vAlign w:val="center"/>
          </w:tcPr>
          <w:p w:rsidR="008920A2" w:rsidRPr="00FE56EE" w:rsidRDefault="008920A2" w:rsidP="008920A2">
            <w:pPr>
              <w:jc w:val="center"/>
              <w:rPr>
                <w:b/>
                <w:bCs/>
                <w:color w:val="FFFFFF"/>
                <w:sz w:val="16"/>
                <w:szCs w:val="16"/>
                <w:lang w:val="en-GB"/>
              </w:rPr>
            </w:pPr>
            <w:r w:rsidRPr="00FE56EE">
              <w:rPr>
                <w:b/>
                <w:color w:val="FFFFFF"/>
                <w:sz w:val="16"/>
                <w:lang w:val="en-GB"/>
              </w:rPr>
              <w:t>% of total vote</w:t>
            </w:r>
          </w:p>
        </w:tc>
      </w:tr>
      <w:tr w:rsidR="004C2E05" w:rsidRPr="00FE56EE" w:rsidTr="008920A2">
        <w:trPr>
          <w:trHeight w:val="638"/>
        </w:trPr>
        <w:tc>
          <w:tcPr>
            <w:tcW w:w="2037" w:type="dxa"/>
            <w:vAlign w:val="center"/>
          </w:tcPr>
          <w:p w:rsidR="004C2E05" w:rsidRPr="00FE56EE" w:rsidRDefault="004C2E05" w:rsidP="0050592C">
            <w:pPr>
              <w:spacing w:line="240" w:lineRule="auto"/>
              <w:jc w:val="center"/>
              <w:rPr>
                <w:b/>
                <w:bCs/>
                <w:color w:val="002060"/>
                <w:sz w:val="16"/>
                <w:szCs w:val="16"/>
                <w:lang w:val="en-GB"/>
              </w:rPr>
            </w:pPr>
            <w:r w:rsidRPr="00FE56EE">
              <w:rPr>
                <w:b/>
                <w:color w:val="002060"/>
                <w:sz w:val="16"/>
                <w:lang w:val="en-GB"/>
              </w:rPr>
              <w:t xml:space="preserve">Jerzy </w:t>
            </w:r>
            <w:proofErr w:type="spellStart"/>
            <w:r w:rsidRPr="00FE56EE">
              <w:rPr>
                <w:b/>
                <w:color w:val="002060"/>
                <w:sz w:val="16"/>
                <w:lang w:val="en-GB"/>
              </w:rPr>
              <w:t>Wiśniewski</w:t>
            </w:r>
            <w:proofErr w:type="spellEnd"/>
          </w:p>
        </w:tc>
        <w:tc>
          <w:tcPr>
            <w:tcW w:w="2408" w:type="dxa"/>
            <w:vAlign w:val="center"/>
          </w:tcPr>
          <w:p w:rsidR="004C2E05" w:rsidRPr="00FE56EE" w:rsidRDefault="004C2E05" w:rsidP="0050592C">
            <w:pPr>
              <w:spacing w:line="240" w:lineRule="auto"/>
              <w:jc w:val="center"/>
              <w:rPr>
                <w:bCs/>
                <w:color w:val="002060"/>
                <w:sz w:val="16"/>
                <w:szCs w:val="16"/>
                <w:lang w:val="en-GB"/>
              </w:rPr>
            </w:pPr>
          </w:p>
          <w:p w:rsidR="004C2E05" w:rsidRPr="00FE56EE" w:rsidRDefault="004C2E05" w:rsidP="0050592C">
            <w:pPr>
              <w:spacing w:line="240" w:lineRule="auto"/>
              <w:jc w:val="center"/>
              <w:rPr>
                <w:bCs/>
                <w:color w:val="002060"/>
                <w:sz w:val="16"/>
                <w:szCs w:val="16"/>
                <w:lang w:val="en-GB"/>
              </w:rPr>
            </w:pPr>
            <w:r w:rsidRPr="00FE56EE">
              <w:rPr>
                <w:color w:val="002060"/>
                <w:sz w:val="16"/>
                <w:lang w:val="en-GB"/>
              </w:rPr>
              <w:t>3,881,224 shares, including:</w:t>
            </w:r>
          </w:p>
          <w:p w:rsidR="004C2E05" w:rsidRPr="00FE56EE" w:rsidRDefault="004C2E05" w:rsidP="0050592C">
            <w:pPr>
              <w:spacing w:line="240" w:lineRule="auto"/>
              <w:jc w:val="center"/>
              <w:rPr>
                <w:bCs/>
                <w:color w:val="002060"/>
                <w:sz w:val="16"/>
                <w:szCs w:val="16"/>
                <w:lang w:val="en-GB"/>
              </w:rPr>
            </w:pPr>
            <w:r w:rsidRPr="00FE56EE">
              <w:rPr>
                <w:color w:val="002060"/>
                <w:sz w:val="16"/>
                <w:lang w:val="en-GB"/>
              </w:rPr>
              <w:t>3,735,054 registered preferred shares and 146,170 ordinary shares</w:t>
            </w:r>
          </w:p>
          <w:p w:rsidR="00AB3749" w:rsidRPr="00FE56EE" w:rsidRDefault="00AB3749" w:rsidP="0050592C">
            <w:pPr>
              <w:spacing w:line="240" w:lineRule="auto"/>
              <w:jc w:val="center"/>
              <w:rPr>
                <w:bCs/>
                <w:color w:val="002060"/>
                <w:sz w:val="16"/>
                <w:szCs w:val="16"/>
                <w:lang w:val="en-GB"/>
              </w:rPr>
            </w:pPr>
          </w:p>
        </w:tc>
        <w:tc>
          <w:tcPr>
            <w:tcW w:w="1667" w:type="dxa"/>
            <w:vAlign w:val="center"/>
          </w:tcPr>
          <w:p w:rsidR="004C2E05" w:rsidRPr="00FE56EE" w:rsidRDefault="004C2E05" w:rsidP="0050592C">
            <w:pPr>
              <w:spacing w:line="240" w:lineRule="auto"/>
              <w:jc w:val="center"/>
              <w:rPr>
                <w:bCs/>
                <w:color w:val="002060"/>
                <w:sz w:val="16"/>
                <w:szCs w:val="16"/>
                <w:lang w:val="en-GB"/>
              </w:rPr>
            </w:pPr>
          </w:p>
          <w:p w:rsidR="004C2E05" w:rsidRPr="00FE56EE" w:rsidRDefault="004C2E05" w:rsidP="0050592C">
            <w:pPr>
              <w:spacing w:line="240" w:lineRule="auto"/>
              <w:jc w:val="center"/>
              <w:rPr>
                <w:bCs/>
                <w:color w:val="002060"/>
                <w:sz w:val="16"/>
                <w:szCs w:val="16"/>
                <w:lang w:val="en-GB"/>
              </w:rPr>
            </w:pPr>
            <w:r w:rsidRPr="00FE56EE">
              <w:rPr>
                <w:color w:val="002060"/>
                <w:sz w:val="16"/>
                <w:lang w:val="en-GB"/>
              </w:rPr>
              <w:t>3,881,224</w:t>
            </w:r>
          </w:p>
        </w:tc>
        <w:tc>
          <w:tcPr>
            <w:tcW w:w="1667" w:type="dxa"/>
            <w:vAlign w:val="center"/>
          </w:tcPr>
          <w:p w:rsidR="004C2E05" w:rsidRPr="00FE56EE" w:rsidRDefault="004C2E05" w:rsidP="0050592C">
            <w:pPr>
              <w:spacing w:line="240" w:lineRule="auto"/>
              <w:jc w:val="center"/>
              <w:rPr>
                <w:bCs/>
                <w:color w:val="002060"/>
                <w:sz w:val="16"/>
                <w:szCs w:val="16"/>
                <w:lang w:val="en-GB"/>
              </w:rPr>
            </w:pPr>
          </w:p>
          <w:p w:rsidR="004C2E05" w:rsidRPr="00FE56EE" w:rsidRDefault="004C2E05" w:rsidP="0050592C">
            <w:pPr>
              <w:spacing w:line="240" w:lineRule="auto"/>
              <w:jc w:val="center"/>
              <w:rPr>
                <w:bCs/>
                <w:color w:val="002060"/>
                <w:sz w:val="16"/>
                <w:szCs w:val="16"/>
                <w:lang w:val="en-GB"/>
              </w:rPr>
            </w:pPr>
            <w:r w:rsidRPr="00FE56EE">
              <w:rPr>
                <w:color w:val="002060"/>
                <w:sz w:val="16"/>
                <w:lang w:val="en-GB"/>
              </w:rPr>
              <w:t>27.15%</w:t>
            </w:r>
          </w:p>
        </w:tc>
        <w:tc>
          <w:tcPr>
            <w:tcW w:w="1740" w:type="dxa"/>
            <w:vAlign w:val="center"/>
          </w:tcPr>
          <w:p w:rsidR="004C2E05" w:rsidRPr="00FE56EE" w:rsidRDefault="004C2E05" w:rsidP="0050592C">
            <w:pPr>
              <w:spacing w:line="240" w:lineRule="auto"/>
              <w:jc w:val="center"/>
              <w:rPr>
                <w:bCs/>
                <w:color w:val="002060"/>
                <w:sz w:val="16"/>
                <w:szCs w:val="16"/>
                <w:lang w:val="en-GB"/>
              </w:rPr>
            </w:pPr>
          </w:p>
          <w:p w:rsidR="004C2E05" w:rsidRPr="00FE56EE" w:rsidRDefault="004C2E05" w:rsidP="0050592C">
            <w:pPr>
              <w:spacing w:line="240" w:lineRule="auto"/>
              <w:jc w:val="center"/>
              <w:rPr>
                <w:bCs/>
                <w:color w:val="002060"/>
                <w:sz w:val="16"/>
                <w:szCs w:val="16"/>
                <w:lang w:val="en-GB"/>
              </w:rPr>
            </w:pPr>
            <w:r w:rsidRPr="00FE56EE">
              <w:rPr>
                <w:color w:val="002060"/>
                <w:sz w:val="16"/>
                <w:lang w:val="en-GB"/>
              </w:rPr>
              <w:t>42.23%</w:t>
            </w:r>
          </w:p>
        </w:tc>
      </w:tr>
      <w:tr w:rsidR="008920A2" w:rsidRPr="00FE56EE" w:rsidTr="008920A2">
        <w:trPr>
          <w:trHeight w:val="313"/>
        </w:trPr>
        <w:tc>
          <w:tcPr>
            <w:tcW w:w="9519" w:type="dxa"/>
            <w:gridSpan w:val="5"/>
            <w:shd w:val="clear" w:color="auto" w:fill="002060"/>
          </w:tcPr>
          <w:p w:rsidR="008920A2" w:rsidRPr="00FE56EE" w:rsidRDefault="008920A2" w:rsidP="008920A2">
            <w:pPr>
              <w:jc w:val="center"/>
              <w:rPr>
                <w:b/>
                <w:bCs/>
                <w:color w:val="FFFFFF"/>
                <w:sz w:val="16"/>
                <w:szCs w:val="16"/>
                <w:lang w:val="en-GB"/>
              </w:rPr>
            </w:pPr>
            <w:r w:rsidRPr="00FE56EE">
              <w:rPr>
                <w:b/>
                <w:color w:val="FFFFFF"/>
                <w:sz w:val="16"/>
                <w:lang w:val="en-GB"/>
              </w:rPr>
              <w:t>As at the filing date of this Report</w:t>
            </w:r>
          </w:p>
        </w:tc>
      </w:tr>
      <w:tr w:rsidR="008920A2" w:rsidRPr="00FE56EE" w:rsidTr="008920A2">
        <w:trPr>
          <w:trHeight w:val="296"/>
        </w:trPr>
        <w:tc>
          <w:tcPr>
            <w:tcW w:w="2037" w:type="dxa"/>
            <w:shd w:val="clear" w:color="auto" w:fill="002060"/>
            <w:vAlign w:val="center"/>
          </w:tcPr>
          <w:p w:rsidR="008920A2" w:rsidRPr="00FE56EE" w:rsidRDefault="008920A2" w:rsidP="008920A2">
            <w:pPr>
              <w:jc w:val="center"/>
              <w:rPr>
                <w:bCs/>
                <w:color w:val="FFFFFF"/>
                <w:sz w:val="16"/>
                <w:szCs w:val="16"/>
                <w:lang w:val="en-GB"/>
              </w:rPr>
            </w:pPr>
            <w:r w:rsidRPr="00FE56EE">
              <w:rPr>
                <w:b/>
                <w:color w:val="FFFFFF"/>
                <w:sz w:val="16"/>
                <w:lang w:val="en-GB"/>
              </w:rPr>
              <w:t>Shareholder</w:t>
            </w:r>
          </w:p>
        </w:tc>
        <w:tc>
          <w:tcPr>
            <w:tcW w:w="2408" w:type="dxa"/>
            <w:shd w:val="clear" w:color="auto" w:fill="002060"/>
            <w:vAlign w:val="center"/>
          </w:tcPr>
          <w:p w:rsidR="008920A2" w:rsidRPr="00FE56EE" w:rsidRDefault="008920A2" w:rsidP="008920A2">
            <w:pPr>
              <w:jc w:val="center"/>
              <w:rPr>
                <w:bCs/>
                <w:color w:val="FFFFFF"/>
                <w:sz w:val="16"/>
                <w:szCs w:val="16"/>
                <w:lang w:val="en-GB"/>
              </w:rPr>
            </w:pPr>
            <w:r w:rsidRPr="00FE56EE">
              <w:rPr>
                <w:b/>
                <w:color w:val="FFFFFF"/>
                <w:sz w:val="16"/>
                <w:lang w:val="en-GB"/>
              </w:rPr>
              <w:t>Number of shares</w:t>
            </w:r>
          </w:p>
        </w:tc>
        <w:tc>
          <w:tcPr>
            <w:tcW w:w="1667" w:type="dxa"/>
            <w:shd w:val="clear" w:color="auto" w:fill="002060"/>
            <w:vAlign w:val="center"/>
          </w:tcPr>
          <w:p w:rsidR="008920A2" w:rsidRPr="00FE56EE" w:rsidRDefault="008920A2" w:rsidP="008920A2">
            <w:pPr>
              <w:jc w:val="center"/>
              <w:rPr>
                <w:bCs/>
                <w:color w:val="FFFFFF"/>
                <w:sz w:val="16"/>
                <w:szCs w:val="16"/>
                <w:lang w:val="en-GB"/>
              </w:rPr>
            </w:pPr>
            <w:r w:rsidRPr="00FE56EE">
              <w:rPr>
                <w:b/>
                <w:color w:val="FFFFFF"/>
                <w:sz w:val="16"/>
                <w:lang w:val="en-GB"/>
              </w:rPr>
              <w:t>Total par value (PLN)</w:t>
            </w:r>
          </w:p>
        </w:tc>
        <w:tc>
          <w:tcPr>
            <w:tcW w:w="1667" w:type="dxa"/>
            <w:shd w:val="clear" w:color="auto" w:fill="002060"/>
            <w:vAlign w:val="center"/>
          </w:tcPr>
          <w:p w:rsidR="008920A2" w:rsidRPr="00FE56EE" w:rsidRDefault="008920A2" w:rsidP="008920A2">
            <w:pPr>
              <w:jc w:val="center"/>
              <w:rPr>
                <w:bCs/>
                <w:color w:val="FFFFFF"/>
                <w:sz w:val="16"/>
                <w:szCs w:val="16"/>
                <w:lang w:val="en-GB"/>
              </w:rPr>
            </w:pPr>
            <w:r w:rsidRPr="00FE56EE">
              <w:rPr>
                <w:b/>
                <w:color w:val="FFFFFF"/>
                <w:sz w:val="16"/>
                <w:lang w:val="en-GB"/>
              </w:rPr>
              <w:t>Ownership interest (%)</w:t>
            </w:r>
          </w:p>
        </w:tc>
        <w:tc>
          <w:tcPr>
            <w:tcW w:w="1740" w:type="dxa"/>
            <w:shd w:val="clear" w:color="auto" w:fill="002060"/>
            <w:vAlign w:val="center"/>
          </w:tcPr>
          <w:p w:rsidR="008920A2" w:rsidRPr="00FE56EE" w:rsidRDefault="008920A2" w:rsidP="008920A2">
            <w:pPr>
              <w:jc w:val="center"/>
              <w:rPr>
                <w:bCs/>
                <w:color w:val="FFFFFF"/>
                <w:sz w:val="16"/>
                <w:szCs w:val="16"/>
                <w:lang w:val="en-GB"/>
              </w:rPr>
            </w:pPr>
            <w:r w:rsidRPr="00FE56EE">
              <w:rPr>
                <w:b/>
                <w:color w:val="FFFFFF"/>
                <w:sz w:val="16"/>
                <w:lang w:val="en-GB"/>
              </w:rPr>
              <w:t>% of total vote</w:t>
            </w:r>
          </w:p>
        </w:tc>
      </w:tr>
      <w:tr w:rsidR="008920A2" w:rsidRPr="00FE56EE" w:rsidTr="008920A2">
        <w:trPr>
          <w:trHeight w:val="738"/>
        </w:trPr>
        <w:tc>
          <w:tcPr>
            <w:tcW w:w="2037" w:type="dxa"/>
            <w:vAlign w:val="center"/>
          </w:tcPr>
          <w:p w:rsidR="008920A2" w:rsidRPr="00FE56EE" w:rsidRDefault="008920A2" w:rsidP="008920A2">
            <w:pPr>
              <w:spacing w:line="240" w:lineRule="auto"/>
              <w:jc w:val="center"/>
              <w:rPr>
                <w:b/>
                <w:bCs/>
                <w:color w:val="002060"/>
                <w:sz w:val="16"/>
                <w:szCs w:val="16"/>
                <w:lang w:val="en-GB"/>
              </w:rPr>
            </w:pPr>
            <w:r w:rsidRPr="00FE56EE">
              <w:rPr>
                <w:b/>
                <w:color w:val="002060"/>
                <w:sz w:val="16"/>
                <w:lang w:val="en-GB"/>
              </w:rPr>
              <w:t xml:space="preserve">Jerzy </w:t>
            </w:r>
            <w:proofErr w:type="spellStart"/>
            <w:r w:rsidRPr="00FE56EE">
              <w:rPr>
                <w:b/>
                <w:color w:val="002060"/>
                <w:sz w:val="16"/>
                <w:lang w:val="en-GB"/>
              </w:rPr>
              <w:t>Wiśniewski</w:t>
            </w:r>
            <w:proofErr w:type="spellEnd"/>
          </w:p>
        </w:tc>
        <w:tc>
          <w:tcPr>
            <w:tcW w:w="2408" w:type="dxa"/>
            <w:vAlign w:val="center"/>
          </w:tcPr>
          <w:p w:rsidR="008920A2" w:rsidRPr="00FE56EE" w:rsidRDefault="008920A2" w:rsidP="008920A2">
            <w:pPr>
              <w:spacing w:line="240" w:lineRule="auto"/>
              <w:jc w:val="center"/>
              <w:rPr>
                <w:bCs/>
                <w:color w:val="002060"/>
                <w:sz w:val="16"/>
                <w:szCs w:val="16"/>
                <w:lang w:val="en-GB"/>
              </w:rPr>
            </w:pPr>
          </w:p>
          <w:p w:rsidR="008920A2" w:rsidRPr="00FE56EE" w:rsidRDefault="008920A2" w:rsidP="008920A2">
            <w:pPr>
              <w:spacing w:line="240" w:lineRule="auto"/>
              <w:jc w:val="center"/>
              <w:rPr>
                <w:bCs/>
                <w:color w:val="002060"/>
                <w:sz w:val="16"/>
                <w:szCs w:val="16"/>
                <w:lang w:val="en-GB"/>
              </w:rPr>
            </w:pPr>
            <w:r w:rsidRPr="00FE56EE">
              <w:rPr>
                <w:color w:val="002060"/>
                <w:sz w:val="16"/>
                <w:lang w:val="en-GB"/>
              </w:rPr>
              <w:t>3,881,224 shares, including:</w:t>
            </w:r>
          </w:p>
          <w:p w:rsidR="008920A2" w:rsidRPr="00FE56EE" w:rsidRDefault="008920A2" w:rsidP="008920A2">
            <w:pPr>
              <w:spacing w:line="240" w:lineRule="auto"/>
              <w:jc w:val="center"/>
              <w:rPr>
                <w:bCs/>
                <w:color w:val="002060"/>
                <w:sz w:val="16"/>
                <w:szCs w:val="16"/>
                <w:lang w:val="en-GB"/>
              </w:rPr>
            </w:pPr>
            <w:r w:rsidRPr="00FE56EE">
              <w:rPr>
                <w:color w:val="002060"/>
                <w:sz w:val="16"/>
                <w:lang w:val="en-GB"/>
              </w:rPr>
              <w:t>3,735,054 registered preferred shares and 146,170 ordinary shares</w:t>
            </w:r>
          </w:p>
          <w:p w:rsidR="00AB3749" w:rsidRPr="00FE56EE" w:rsidRDefault="00AB3749" w:rsidP="008920A2">
            <w:pPr>
              <w:spacing w:line="240" w:lineRule="auto"/>
              <w:jc w:val="center"/>
              <w:rPr>
                <w:bCs/>
                <w:color w:val="002060"/>
                <w:sz w:val="16"/>
                <w:szCs w:val="16"/>
                <w:lang w:val="en-GB"/>
              </w:rPr>
            </w:pPr>
          </w:p>
        </w:tc>
        <w:tc>
          <w:tcPr>
            <w:tcW w:w="1667" w:type="dxa"/>
            <w:vAlign w:val="center"/>
          </w:tcPr>
          <w:p w:rsidR="008920A2" w:rsidRPr="00FE56EE" w:rsidRDefault="008920A2" w:rsidP="008920A2">
            <w:pPr>
              <w:spacing w:line="240" w:lineRule="auto"/>
              <w:jc w:val="center"/>
              <w:rPr>
                <w:bCs/>
                <w:color w:val="002060"/>
                <w:sz w:val="16"/>
                <w:szCs w:val="16"/>
                <w:lang w:val="en-GB"/>
              </w:rPr>
            </w:pPr>
          </w:p>
          <w:p w:rsidR="008920A2" w:rsidRPr="00FE56EE" w:rsidRDefault="008920A2" w:rsidP="008920A2">
            <w:pPr>
              <w:spacing w:line="240" w:lineRule="auto"/>
              <w:jc w:val="center"/>
              <w:rPr>
                <w:bCs/>
                <w:color w:val="002060"/>
                <w:sz w:val="16"/>
                <w:szCs w:val="16"/>
                <w:lang w:val="en-GB"/>
              </w:rPr>
            </w:pPr>
            <w:r w:rsidRPr="00FE56EE">
              <w:rPr>
                <w:color w:val="002060"/>
                <w:sz w:val="16"/>
                <w:lang w:val="en-GB"/>
              </w:rPr>
              <w:t>3,881,224</w:t>
            </w:r>
          </w:p>
        </w:tc>
        <w:tc>
          <w:tcPr>
            <w:tcW w:w="1667" w:type="dxa"/>
            <w:vAlign w:val="center"/>
          </w:tcPr>
          <w:p w:rsidR="008920A2" w:rsidRPr="00FE56EE" w:rsidRDefault="008920A2" w:rsidP="008920A2">
            <w:pPr>
              <w:spacing w:line="240" w:lineRule="auto"/>
              <w:jc w:val="center"/>
              <w:rPr>
                <w:bCs/>
                <w:color w:val="002060"/>
                <w:sz w:val="16"/>
                <w:szCs w:val="16"/>
                <w:lang w:val="en-GB"/>
              </w:rPr>
            </w:pPr>
          </w:p>
          <w:p w:rsidR="008920A2" w:rsidRPr="00FE56EE" w:rsidRDefault="008920A2" w:rsidP="008920A2">
            <w:pPr>
              <w:spacing w:line="240" w:lineRule="auto"/>
              <w:jc w:val="center"/>
              <w:rPr>
                <w:bCs/>
                <w:color w:val="002060"/>
                <w:sz w:val="16"/>
                <w:szCs w:val="16"/>
                <w:lang w:val="en-GB"/>
              </w:rPr>
            </w:pPr>
            <w:r w:rsidRPr="00FE56EE">
              <w:rPr>
                <w:color w:val="002060"/>
                <w:sz w:val="16"/>
                <w:lang w:val="en-GB"/>
              </w:rPr>
              <w:t>27.15%</w:t>
            </w:r>
          </w:p>
        </w:tc>
        <w:tc>
          <w:tcPr>
            <w:tcW w:w="1740" w:type="dxa"/>
            <w:vAlign w:val="center"/>
          </w:tcPr>
          <w:p w:rsidR="008920A2" w:rsidRPr="00FE56EE" w:rsidRDefault="008920A2" w:rsidP="008920A2">
            <w:pPr>
              <w:spacing w:line="240" w:lineRule="auto"/>
              <w:jc w:val="center"/>
              <w:rPr>
                <w:bCs/>
                <w:color w:val="002060"/>
                <w:sz w:val="16"/>
                <w:szCs w:val="16"/>
                <w:lang w:val="en-GB"/>
              </w:rPr>
            </w:pPr>
          </w:p>
          <w:p w:rsidR="008920A2" w:rsidRPr="00FE56EE" w:rsidRDefault="008920A2" w:rsidP="008920A2">
            <w:pPr>
              <w:spacing w:line="240" w:lineRule="auto"/>
              <w:jc w:val="center"/>
              <w:rPr>
                <w:bCs/>
                <w:color w:val="002060"/>
                <w:sz w:val="16"/>
                <w:szCs w:val="16"/>
                <w:lang w:val="en-GB"/>
              </w:rPr>
            </w:pPr>
            <w:r w:rsidRPr="00FE56EE">
              <w:rPr>
                <w:color w:val="002060"/>
                <w:sz w:val="16"/>
                <w:lang w:val="en-GB"/>
              </w:rPr>
              <w:t>42.23%</w:t>
            </w:r>
          </w:p>
        </w:tc>
      </w:tr>
    </w:tbl>
    <w:p w:rsidR="008920A2" w:rsidRPr="00FE56EE" w:rsidRDefault="008920A2" w:rsidP="008920A2">
      <w:pPr>
        <w:pStyle w:val="Styl1"/>
        <w:spacing w:line="360" w:lineRule="auto"/>
        <w:rPr>
          <w:i w:val="0"/>
          <w:sz w:val="16"/>
          <w:szCs w:val="16"/>
          <w:lang w:val="en-GB"/>
        </w:rPr>
      </w:pPr>
    </w:p>
    <w:p w:rsidR="008920A2" w:rsidRPr="00FE56EE" w:rsidRDefault="008920A2" w:rsidP="00BE7059">
      <w:pPr>
        <w:pStyle w:val="Legenda"/>
        <w:keepNext/>
        <w:rPr>
          <w:color w:val="auto"/>
          <w:sz w:val="16"/>
          <w:szCs w:val="16"/>
          <w:lang w:val="en-GB"/>
        </w:rPr>
      </w:pPr>
      <w:r w:rsidRPr="00FE56EE">
        <w:rPr>
          <w:color w:val="auto"/>
          <w:sz w:val="16"/>
          <w:lang w:val="en-GB"/>
        </w:rPr>
        <w:t>Figure 7: PBG shareholders holding over 5% of shares</w:t>
      </w:r>
    </w:p>
    <w:p w:rsidR="004021CF" w:rsidRPr="00FE56EE" w:rsidRDefault="004021CF" w:rsidP="008920A2">
      <w:pPr>
        <w:pStyle w:val="Styl1"/>
        <w:spacing w:line="360" w:lineRule="auto"/>
        <w:jc w:val="center"/>
        <w:rPr>
          <w:b w:val="0"/>
          <w:i w:val="0"/>
          <w:sz w:val="16"/>
          <w:szCs w:val="16"/>
          <w:lang w:val="en-GB"/>
        </w:rPr>
      </w:pPr>
      <w:r w:rsidRPr="00FE56EE">
        <w:rPr>
          <w:noProof/>
          <w:lang w:val="en-GB" w:eastAsia="en-GB"/>
        </w:rPr>
        <w:drawing>
          <wp:inline distT="0" distB="0" distL="0" distR="0" wp14:anchorId="620C8778" wp14:editId="15B5FFE8">
            <wp:extent cx="4572000" cy="27432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021CF" w:rsidRPr="00FE56EE" w:rsidRDefault="004021CF" w:rsidP="008920A2">
      <w:pPr>
        <w:pStyle w:val="Styl1"/>
        <w:spacing w:line="360" w:lineRule="auto"/>
        <w:jc w:val="both"/>
        <w:rPr>
          <w:b w:val="0"/>
          <w:i w:val="0"/>
          <w:sz w:val="18"/>
          <w:szCs w:val="18"/>
          <w:lang w:val="en-GB"/>
        </w:rPr>
      </w:pPr>
    </w:p>
    <w:p w:rsidR="008920A2" w:rsidRPr="00FE56EE" w:rsidRDefault="008920A2" w:rsidP="008920A2">
      <w:pPr>
        <w:pStyle w:val="Styl1"/>
        <w:spacing w:line="360" w:lineRule="auto"/>
        <w:jc w:val="both"/>
        <w:rPr>
          <w:b w:val="0"/>
          <w:i w:val="0"/>
          <w:sz w:val="18"/>
          <w:szCs w:val="18"/>
          <w:lang w:val="en-GB"/>
        </w:rPr>
      </w:pPr>
      <w:r w:rsidRPr="00FE56EE">
        <w:rPr>
          <w:b w:val="0"/>
          <w:i w:val="0"/>
          <w:sz w:val="18"/>
          <w:lang w:val="en-GB"/>
        </w:rPr>
        <w:t xml:space="preserve">The Company is not aware of any other shareholders holding 5% or more of the total vote at the General Meeting. By the date of the Report, the Company has not been notified of any such shareholders. </w:t>
      </w:r>
    </w:p>
    <w:p w:rsidR="004021CF" w:rsidRPr="00FE56EE" w:rsidRDefault="004021CF" w:rsidP="007C2BD2">
      <w:pPr>
        <w:pStyle w:val="Styl2"/>
        <w:spacing w:line="360" w:lineRule="auto"/>
        <w:jc w:val="both"/>
        <w:outlineLvl w:val="1"/>
        <w:rPr>
          <w:i w:val="0"/>
          <w:color w:val="003366"/>
          <w:sz w:val="18"/>
          <w:szCs w:val="18"/>
          <w:lang w:val="en-GB"/>
        </w:rPr>
      </w:pPr>
    </w:p>
    <w:p w:rsidR="00BE7059" w:rsidRPr="00FE56EE" w:rsidRDefault="00BE7059" w:rsidP="007C2BD2">
      <w:pPr>
        <w:pStyle w:val="Styl2"/>
        <w:spacing w:line="360" w:lineRule="auto"/>
        <w:jc w:val="both"/>
        <w:outlineLvl w:val="1"/>
        <w:rPr>
          <w:i w:val="0"/>
          <w:color w:val="003366"/>
          <w:sz w:val="18"/>
          <w:szCs w:val="18"/>
          <w:lang w:val="en-GB"/>
        </w:rPr>
      </w:pPr>
    </w:p>
    <w:p w:rsidR="004B15D7" w:rsidRPr="00FE56EE" w:rsidRDefault="004B15D7" w:rsidP="007C2BD2">
      <w:pPr>
        <w:pStyle w:val="Styl2"/>
        <w:spacing w:line="360" w:lineRule="auto"/>
        <w:jc w:val="both"/>
        <w:outlineLvl w:val="1"/>
        <w:rPr>
          <w:i w:val="0"/>
          <w:color w:val="003366"/>
          <w:sz w:val="18"/>
          <w:szCs w:val="18"/>
          <w:lang w:val="en-GB"/>
        </w:rPr>
      </w:pPr>
    </w:p>
    <w:p w:rsidR="004B15D7" w:rsidRPr="00FE56EE" w:rsidRDefault="004B15D7" w:rsidP="007C2BD2">
      <w:pPr>
        <w:pStyle w:val="Styl2"/>
        <w:spacing w:line="360" w:lineRule="auto"/>
        <w:jc w:val="both"/>
        <w:outlineLvl w:val="1"/>
        <w:rPr>
          <w:i w:val="0"/>
          <w:color w:val="003366"/>
          <w:sz w:val="18"/>
          <w:szCs w:val="18"/>
          <w:lang w:val="en-GB"/>
        </w:rPr>
      </w:pPr>
    </w:p>
    <w:p w:rsidR="004C056B" w:rsidRPr="00FE56EE" w:rsidRDefault="004C056B">
      <w:pPr>
        <w:rPr>
          <w:rFonts w:eastAsia="Times New Roman"/>
          <w:b/>
          <w:color w:val="003366"/>
          <w:sz w:val="18"/>
          <w:szCs w:val="24"/>
          <w:lang w:val="en-GB" w:eastAsia="pl-PL"/>
        </w:rPr>
      </w:pPr>
      <w:bookmarkStart w:id="70" w:name="_Toc385324364"/>
      <w:r w:rsidRPr="00FE56EE">
        <w:rPr>
          <w:i/>
          <w:color w:val="003366"/>
          <w:sz w:val="18"/>
          <w:lang w:val="en-GB"/>
        </w:rPr>
        <w:br w:type="page"/>
      </w:r>
    </w:p>
    <w:p w:rsidR="007C2BD2" w:rsidRPr="00FE56EE" w:rsidRDefault="00E21B7F" w:rsidP="007C2BD2">
      <w:pPr>
        <w:pStyle w:val="Styl2"/>
        <w:spacing w:line="360" w:lineRule="auto"/>
        <w:jc w:val="both"/>
        <w:outlineLvl w:val="1"/>
        <w:rPr>
          <w:i w:val="0"/>
          <w:color w:val="003366"/>
          <w:sz w:val="18"/>
          <w:szCs w:val="18"/>
          <w:lang w:val="en-GB"/>
        </w:rPr>
      </w:pPr>
      <w:r w:rsidRPr="00FE56EE">
        <w:rPr>
          <w:i w:val="0"/>
          <w:color w:val="003366"/>
          <w:sz w:val="18"/>
          <w:lang w:val="en-GB"/>
        </w:rPr>
        <w:lastRenderedPageBreak/>
        <w:t>II. CHANGES IN THE COMPANY’S SHAREHOLDER STRUCTURE</w:t>
      </w:r>
      <w:bookmarkEnd w:id="70"/>
    </w:p>
    <w:p w:rsidR="007C2BD2" w:rsidRPr="00FE56EE" w:rsidRDefault="007C2BD2" w:rsidP="007C2BD2">
      <w:pPr>
        <w:pStyle w:val="NormalnyWeb"/>
        <w:spacing w:line="360" w:lineRule="auto"/>
        <w:jc w:val="both"/>
        <w:rPr>
          <w:rFonts w:ascii="Century Gothic" w:eastAsia="Century Gothic" w:hAnsi="Century Gothic" w:cs="Century Gothic"/>
          <w:color w:val="auto"/>
          <w:sz w:val="18"/>
          <w:szCs w:val="18"/>
          <w:lang w:val="en-GB"/>
        </w:rPr>
      </w:pPr>
    </w:p>
    <w:p w:rsidR="008920A2" w:rsidRPr="00FE56EE" w:rsidRDefault="008920A2" w:rsidP="008920A2">
      <w:pPr>
        <w:pStyle w:val="NormalnyWeb"/>
        <w:spacing w:line="360" w:lineRule="auto"/>
        <w:jc w:val="both"/>
        <w:rPr>
          <w:rFonts w:ascii="Century Gothic" w:eastAsia="Century Gothic" w:hAnsi="Century Gothic" w:cs="Century Gothic"/>
          <w:color w:val="auto"/>
          <w:sz w:val="18"/>
          <w:szCs w:val="18"/>
          <w:lang w:val="en-GB"/>
        </w:rPr>
      </w:pPr>
      <w:r w:rsidRPr="00FE56EE">
        <w:rPr>
          <w:rFonts w:ascii="Century Gothic" w:eastAsia="Century Gothic" w:hAnsi="Century Gothic" w:cs="Century Gothic"/>
          <w:color w:val="auto"/>
          <w:sz w:val="18"/>
          <w:lang w:val="en-GB"/>
        </w:rPr>
        <w:t>In the period covered by this Report and subsequent to the reporting date, the following material changes occurred in PBG’s shareholding structure:</w:t>
      </w:r>
    </w:p>
    <w:p w:rsidR="008920A2" w:rsidRPr="00FE56EE" w:rsidRDefault="008920A2" w:rsidP="008920A2">
      <w:pPr>
        <w:pStyle w:val="NormalnyWeb"/>
        <w:spacing w:line="360" w:lineRule="auto"/>
        <w:jc w:val="both"/>
        <w:rPr>
          <w:rFonts w:ascii="Century Gothic" w:eastAsia="Century Gothic" w:hAnsi="Century Gothic" w:cs="Century Gothic"/>
          <w:color w:val="auto"/>
          <w:sz w:val="18"/>
          <w:szCs w:val="18"/>
          <w:lang w:val="en-GB"/>
        </w:rPr>
      </w:pPr>
    </w:p>
    <w:p w:rsidR="008920A2" w:rsidRPr="00FE56EE" w:rsidRDefault="008920A2" w:rsidP="008920A2">
      <w:pPr>
        <w:pStyle w:val="Legenda"/>
        <w:keepNext/>
        <w:jc w:val="both"/>
        <w:rPr>
          <w:color w:val="auto"/>
          <w:sz w:val="16"/>
          <w:szCs w:val="16"/>
          <w:lang w:val="en-GB"/>
        </w:rPr>
      </w:pPr>
      <w:r w:rsidRPr="00FE56EE">
        <w:rPr>
          <w:color w:val="auto"/>
          <w:sz w:val="16"/>
          <w:lang w:val="en-GB"/>
        </w:rPr>
        <w:t>Table 21: Changes in PBG’s shareholding structure in 2013 and subsequent to the reporting date</w:t>
      </w:r>
    </w:p>
    <w:tbl>
      <w:tblPr>
        <w:tblW w:w="9282" w:type="dxa"/>
        <w:tblInd w:w="53"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4A0" w:firstRow="1" w:lastRow="0" w:firstColumn="1" w:lastColumn="0" w:noHBand="0" w:noVBand="1"/>
      </w:tblPr>
      <w:tblGrid>
        <w:gridCol w:w="2285"/>
        <w:gridCol w:w="1033"/>
        <w:gridCol w:w="2017"/>
        <w:gridCol w:w="1701"/>
        <w:gridCol w:w="2246"/>
      </w:tblGrid>
      <w:tr w:rsidR="008920A2" w:rsidRPr="00FE56EE" w:rsidTr="0067347B">
        <w:trPr>
          <w:trHeight w:val="510"/>
        </w:trPr>
        <w:tc>
          <w:tcPr>
            <w:tcW w:w="2285" w:type="dxa"/>
            <w:shd w:val="clear" w:color="auto" w:fill="002060"/>
            <w:vAlign w:val="center"/>
          </w:tcPr>
          <w:p w:rsidR="008920A2" w:rsidRPr="00FE56EE" w:rsidRDefault="008920A2" w:rsidP="008920A2">
            <w:pPr>
              <w:spacing w:line="240" w:lineRule="auto"/>
              <w:jc w:val="center"/>
              <w:rPr>
                <w:b/>
                <w:color w:val="FFFFFF"/>
                <w:sz w:val="16"/>
                <w:szCs w:val="16"/>
                <w:lang w:val="en-GB"/>
              </w:rPr>
            </w:pPr>
            <w:r w:rsidRPr="00FE56EE">
              <w:rPr>
                <w:b/>
                <w:color w:val="FFFFFF"/>
                <w:sz w:val="16"/>
                <w:lang w:val="en-GB"/>
              </w:rPr>
              <w:t>Notification date</w:t>
            </w:r>
          </w:p>
        </w:tc>
        <w:tc>
          <w:tcPr>
            <w:tcW w:w="1033" w:type="dxa"/>
            <w:shd w:val="clear" w:color="auto" w:fill="002060"/>
            <w:vAlign w:val="center"/>
          </w:tcPr>
          <w:p w:rsidR="008920A2" w:rsidRPr="00FE56EE" w:rsidRDefault="008920A2" w:rsidP="008920A2">
            <w:pPr>
              <w:spacing w:line="240" w:lineRule="auto"/>
              <w:jc w:val="center"/>
              <w:rPr>
                <w:b/>
                <w:color w:val="FFFFFF"/>
                <w:sz w:val="16"/>
                <w:szCs w:val="16"/>
                <w:lang w:val="en-GB"/>
              </w:rPr>
            </w:pPr>
            <w:r w:rsidRPr="00FE56EE">
              <w:rPr>
                <w:b/>
                <w:color w:val="FFFFFF"/>
                <w:sz w:val="16"/>
                <w:lang w:val="en-GB"/>
              </w:rPr>
              <w:t>Threshold</w:t>
            </w:r>
          </w:p>
        </w:tc>
        <w:tc>
          <w:tcPr>
            <w:tcW w:w="2017" w:type="dxa"/>
            <w:shd w:val="clear" w:color="auto" w:fill="002060"/>
            <w:vAlign w:val="center"/>
          </w:tcPr>
          <w:p w:rsidR="008920A2" w:rsidRPr="00FE56EE" w:rsidRDefault="008920A2" w:rsidP="008920A2">
            <w:pPr>
              <w:spacing w:line="240" w:lineRule="auto"/>
              <w:jc w:val="center"/>
              <w:rPr>
                <w:b/>
                <w:color w:val="FFFFFF"/>
                <w:sz w:val="16"/>
                <w:szCs w:val="16"/>
                <w:lang w:val="en-GB"/>
              </w:rPr>
            </w:pPr>
            <w:r w:rsidRPr="00FE56EE">
              <w:rPr>
                <w:b/>
                <w:color w:val="FFFFFF"/>
                <w:sz w:val="16"/>
                <w:lang w:val="en-GB"/>
              </w:rPr>
              <w:t>Number of shares</w:t>
            </w:r>
          </w:p>
        </w:tc>
        <w:tc>
          <w:tcPr>
            <w:tcW w:w="1701" w:type="dxa"/>
            <w:shd w:val="clear" w:color="auto" w:fill="002060"/>
            <w:vAlign w:val="center"/>
          </w:tcPr>
          <w:p w:rsidR="008920A2" w:rsidRPr="00FE56EE" w:rsidRDefault="008920A2" w:rsidP="008920A2">
            <w:pPr>
              <w:spacing w:line="240" w:lineRule="auto"/>
              <w:jc w:val="center"/>
              <w:rPr>
                <w:b/>
                <w:color w:val="FFFFFF"/>
                <w:sz w:val="16"/>
                <w:szCs w:val="16"/>
                <w:lang w:val="en-GB"/>
              </w:rPr>
            </w:pPr>
            <w:r w:rsidRPr="00FE56EE">
              <w:rPr>
                <w:b/>
                <w:color w:val="FFFFFF"/>
                <w:sz w:val="16"/>
                <w:lang w:val="en-GB"/>
              </w:rPr>
              <w:t>% of total vote at GM (%)</w:t>
            </w:r>
          </w:p>
        </w:tc>
        <w:tc>
          <w:tcPr>
            <w:tcW w:w="2246" w:type="dxa"/>
            <w:shd w:val="clear" w:color="auto" w:fill="002060"/>
            <w:vAlign w:val="center"/>
          </w:tcPr>
          <w:p w:rsidR="008920A2" w:rsidRPr="00FE56EE" w:rsidRDefault="008920A2" w:rsidP="008920A2">
            <w:pPr>
              <w:spacing w:line="240" w:lineRule="auto"/>
              <w:jc w:val="center"/>
              <w:rPr>
                <w:b/>
                <w:color w:val="FFFFFF"/>
                <w:sz w:val="16"/>
                <w:szCs w:val="16"/>
                <w:lang w:val="en-GB"/>
              </w:rPr>
            </w:pPr>
            <w:r w:rsidRPr="00FE56EE">
              <w:rPr>
                <w:b/>
                <w:color w:val="FFFFFF"/>
                <w:sz w:val="16"/>
                <w:lang w:val="en-GB"/>
              </w:rPr>
              <w:t>Date of change</w:t>
            </w:r>
          </w:p>
        </w:tc>
      </w:tr>
      <w:tr w:rsidR="004021CF" w:rsidRPr="00FE56EE" w:rsidTr="008920A2">
        <w:trPr>
          <w:trHeight w:val="510"/>
        </w:trPr>
        <w:tc>
          <w:tcPr>
            <w:tcW w:w="9282" w:type="dxa"/>
            <w:gridSpan w:val="5"/>
            <w:shd w:val="clear" w:color="auto" w:fill="auto"/>
            <w:vAlign w:val="center"/>
          </w:tcPr>
          <w:p w:rsidR="004021CF" w:rsidRPr="00FE56EE" w:rsidRDefault="004021CF" w:rsidP="008920A2">
            <w:pPr>
              <w:spacing w:line="240" w:lineRule="auto"/>
              <w:jc w:val="center"/>
              <w:rPr>
                <w:b/>
                <w:bCs/>
                <w:color w:val="002060"/>
                <w:sz w:val="16"/>
                <w:szCs w:val="16"/>
                <w:lang w:val="en-GB"/>
              </w:rPr>
            </w:pPr>
            <w:r w:rsidRPr="00FE56EE">
              <w:rPr>
                <w:b/>
                <w:color w:val="002060"/>
                <w:sz w:val="16"/>
                <w:lang w:val="en-GB"/>
              </w:rPr>
              <w:t xml:space="preserve">ING </w:t>
            </w:r>
            <w:proofErr w:type="spellStart"/>
            <w:r w:rsidRPr="00FE56EE">
              <w:rPr>
                <w:b/>
                <w:color w:val="002060"/>
                <w:sz w:val="16"/>
                <w:lang w:val="en-GB"/>
              </w:rPr>
              <w:t>Powszechne</w:t>
            </w:r>
            <w:proofErr w:type="spellEnd"/>
            <w:r w:rsidRPr="00FE56EE">
              <w:rPr>
                <w:b/>
                <w:color w:val="002060"/>
                <w:sz w:val="16"/>
                <w:lang w:val="en-GB"/>
              </w:rPr>
              <w:t xml:space="preserve"> </w:t>
            </w:r>
            <w:proofErr w:type="spellStart"/>
            <w:r w:rsidRPr="00FE56EE">
              <w:rPr>
                <w:b/>
                <w:color w:val="002060"/>
                <w:sz w:val="16"/>
                <w:lang w:val="en-GB"/>
              </w:rPr>
              <w:t>Towarzystwo</w:t>
            </w:r>
            <w:proofErr w:type="spellEnd"/>
            <w:r w:rsidRPr="00FE56EE">
              <w:rPr>
                <w:b/>
                <w:color w:val="002060"/>
                <w:sz w:val="16"/>
                <w:lang w:val="en-GB"/>
              </w:rPr>
              <w:t xml:space="preserve"> </w:t>
            </w:r>
            <w:proofErr w:type="spellStart"/>
            <w:r w:rsidRPr="00FE56EE">
              <w:rPr>
                <w:b/>
                <w:color w:val="002060"/>
                <w:sz w:val="16"/>
                <w:lang w:val="en-GB"/>
              </w:rPr>
              <w:t>Emerytalne</w:t>
            </w:r>
            <w:proofErr w:type="spellEnd"/>
            <w:r w:rsidRPr="00FE56EE">
              <w:rPr>
                <w:b/>
                <w:color w:val="002060"/>
                <w:sz w:val="16"/>
                <w:lang w:val="en-GB"/>
              </w:rPr>
              <w:t xml:space="preserve"> S.A.</w:t>
            </w:r>
          </w:p>
        </w:tc>
      </w:tr>
      <w:tr w:rsidR="004021CF" w:rsidRPr="00FE56EE" w:rsidTr="0067347B">
        <w:trPr>
          <w:trHeight w:val="510"/>
        </w:trPr>
        <w:tc>
          <w:tcPr>
            <w:tcW w:w="2285" w:type="dxa"/>
            <w:shd w:val="clear" w:color="auto" w:fill="auto"/>
            <w:vAlign w:val="center"/>
          </w:tcPr>
          <w:p w:rsidR="004021CF" w:rsidRPr="00FE56EE" w:rsidRDefault="004021CF" w:rsidP="008920A2">
            <w:pPr>
              <w:spacing w:line="240" w:lineRule="auto"/>
              <w:ind w:left="480"/>
              <w:jc w:val="center"/>
              <w:rPr>
                <w:b/>
                <w:bCs/>
                <w:color w:val="002060"/>
                <w:sz w:val="16"/>
                <w:szCs w:val="16"/>
                <w:lang w:val="en-GB"/>
              </w:rPr>
            </w:pPr>
            <w:r w:rsidRPr="00FE56EE">
              <w:rPr>
                <w:b/>
                <w:color w:val="002060"/>
                <w:sz w:val="16"/>
                <w:lang w:val="en-GB"/>
              </w:rPr>
              <w:t>July 16th 2013</w:t>
            </w:r>
          </w:p>
        </w:tc>
        <w:tc>
          <w:tcPr>
            <w:tcW w:w="1033" w:type="dxa"/>
            <w:shd w:val="clear" w:color="auto" w:fill="auto"/>
            <w:vAlign w:val="center"/>
          </w:tcPr>
          <w:p w:rsidR="004021CF" w:rsidRPr="00FE56EE" w:rsidRDefault="004021CF" w:rsidP="008920A2">
            <w:pPr>
              <w:spacing w:line="240" w:lineRule="auto"/>
              <w:ind w:left="480"/>
              <w:jc w:val="center"/>
              <w:rPr>
                <w:b/>
                <w:bCs/>
                <w:color w:val="002060"/>
                <w:sz w:val="16"/>
                <w:szCs w:val="16"/>
                <w:lang w:val="en-GB"/>
              </w:rPr>
            </w:pPr>
            <w:r w:rsidRPr="00FE56EE">
              <w:rPr>
                <w:b/>
                <w:color w:val="002060"/>
                <w:sz w:val="16"/>
                <w:lang w:val="en-GB"/>
              </w:rPr>
              <w:t>&lt;10%</w:t>
            </w:r>
          </w:p>
        </w:tc>
        <w:tc>
          <w:tcPr>
            <w:tcW w:w="2017" w:type="dxa"/>
            <w:shd w:val="clear" w:color="auto" w:fill="auto"/>
            <w:vAlign w:val="center"/>
          </w:tcPr>
          <w:p w:rsidR="004021CF" w:rsidRPr="00FE56EE" w:rsidRDefault="004021CF" w:rsidP="008920A2">
            <w:pPr>
              <w:spacing w:line="240" w:lineRule="auto"/>
              <w:ind w:left="480"/>
              <w:jc w:val="center"/>
              <w:rPr>
                <w:b/>
                <w:bCs/>
                <w:color w:val="002060"/>
                <w:sz w:val="16"/>
                <w:szCs w:val="16"/>
                <w:lang w:val="en-GB"/>
              </w:rPr>
            </w:pPr>
            <w:r w:rsidRPr="00FE56EE">
              <w:rPr>
                <w:b/>
                <w:color w:val="002060"/>
                <w:sz w:val="16"/>
                <w:lang w:val="en-GB"/>
              </w:rPr>
              <w:t>121,804</w:t>
            </w:r>
          </w:p>
        </w:tc>
        <w:tc>
          <w:tcPr>
            <w:tcW w:w="1701" w:type="dxa"/>
            <w:shd w:val="clear" w:color="auto" w:fill="auto"/>
            <w:vAlign w:val="center"/>
          </w:tcPr>
          <w:p w:rsidR="004021CF" w:rsidRPr="00FE56EE" w:rsidRDefault="004021CF" w:rsidP="008920A2">
            <w:pPr>
              <w:spacing w:line="240" w:lineRule="auto"/>
              <w:ind w:left="480"/>
              <w:jc w:val="center"/>
              <w:rPr>
                <w:b/>
                <w:bCs/>
                <w:color w:val="002060"/>
                <w:sz w:val="16"/>
                <w:szCs w:val="16"/>
                <w:lang w:val="en-GB"/>
              </w:rPr>
            </w:pPr>
            <w:r w:rsidRPr="00FE56EE">
              <w:rPr>
                <w:b/>
                <w:color w:val="002060"/>
                <w:sz w:val="16"/>
                <w:lang w:val="en-GB"/>
              </w:rPr>
              <w:t>0.68%</w:t>
            </w:r>
          </w:p>
        </w:tc>
        <w:tc>
          <w:tcPr>
            <w:tcW w:w="2246" w:type="dxa"/>
            <w:shd w:val="clear" w:color="auto" w:fill="auto"/>
            <w:vAlign w:val="center"/>
          </w:tcPr>
          <w:p w:rsidR="004021CF" w:rsidRPr="00FE56EE" w:rsidRDefault="004021CF" w:rsidP="008920A2">
            <w:pPr>
              <w:spacing w:line="240" w:lineRule="auto"/>
              <w:ind w:left="480"/>
              <w:jc w:val="center"/>
              <w:rPr>
                <w:b/>
                <w:bCs/>
                <w:color w:val="002060"/>
                <w:sz w:val="16"/>
                <w:szCs w:val="16"/>
                <w:lang w:val="en-GB"/>
              </w:rPr>
            </w:pPr>
            <w:r w:rsidRPr="00FE56EE">
              <w:rPr>
                <w:b/>
                <w:color w:val="002060"/>
                <w:sz w:val="16"/>
                <w:lang w:val="en-GB"/>
              </w:rPr>
              <w:t>July 11th 2013</w:t>
            </w:r>
          </w:p>
        </w:tc>
      </w:tr>
    </w:tbl>
    <w:p w:rsidR="008920A2" w:rsidRPr="00FE56EE" w:rsidRDefault="008920A2" w:rsidP="008920A2">
      <w:pPr>
        <w:pStyle w:val="NormalnyWeb"/>
        <w:jc w:val="both"/>
        <w:rPr>
          <w:rFonts w:ascii="Century Gothic" w:eastAsia="Century Gothic" w:hAnsi="Century Gothic" w:cs="Century Gothic"/>
          <w:color w:val="003366"/>
          <w:lang w:val="en-GB"/>
        </w:rPr>
      </w:pPr>
      <w:r w:rsidRPr="00FE56EE">
        <w:rPr>
          <w:rFonts w:ascii="Century Gothic" w:eastAsia="Century Gothic" w:hAnsi="Century Gothic" w:cs="Century Gothic"/>
          <w:color w:val="002060"/>
          <w:lang w:val="en-GB"/>
        </w:rPr>
        <w:t xml:space="preserve">. </w:t>
      </w:r>
    </w:p>
    <w:p w:rsidR="00F25B5D" w:rsidRPr="00FE56EE" w:rsidRDefault="00F25B5D" w:rsidP="007C2BD2">
      <w:pPr>
        <w:pStyle w:val="Styl2"/>
        <w:spacing w:line="360" w:lineRule="auto"/>
        <w:jc w:val="both"/>
        <w:outlineLvl w:val="1"/>
        <w:rPr>
          <w:i w:val="0"/>
          <w:color w:val="003366"/>
          <w:sz w:val="18"/>
          <w:szCs w:val="18"/>
          <w:lang w:val="en-GB"/>
        </w:rPr>
      </w:pPr>
    </w:p>
    <w:p w:rsidR="007C2BD2" w:rsidRPr="00FE56EE" w:rsidRDefault="00E21B7F" w:rsidP="007C2BD2">
      <w:pPr>
        <w:pStyle w:val="Styl2"/>
        <w:spacing w:line="360" w:lineRule="auto"/>
        <w:jc w:val="both"/>
        <w:outlineLvl w:val="1"/>
        <w:rPr>
          <w:i w:val="0"/>
          <w:color w:val="003366"/>
          <w:sz w:val="18"/>
          <w:szCs w:val="18"/>
          <w:lang w:val="en-GB"/>
        </w:rPr>
      </w:pPr>
      <w:bookmarkStart w:id="71" w:name="_Toc385324365"/>
      <w:r w:rsidRPr="00FE56EE">
        <w:rPr>
          <w:i w:val="0"/>
          <w:color w:val="003366"/>
          <w:sz w:val="18"/>
          <w:lang w:val="en-GB"/>
        </w:rPr>
        <w:t>III. KEY DATA ON PBG SHARES</w:t>
      </w:r>
      <w:bookmarkEnd w:id="71"/>
    </w:p>
    <w:p w:rsidR="007C2BD2" w:rsidRPr="00FE56EE" w:rsidRDefault="007C2BD2" w:rsidP="007C2BD2">
      <w:pPr>
        <w:pStyle w:val="Tekstpodstawowy2"/>
        <w:rPr>
          <w:rFonts w:ascii="Century Gothic" w:eastAsia="Century Gothic" w:hAnsi="Century Gothic" w:cs="Century Gothic"/>
          <w:color w:val="000000"/>
          <w:sz w:val="18"/>
          <w:szCs w:val="18"/>
          <w:lang w:val="en-GB"/>
        </w:rPr>
      </w:pPr>
    </w:p>
    <w:p w:rsidR="008920A2" w:rsidRPr="00FE56EE" w:rsidRDefault="008920A2" w:rsidP="008920A2">
      <w:pPr>
        <w:pStyle w:val="Tekstpodstawowy2"/>
        <w:rPr>
          <w:rFonts w:ascii="Century Gothic" w:eastAsia="Century Gothic" w:hAnsi="Century Gothic" w:cs="Century Gothic"/>
          <w:b/>
          <w:color w:val="000000"/>
          <w:sz w:val="18"/>
          <w:szCs w:val="18"/>
          <w:lang w:val="en-GB"/>
        </w:rPr>
      </w:pPr>
      <w:r w:rsidRPr="00FE56EE">
        <w:rPr>
          <w:rFonts w:ascii="Century Gothic" w:eastAsia="Century Gothic" w:hAnsi="Century Gothic" w:cs="Century Gothic"/>
          <w:b/>
          <w:color w:val="000000"/>
          <w:sz w:val="18"/>
          <w:lang w:val="en-GB"/>
        </w:rPr>
        <w:t>1. Share price</w:t>
      </w:r>
    </w:p>
    <w:p w:rsidR="008920A2" w:rsidRPr="00FE56EE" w:rsidRDefault="008920A2" w:rsidP="008920A2">
      <w:pPr>
        <w:pStyle w:val="Tekstpodstawowy2"/>
        <w:rPr>
          <w:rFonts w:ascii="Century Gothic" w:eastAsia="Century Gothic" w:hAnsi="Century Gothic" w:cs="Century Gothic"/>
          <w:b/>
          <w:color w:val="000000"/>
          <w:sz w:val="16"/>
          <w:szCs w:val="16"/>
          <w:lang w:val="en-GB"/>
        </w:rPr>
      </w:pPr>
    </w:p>
    <w:p w:rsidR="008920A2" w:rsidRPr="00FE56EE" w:rsidRDefault="008920A2" w:rsidP="008920A2">
      <w:pPr>
        <w:pStyle w:val="Legenda"/>
        <w:keepNext/>
        <w:jc w:val="both"/>
        <w:rPr>
          <w:color w:val="auto"/>
          <w:sz w:val="16"/>
          <w:szCs w:val="16"/>
          <w:lang w:val="en-GB"/>
        </w:rPr>
      </w:pPr>
      <w:r w:rsidRPr="00FE56EE">
        <w:rPr>
          <w:color w:val="auto"/>
          <w:sz w:val="16"/>
          <w:lang w:val="en-GB"/>
        </w:rPr>
        <w:t>Figure 8: PBG stock price from January 1st 2013 to December 31st 2013 against the WIG and WIG-BUD indices</w:t>
      </w:r>
    </w:p>
    <w:p w:rsidR="008920A2" w:rsidRPr="00FE56EE" w:rsidRDefault="00BE7059" w:rsidP="008920A2">
      <w:pPr>
        <w:pStyle w:val="Tekstpodstawowy2"/>
        <w:tabs>
          <w:tab w:val="left" w:pos="1429"/>
        </w:tabs>
        <w:rPr>
          <w:rFonts w:ascii="Century Gothic" w:eastAsia="Century Gothic" w:hAnsi="Century Gothic" w:cs="Century Gothic"/>
          <w:color w:val="000000"/>
          <w:sz w:val="18"/>
          <w:szCs w:val="18"/>
          <w:lang w:val="en-GB"/>
        </w:rPr>
      </w:pPr>
      <w:r w:rsidRPr="00FE56EE">
        <w:rPr>
          <w:noProof/>
          <w:lang w:val="en-GB" w:eastAsia="en-GB"/>
        </w:rPr>
        <w:drawing>
          <wp:inline distT="0" distB="0" distL="0" distR="0" wp14:anchorId="02271DAF" wp14:editId="31AA711B">
            <wp:extent cx="5760720" cy="3122278"/>
            <wp:effectExtent l="0" t="0" r="0" b="254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920A2" w:rsidRPr="00FE56EE" w:rsidRDefault="008920A2" w:rsidP="007A3D9E">
      <w:pPr>
        <w:pStyle w:val="Legenda"/>
        <w:keepNext/>
        <w:jc w:val="both"/>
        <w:rPr>
          <w:lang w:val="en-GB"/>
        </w:rPr>
      </w:pPr>
      <w:r w:rsidRPr="00FE56EE">
        <w:rPr>
          <w:color w:val="auto"/>
          <w:sz w:val="16"/>
          <w:lang w:val="en-GB"/>
        </w:rPr>
        <w:lastRenderedPageBreak/>
        <w:t>Figure 9: PBG stock price from the Company's IPO to February 2014 against the WIG and WIG-BUD indices</w:t>
      </w:r>
    </w:p>
    <w:p w:rsidR="008920A2" w:rsidRPr="00FE56EE" w:rsidRDefault="00D34F99" w:rsidP="008920A2">
      <w:pPr>
        <w:pStyle w:val="Nagwek2"/>
        <w:spacing w:before="0" w:after="0" w:line="360" w:lineRule="auto"/>
        <w:rPr>
          <w:rFonts w:ascii="Century Gothic" w:eastAsia="Century Gothic" w:hAnsi="Century Gothic" w:cs="Century Gothic"/>
          <w:i w:val="0"/>
          <w:sz w:val="18"/>
          <w:szCs w:val="18"/>
          <w:lang w:val="en-GB"/>
        </w:rPr>
      </w:pPr>
      <w:bookmarkStart w:id="72" w:name="_Toc385324366"/>
      <w:r w:rsidRPr="00FE56EE">
        <w:rPr>
          <w:noProof/>
          <w:lang w:val="en-GB" w:eastAsia="en-GB"/>
        </w:rPr>
        <w:drawing>
          <wp:inline distT="0" distB="0" distL="0" distR="0" wp14:anchorId="72C1EAEE" wp14:editId="145EA04E">
            <wp:extent cx="5760720" cy="3125953"/>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72"/>
    </w:p>
    <w:p w:rsidR="008920A2" w:rsidRPr="00FE56EE" w:rsidRDefault="008920A2" w:rsidP="008920A2">
      <w:pPr>
        <w:pStyle w:val="Nagwek2"/>
        <w:spacing w:before="0" w:after="0" w:line="360" w:lineRule="auto"/>
        <w:rPr>
          <w:rFonts w:ascii="Century Gothic" w:eastAsia="Century Gothic" w:hAnsi="Century Gothic" w:cs="Century Gothic"/>
          <w:i w:val="0"/>
          <w:sz w:val="18"/>
          <w:szCs w:val="18"/>
          <w:lang w:val="en-GB"/>
        </w:rPr>
      </w:pPr>
    </w:p>
    <w:p w:rsidR="008920A2" w:rsidRPr="00FE56EE" w:rsidRDefault="00AC1D40" w:rsidP="008920A2">
      <w:pPr>
        <w:pStyle w:val="Nagwek2"/>
        <w:spacing w:before="0" w:after="0" w:line="360" w:lineRule="auto"/>
        <w:rPr>
          <w:rFonts w:ascii="Century Gothic" w:eastAsia="Century Gothic" w:hAnsi="Century Gothic" w:cs="Century Gothic"/>
          <w:i w:val="0"/>
          <w:sz w:val="18"/>
          <w:szCs w:val="18"/>
          <w:lang w:val="en-GB"/>
        </w:rPr>
      </w:pPr>
      <w:bookmarkStart w:id="73" w:name="_Toc385324367"/>
      <w:r w:rsidRPr="00FE56EE">
        <w:rPr>
          <w:rFonts w:ascii="Century Gothic" w:eastAsia="Century Gothic" w:hAnsi="Century Gothic" w:cs="Century Gothic"/>
          <w:i w:val="0"/>
          <w:sz w:val="18"/>
          <w:lang w:val="en-GB"/>
        </w:rPr>
        <w:t>2. Key data on PBG shares</w:t>
      </w:r>
      <w:bookmarkEnd w:id="73"/>
    </w:p>
    <w:p w:rsidR="008920A2" w:rsidRPr="00FE56EE" w:rsidRDefault="008920A2" w:rsidP="008920A2">
      <w:pPr>
        <w:rPr>
          <w:b/>
          <w:sz w:val="16"/>
          <w:szCs w:val="16"/>
          <w:lang w:val="en-GB"/>
        </w:rPr>
      </w:pPr>
    </w:p>
    <w:p w:rsidR="008920A2" w:rsidRPr="00FE56EE" w:rsidRDefault="008920A2" w:rsidP="008920A2">
      <w:pPr>
        <w:pStyle w:val="Legenda"/>
        <w:keepNext/>
        <w:rPr>
          <w:color w:val="auto"/>
          <w:sz w:val="16"/>
          <w:szCs w:val="16"/>
          <w:lang w:val="en-GB"/>
        </w:rPr>
      </w:pPr>
      <w:r w:rsidRPr="00FE56EE">
        <w:rPr>
          <w:color w:val="auto"/>
          <w:sz w:val="16"/>
          <w:lang w:val="en-GB"/>
        </w:rPr>
        <w:t>Table 22: Per-share data</w:t>
      </w:r>
    </w:p>
    <w:tbl>
      <w:tblPr>
        <w:tblW w:w="927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4A0" w:firstRow="1" w:lastRow="0" w:firstColumn="1" w:lastColumn="0" w:noHBand="0" w:noVBand="1"/>
      </w:tblPr>
      <w:tblGrid>
        <w:gridCol w:w="3527"/>
        <w:gridCol w:w="968"/>
        <w:gridCol w:w="1698"/>
        <w:gridCol w:w="1556"/>
        <w:gridCol w:w="1526"/>
      </w:tblGrid>
      <w:tr w:rsidR="00AC1D40" w:rsidRPr="00FE56EE" w:rsidTr="007A3D9E">
        <w:trPr>
          <w:trHeight w:hRule="exact" w:val="340"/>
        </w:trPr>
        <w:tc>
          <w:tcPr>
            <w:tcW w:w="3527" w:type="dxa"/>
            <w:shd w:val="clear" w:color="auto" w:fill="002060"/>
            <w:vAlign w:val="center"/>
          </w:tcPr>
          <w:p w:rsidR="00AC1D40" w:rsidRPr="00FE56EE" w:rsidRDefault="00AC1D40" w:rsidP="00A177D3">
            <w:pPr>
              <w:jc w:val="center"/>
              <w:rPr>
                <w:b/>
                <w:color w:val="FFFFFF"/>
                <w:sz w:val="16"/>
                <w:szCs w:val="16"/>
                <w:lang w:val="en-GB"/>
              </w:rPr>
            </w:pPr>
            <w:r w:rsidRPr="00FE56EE">
              <w:rPr>
                <w:b/>
                <w:color w:val="FFFFFF"/>
                <w:sz w:val="16"/>
                <w:lang w:val="en-GB"/>
              </w:rPr>
              <w:t>Key per-share data</w:t>
            </w:r>
          </w:p>
        </w:tc>
        <w:tc>
          <w:tcPr>
            <w:tcW w:w="968" w:type="dxa"/>
            <w:shd w:val="clear" w:color="auto" w:fill="002060"/>
            <w:vAlign w:val="center"/>
          </w:tcPr>
          <w:p w:rsidR="00AC1D40" w:rsidRPr="00FE56EE" w:rsidRDefault="00AC1D40" w:rsidP="00A177D3">
            <w:pPr>
              <w:jc w:val="center"/>
              <w:rPr>
                <w:b/>
                <w:color w:val="FFFFFF"/>
                <w:sz w:val="16"/>
                <w:szCs w:val="16"/>
                <w:lang w:val="en-GB"/>
              </w:rPr>
            </w:pPr>
          </w:p>
        </w:tc>
        <w:tc>
          <w:tcPr>
            <w:tcW w:w="1698" w:type="dxa"/>
            <w:shd w:val="clear" w:color="auto" w:fill="002060"/>
            <w:vAlign w:val="center"/>
          </w:tcPr>
          <w:p w:rsidR="00AC1D40" w:rsidRPr="00FE56EE" w:rsidRDefault="00D34F99" w:rsidP="00A177D3">
            <w:pPr>
              <w:jc w:val="center"/>
              <w:rPr>
                <w:b/>
                <w:color w:val="FFFFFF"/>
                <w:sz w:val="16"/>
                <w:szCs w:val="16"/>
                <w:lang w:val="en-GB"/>
              </w:rPr>
            </w:pPr>
            <w:r w:rsidRPr="00FE56EE">
              <w:rPr>
                <w:b/>
                <w:color w:val="FFFFFF"/>
                <w:sz w:val="16"/>
                <w:lang w:val="en-GB"/>
              </w:rPr>
              <w:t>2013</w:t>
            </w:r>
          </w:p>
        </w:tc>
        <w:tc>
          <w:tcPr>
            <w:tcW w:w="1556" w:type="dxa"/>
            <w:shd w:val="clear" w:color="auto" w:fill="002060"/>
            <w:vAlign w:val="center"/>
          </w:tcPr>
          <w:p w:rsidR="00AC1D40" w:rsidRPr="00FE56EE" w:rsidRDefault="00D34F99" w:rsidP="00A177D3">
            <w:pPr>
              <w:jc w:val="center"/>
              <w:rPr>
                <w:b/>
                <w:color w:val="FFFFFF"/>
                <w:sz w:val="16"/>
                <w:szCs w:val="16"/>
                <w:lang w:val="en-GB"/>
              </w:rPr>
            </w:pPr>
            <w:r w:rsidRPr="00FE56EE">
              <w:rPr>
                <w:b/>
                <w:color w:val="FFFFFF"/>
                <w:sz w:val="16"/>
                <w:lang w:val="en-GB"/>
              </w:rPr>
              <w:t>2012</w:t>
            </w:r>
          </w:p>
        </w:tc>
        <w:tc>
          <w:tcPr>
            <w:tcW w:w="1526" w:type="dxa"/>
            <w:shd w:val="clear" w:color="auto" w:fill="002060"/>
            <w:vAlign w:val="center"/>
          </w:tcPr>
          <w:p w:rsidR="00AC1D40" w:rsidRPr="00FE56EE" w:rsidRDefault="00AC1D40" w:rsidP="00A177D3">
            <w:pPr>
              <w:jc w:val="center"/>
              <w:rPr>
                <w:b/>
                <w:color w:val="FFFFFF"/>
                <w:sz w:val="16"/>
                <w:szCs w:val="16"/>
                <w:lang w:val="en-GB"/>
              </w:rPr>
            </w:pPr>
            <w:r w:rsidRPr="00FE56EE">
              <w:rPr>
                <w:b/>
                <w:color w:val="FFFFFF"/>
                <w:sz w:val="16"/>
                <w:lang w:val="en-GB"/>
              </w:rPr>
              <w:t>y-o-y change</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52-week high</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PLN</w:t>
            </w:r>
          </w:p>
        </w:tc>
        <w:tc>
          <w:tcPr>
            <w:tcW w:w="1698" w:type="dxa"/>
            <w:vAlign w:val="center"/>
          </w:tcPr>
          <w:p w:rsidR="00D34F99" w:rsidRPr="00FE56EE" w:rsidRDefault="004B15D7" w:rsidP="00A177D3">
            <w:pPr>
              <w:jc w:val="center"/>
              <w:rPr>
                <w:color w:val="002060"/>
                <w:sz w:val="16"/>
                <w:szCs w:val="16"/>
                <w:lang w:val="en-GB"/>
              </w:rPr>
            </w:pPr>
            <w:r w:rsidRPr="00FE56EE">
              <w:rPr>
                <w:color w:val="002060"/>
                <w:sz w:val="16"/>
                <w:lang w:val="en-GB"/>
              </w:rPr>
              <w:t>7</w:t>
            </w:r>
            <w:r w:rsidR="004C056B" w:rsidRPr="00FE56EE">
              <w:rPr>
                <w:color w:val="002060"/>
                <w:sz w:val="16"/>
                <w:lang w:val="en-GB"/>
              </w:rPr>
              <w:t>.</w:t>
            </w:r>
            <w:r w:rsidRPr="00FE56EE">
              <w:rPr>
                <w:color w:val="002060"/>
                <w:sz w:val="16"/>
                <w:lang w:val="en-GB"/>
              </w:rPr>
              <w:t>61</w:t>
            </w:r>
          </w:p>
        </w:tc>
        <w:tc>
          <w:tcPr>
            <w:tcW w:w="1556" w:type="dxa"/>
            <w:vAlign w:val="center"/>
          </w:tcPr>
          <w:p w:rsidR="00D34F99" w:rsidRPr="00FE56EE" w:rsidRDefault="00D34F99" w:rsidP="00E9465C">
            <w:pPr>
              <w:jc w:val="center"/>
              <w:rPr>
                <w:color w:val="002060"/>
                <w:sz w:val="16"/>
                <w:szCs w:val="16"/>
                <w:lang w:val="en-GB"/>
              </w:rPr>
            </w:pPr>
            <w:r w:rsidRPr="00FE56EE">
              <w:rPr>
                <w:color w:val="002060"/>
                <w:sz w:val="16"/>
                <w:lang w:val="en-GB"/>
              </w:rPr>
              <w:t>83</w:t>
            </w:r>
            <w:r w:rsidR="004C056B" w:rsidRPr="00FE56EE">
              <w:rPr>
                <w:color w:val="002060"/>
                <w:sz w:val="16"/>
                <w:lang w:val="en-GB"/>
              </w:rPr>
              <w:t>.</w:t>
            </w:r>
            <w:r w:rsidRPr="00FE56EE">
              <w:rPr>
                <w:color w:val="002060"/>
                <w:sz w:val="16"/>
                <w:lang w:val="en-GB"/>
              </w:rPr>
              <w:t>90</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-91</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52-week low</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PLN</w:t>
            </w:r>
          </w:p>
        </w:tc>
        <w:tc>
          <w:tcPr>
            <w:tcW w:w="1698" w:type="dxa"/>
            <w:vAlign w:val="center"/>
          </w:tcPr>
          <w:p w:rsidR="00D34F99" w:rsidRPr="00FE56EE" w:rsidRDefault="004B15D7" w:rsidP="00A177D3">
            <w:pPr>
              <w:jc w:val="center"/>
              <w:rPr>
                <w:color w:val="002060"/>
                <w:sz w:val="16"/>
                <w:szCs w:val="16"/>
                <w:lang w:val="en-GB"/>
              </w:rPr>
            </w:pPr>
            <w:r w:rsidRPr="00FE56EE">
              <w:rPr>
                <w:color w:val="002060"/>
                <w:sz w:val="16"/>
                <w:lang w:val="en-GB"/>
              </w:rPr>
              <w:t>1</w:t>
            </w:r>
            <w:r w:rsidR="004C056B" w:rsidRPr="00FE56EE">
              <w:rPr>
                <w:color w:val="002060"/>
                <w:sz w:val="16"/>
                <w:lang w:val="en-GB"/>
              </w:rPr>
              <w:t>.</w:t>
            </w:r>
            <w:r w:rsidRPr="00FE56EE">
              <w:rPr>
                <w:color w:val="002060"/>
                <w:sz w:val="16"/>
                <w:lang w:val="en-GB"/>
              </w:rPr>
              <w:t>63</w:t>
            </w:r>
          </w:p>
        </w:tc>
        <w:tc>
          <w:tcPr>
            <w:tcW w:w="1556" w:type="dxa"/>
            <w:vAlign w:val="center"/>
          </w:tcPr>
          <w:p w:rsidR="00D34F99" w:rsidRPr="00FE56EE" w:rsidRDefault="00D34F99" w:rsidP="00E9465C">
            <w:pPr>
              <w:jc w:val="center"/>
              <w:rPr>
                <w:color w:val="002060"/>
                <w:sz w:val="16"/>
                <w:szCs w:val="16"/>
                <w:lang w:val="en-GB"/>
              </w:rPr>
            </w:pPr>
            <w:r w:rsidRPr="00FE56EE">
              <w:rPr>
                <w:color w:val="002060"/>
                <w:sz w:val="16"/>
                <w:lang w:val="en-GB"/>
              </w:rPr>
              <w:t>3</w:t>
            </w:r>
            <w:r w:rsidR="004C056B" w:rsidRPr="00FE56EE">
              <w:rPr>
                <w:color w:val="002060"/>
                <w:sz w:val="16"/>
                <w:lang w:val="en-GB"/>
              </w:rPr>
              <w:t>.</w:t>
            </w:r>
            <w:r w:rsidRPr="00FE56EE">
              <w:rPr>
                <w:color w:val="002060"/>
                <w:sz w:val="16"/>
                <w:lang w:val="en-GB"/>
              </w:rPr>
              <w:t>36</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-51</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Share price at year end</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PLN</w:t>
            </w:r>
          </w:p>
        </w:tc>
        <w:tc>
          <w:tcPr>
            <w:tcW w:w="1698" w:type="dxa"/>
            <w:vAlign w:val="center"/>
          </w:tcPr>
          <w:p w:rsidR="00D34F99" w:rsidRPr="00FE56EE" w:rsidRDefault="004B15D7" w:rsidP="00A177D3">
            <w:pPr>
              <w:jc w:val="center"/>
              <w:rPr>
                <w:color w:val="002060"/>
                <w:sz w:val="16"/>
                <w:szCs w:val="16"/>
                <w:lang w:val="en-GB"/>
              </w:rPr>
            </w:pPr>
            <w:r w:rsidRPr="00FE56EE">
              <w:rPr>
                <w:color w:val="002060"/>
                <w:sz w:val="16"/>
                <w:lang w:val="en-GB"/>
              </w:rPr>
              <w:t>2</w:t>
            </w:r>
            <w:r w:rsidR="004C056B" w:rsidRPr="00FE56EE">
              <w:rPr>
                <w:color w:val="002060"/>
                <w:sz w:val="16"/>
                <w:lang w:val="en-GB"/>
              </w:rPr>
              <w:t>.</w:t>
            </w:r>
            <w:r w:rsidRPr="00FE56EE">
              <w:rPr>
                <w:color w:val="002060"/>
                <w:sz w:val="16"/>
                <w:lang w:val="en-GB"/>
              </w:rPr>
              <w:t>21</w:t>
            </w:r>
          </w:p>
        </w:tc>
        <w:tc>
          <w:tcPr>
            <w:tcW w:w="1556" w:type="dxa"/>
            <w:vAlign w:val="center"/>
          </w:tcPr>
          <w:p w:rsidR="00D34F99" w:rsidRPr="00FE56EE" w:rsidRDefault="00D34F99" w:rsidP="00E9465C">
            <w:pPr>
              <w:jc w:val="center"/>
              <w:rPr>
                <w:color w:val="002060"/>
                <w:sz w:val="16"/>
                <w:szCs w:val="16"/>
                <w:lang w:val="en-GB"/>
              </w:rPr>
            </w:pPr>
            <w:r w:rsidRPr="00FE56EE">
              <w:rPr>
                <w:color w:val="002060"/>
                <w:sz w:val="16"/>
                <w:lang w:val="en-GB"/>
              </w:rPr>
              <w:t>5</w:t>
            </w:r>
            <w:r w:rsidR="004C056B" w:rsidRPr="00FE56EE">
              <w:rPr>
                <w:color w:val="002060"/>
                <w:sz w:val="16"/>
                <w:lang w:val="en-GB"/>
              </w:rPr>
              <w:t>.</w:t>
            </w:r>
            <w:r w:rsidRPr="00FE56EE">
              <w:rPr>
                <w:color w:val="002060"/>
                <w:sz w:val="16"/>
                <w:lang w:val="en-GB"/>
              </w:rPr>
              <w:t>28</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-58</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Number of shares at end of period</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number of shares</w:t>
            </w:r>
          </w:p>
        </w:tc>
        <w:tc>
          <w:tcPr>
            <w:tcW w:w="1698" w:type="dxa"/>
            <w:vAlign w:val="center"/>
          </w:tcPr>
          <w:p w:rsidR="00D34F99" w:rsidRPr="00FE56EE" w:rsidRDefault="00D34F99" w:rsidP="00E9465C">
            <w:pPr>
              <w:jc w:val="center"/>
              <w:rPr>
                <w:color w:val="002060"/>
                <w:sz w:val="16"/>
                <w:szCs w:val="16"/>
                <w:lang w:val="en-GB"/>
              </w:rPr>
            </w:pPr>
            <w:r w:rsidRPr="00FE56EE">
              <w:rPr>
                <w:color w:val="002060"/>
                <w:sz w:val="16"/>
                <w:lang w:val="en-GB"/>
              </w:rPr>
              <w:t>14,295,000</w:t>
            </w:r>
          </w:p>
        </w:tc>
        <w:tc>
          <w:tcPr>
            <w:tcW w:w="1556" w:type="dxa"/>
            <w:vAlign w:val="center"/>
          </w:tcPr>
          <w:p w:rsidR="00D34F99" w:rsidRPr="00FE56EE" w:rsidRDefault="00D34F99" w:rsidP="00E9465C">
            <w:pPr>
              <w:jc w:val="center"/>
              <w:rPr>
                <w:color w:val="002060"/>
                <w:sz w:val="16"/>
                <w:szCs w:val="16"/>
                <w:lang w:val="en-GB"/>
              </w:rPr>
            </w:pPr>
            <w:r w:rsidRPr="00FE56EE">
              <w:rPr>
                <w:color w:val="002060"/>
                <w:sz w:val="16"/>
                <w:lang w:val="en-GB"/>
              </w:rPr>
              <w:t>14,295,000</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Number of outstanding shares</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number of shares</w:t>
            </w:r>
          </w:p>
        </w:tc>
        <w:tc>
          <w:tcPr>
            <w:tcW w:w="1698" w:type="dxa"/>
            <w:vAlign w:val="center"/>
          </w:tcPr>
          <w:p w:rsidR="00D34F99" w:rsidRPr="00FE56EE" w:rsidRDefault="00D34F99" w:rsidP="00E9465C">
            <w:pPr>
              <w:jc w:val="center"/>
              <w:rPr>
                <w:color w:val="002060"/>
                <w:sz w:val="16"/>
                <w:szCs w:val="16"/>
                <w:lang w:val="en-GB"/>
              </w:rPr>
            </w:pPr>
            <w:r w:rsidRPr="00FE56EE">
              <w:rPr>
                <w:color w:val="002060"/>
                <w:sz w:val="16"/>
                <w:lang w:val="en-GB"/>
              </w:rPr>
              <w:t>10,555,000</w:t>
            </w:r>
          </w:p>
        </w:tc>
        <w:tc>
          <w:tcPr>
            <w:tcW w:w="1556" w:type="dxa"/>
            <w:vAlign w:val="center"/>
          </w:tcPr>
          <w:p w:rsidR="00D34F99" w:rsidRPr="00FE56EE" w:rsidRDefault="00D34F99" w:rsidP="00E9465C">
            <w:pPr>
              <w:jc w:val="center"/>
              <w:rPr>
                <w:color w:val="002060"/>
                <w:sz w:val="16"/>
                <w:szCs w:val="16"/>
                <w:lang w:val="en-GB"/>
              </w:rPr>
            </w:pPr>
            <w:r w:rsidRPr="00FE56EE">
              <w:rPr>
                <w:color w:val="002060"/>
                <w:sz w:val="16"/>
                <w:lang w:val="en-GB"/>
              </w:rPr>
              <w:t>10,555,000</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Capitalisation at year end</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PLN ‘000</w:t>
            </w:r>
          </w:p>
        </w:tc>
        <w:tc>
          <w:tcPr>
            <w:tcW w:w="1698" w:type="dxa"/>
            <w:vAlign w:val="center"/>
          </w:tcPr>
          <w:p w:rsidR="00D34F99" w:rsidRPr="00FE56EE" w:rsidRDefault="004C056B" w:rsidP="00A177D3">
            <w:pPr>
              <w:jc w:val="center"/>
              <w:rPr>
                <w:color w:val="002060"/>
                <w:sz w:val="16"/>
                <w:szCs w:val="16"/>
                <w:lang w:val="en-GB"/>
              </w:rPr>
            </w:pPr>
            <w:r w:rsidRPr="00FE56EE">
              <w:rPr>
                <w:color w:val="002060"/>
                <w:sz w:val="16"/>
                <w:lang w:val="en-GB"/>
              </w:rPr>
              <w:t>31,</w:t>
            </w:r>
            <w:r w:rsidR="004B15D7" w:rsidRPr="00FE56EE">
              <w:rPr>
                <w:color w:val="002060"/>
                <w:sz w:val="16"/>
                <w:lang w:val="en-GB"/>
              </w:rPr>
              <w:t>591</w:t>
            </w:r>
          </w:p>
        </w:tc>
        <w:tc>
          <w:tcPr>
            <w:tcW w:w="1556" w:type="dxa"/>
            <w:vAlign w:val="center"/>
          </w:tcPr>
          <w:p w:rsidR="00D34F99" w:rsidRPr="00FE56EE" w:rsidRDefault="004C056B" w:rsidP="00E9465C">
            <w:pPr>
              <w:jc w:val="center"/>
              <w:rPr>
                <w:color w:val="002060"/>
                <w:sz w:val="16"/>
                <w:szCs w:val="16"/>
                <w:lang w:val="en-GB"/>
              </w:rPr>
            </w:pPr>
            <w:r w:rsidRPr="00FE56EE">
              <w:rPr>
                <w:color w:val="002060"/>
                <w:sz w:val="16"/>
                <w:lang w:val="en-GB"/>
              </w:rPr>
              <w:t>75,</w:t>
            </w:r>
            <w:r w:rsidR="004B15D7" w:rsidRPr="00FE56EE">
              <w:rPr>
                <w:color w:val="002060"/>
                <w:sz w:val="16"/>
                <w:lang w:val="en-GB"/>
              </w:rPr>
              <w:t>477</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58</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Average daily trading value</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PLN ‘000</w:t>
            </w:r>
          </w:p>
        </w:tc>
        <w:tc>
          <w:tcPr>
            <w:tcW w:w="1698" w:type="dxa"/>
            <w:vAlign w:val="center"/>
          </w:tcPr>
          <w:p w:rsidR="00D34F99" w:rsidRPr="00FE56EE" w:rsidRDefault="004B15D7" w:rsidP="00A177D3">
            <w:pPr>
              <w:jc w:val="center"/>
              <w:rPr>
                <w:color w:val="002060"/>
                <w:sz w:val="16"/>
                <w:szCs w:val="16"/>
                <w:lang w:val="en-GB"/>
              </w:rPr>
            </w:pPr>
            <w:r w:rsidRPr="00FE56EE">
              <w:rPr>
                <w:color w:val="002060"/>
                <w:sz w:val="16"/>
                <w:lang w:val="en-GB"/>
              </w:rPr>
              <w:t>970</w:t>
            </w:r>
          </w:p>
        </w:tc>
        <w:tc>
          <w:tcPr>
            <w:tcW w:w="1556" w:type="dxa"/>
            <w:vAlign w:val="center"/>
          </w:tcPr>
          <w:p w:rsidR="00D34F99" w:rsidRPr="00FE56EE" w:rsidRDefault="004C056B" w:rsidP="00E9465C">
            <w:pPr>
              <w:jc w:val="center"/>
              <w:rPr>
                <w:color w:val="002060"/>
                <w:sz w:val="16"/>
                <w:szCs w:val="16"/>
                <w:lang w:val="en-GB"/>
              </w:rPr>
            </w:pPr>
            <w:r w:rsidRPr="00FE56EE">
              <w:rPr>
                <w:color w:val="002060"/>
                <w:sz w:val="16"/>
                <w:lang w:val="en-GB"/>
              </w:rPr>
              <w:t>5,</w:t>
            </w:r>
            <w:r w:rsidR="004B15D7" w:rsidRPr="00FE56EE">
              <w:rPr>
                <w:color w:val="002060"/>
                <w:sz w:val="16"/>
                <w:lang w:val="en-GB"/>
              </w:rPr>
              <w:t>118</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-81</w:t>
            </w:r>
          </w:p>
        </w:tc>
      </w:tr>
      <w:tr w:rsidR="00D34F99" w:rsidRPr="00FE56EE" w:rsidTr="007A3D9E">
        <w:trPr>
          <w:trHeight w:hRule="exact" w:val="340"/>
        </w:trPr>
        <w:tc>
          <w:tcPr>
            <w:tcW w:w="3527" w:type="dxa"/>
            <w:vAlign w:val="center"/>
          </w:tcPr>
          <w:p w:rsidR="00D34F99" w:rsidRPr="00FE56EE" w:rsidRDefault="00D34F99" w:rsidP="00A177D3">
            <w:pPr>
              <w:rPr>
                <w:color w:val="002060"/>
                <w:sz w:val="16"/>
                <w:szCs w:val="16"/>
                <w:lang w:val="en-GB"/>
              </w:rPr>
            </w:pPr>
            <w:r w:rsidRPr="00FE56EE">
              <w:rPr>
                <w:color w:val="002060"/>
                <w:sz w:val="16"/>
                <w:lang w:val="en-GB"/>
              </w:rPr>
              <w:t>Average daily trading volume</w:t>
            </w:r>
          </w:p>
        </w:tc>
        <w:tc>
          <w:tcPr>
            <w:tcW w:w="968" w:type="dxa"/>
            <w:vAlign w:val="center"/>
          </w:tcPr>
          <w:p w:rsidR="00D34F99" w:rsidRPr="00FE56EE" w:rsidRDefault="00D34F99" w:rsidP="00A177D3">
            <w:pPr>
              <w:jc w:val="center"/>
              <w:rPr>
                <w:b/>
                <w:color w:val="002060"/>
                <w:sz w:val="16"/>
                <w:szCs w:val="16"/>
                <w:lang w:val="en-GB"/>
              </w:rPr>
            </w:pPr>
            <w:r w:rsidRPr="00FE56EE">
              <w:rPr>
                <w:b/>
                <w:color w:val="002060"/>
                <w:sz w:val="16"/>
                <w:lang w:val="en-GB"/>
              </w:rPr>
              <w:t xml:space="preserve">number of shares </w:t>
            </w:r>
          </w:p>
        </w:tc>
        <w:tc>
          <w:tcPr>
            <w:tcW w:w="1698" w:type="dxa"/>
            <w:vAlign w:val="center"/>
          </w:tcPr>
          <w:p w:rsidR="00D34F99" w:rsidRPr="00FE56EE" w:rsidRDefault="004C056B" w:rsidP="00A177D3">
            <w:pPr>
              <w:jc w:val="center"/>
              <w:rPr>
                <w:color w:val="002060"/>
                <w:sz w:val="16"/>
                <w:szCs w:val="16"/>
                <w:lang w:val="en-GB"/>
              </w:rPr>
            </w:pPr>
            <w:r w:rsidRPr="00FE56EE">
              <w:rPr>
                <w:color w:val="002060"/>
                <w:sz w:val="16"/>
                <w:lang w:val="en-GB"/>
              </w:rPr>
              <w:t>246,</w:t>
            </w:r>
            <w:r w:rsidR="004B15D7" w:rsidRPr="00FE56EE">
              <w:rPr>
                <w:color w:val="002060"/>
                <w:sz w:val="16"/>
                <w:lang w:val="en-GB"/>
              </w:rPr>
              <w:t>289</w:t>
            </w:r>
          </w:p>
        </w:tc>
        <w:tc>
          <w:tcPr>
            <w:tcW w:w="1556" w:type="dxa"/>
            <w:vAlign w:val="center"/>
          </w:tcPr>
          <w:p w:rsidR="00D34F99" w:rsidRPr="00FE56EE" w:rsidRDefault="004C056B" w:rsidP="00E9465C">
            <w:pPr>
              <w:jc w:val="center"/>
              <w:rPr>
                <w:color w:val="002060"/>
                <w:sz w:val="16"/>
                <w:szCs w:val="16"/>
                <w:lang w:val="en-GB"/>
              </w:rPr>
            </w:pPr>
            <w:r w:rsidRPr="00FE56EE">
              <w:rPr>
                <w:color w:val="002060"/>
                <w:sz w:val="16"/>
                <w:lang w:val="en-GB"/>
              </w:rPr>
              <w:t>341,</w:t>
            </w:r>
            <w:r w:rsidR="00D34F99" w:rsidRPr="00FE56EE">
              <w:rPr>
                <w:color w:val="002060"/>
                <w:sz w:val="16"/>
                <w:lang w:val="en-GB"/>
              </w:rPr>
              <w:t>047</w:t>
            </w:r>
          </w:p>
        </w:tc>
        <w:tc>
          <w:tcPr>
            <w:tcW w:w="1526" w:type="dxa"/>
            <w:vAlign w:val="center"/>
          </w:tcPr>
          <w:p w:rsidR="00D34F99" w:rsidRPr="00FE56EE" w:rsidRDefault="001C1862" w:rsidP="00A177D3">
            <w:pPr>
              <w:jc w:val="center"/>
              <w:rPr>
                <w:color w:val="002060"/>
                <w:sz w:val="16"/>
                <w:szCs w:val="16"/>
                <w:lang w:val="en-GB"/>
              </w:rPr>
            </w:pPr>
            <w:r w:rsidRPr="00FE56EE">
              <w:rPr>
                <w:color w:val="002060"/>
                <w:sz w:val="16"/>
                <w:lang w:val="en-GB"/>
              </w:rPr>
              <w:t>-28</w:t>
            </w:r>
          </w:p>
        </w:tc>
      </w:tr>
    </w:tbl>
    <w:p w:rsidR="007A3D9E" w:rsidRPr="00FE56EE" w:rsidRDefault="007A3D9E" w:rsidP="007C2BD2">
      <w:pPr>
        <w:pStyle w:val="Styl1"/>
        <w:spacing w:line="360" w:lineRule="auto"/>
        <w:jc w:val="both"/>
        <w:outlineLvl w:val="1"/>
        <w:rPr>
          <w:i w:val="0"/>
          <w:color w:val="003366"/>
          <w:sz w:val="18"/>
          <w:szCs w:val="18"/>
          <w:lang w:val="en-GB"/>
        </w:rPr>
      </w:pPr>
    </w:p>
    <w:p w:rsidR="007A3D9E" w:rsidRPr="00FE56EE" w:rsidRDefault="007A3D9E" w:rsidP="007C2BD2">
      <w:pPr>
        <w:pStyle w:val="Styl1"/>
        <w:spacing w:line="360" w:lineRule="auto"/>
        <w:jc w:val="both"/>
        <w:outlineLvl w:val="1"/>
        <w:rPr>
          <w:i w:val="0"/>
          <w:color w:val="003366"/>
          <w:sz w:val="18"/>
          <w:szCs w:val="18"/>
          <w:lang w:val="en-GB"/>
        </w:rPr>
      </w:pPr>
    </w:p>
    <w:p w:rsidR="007C2BD2" w:rsidRPr="00FE56EE" w:rsidRDefault="00C057B1" w:rsidP="007C2BD2">
      <w:pPr>
        <w:pStyle w:val="Styl1"/>
        <w:spacing w:line="360" w:lineRule="auto"/>
        <w:jc w:val="both"/>
        <w:outlineLvl w:val="1"/>
        <w:rPr>
          <w:i w:val="0"/>
          <w:color w:val="003366"/>
          <w:sz w:val="18"/>
          <w:szCs w:val="18"/>
          <w:lang w:val="en-GB"/>
        </w:rPr>
      </w:pPr>
      <w:bookmarkStart w:id="74" w:name="_Toc385324368"/>
      <w:r w:rsidRPr="00FE56EE">
        <w:rPr>
          <w:i w:val="0"/>
          <w:color w:val="003366"/>
          <w:sz w:val="18"/>
          <w:lang w:val="en-GB"/>
        </w:rPr>
        <w:t>IV. SHARE BUY-BACKS</w:t>
      </w:r>
      <w:bookmarkEnd w:id="74"/>
      <w:r w:rsidRPr="00FE56EE">
        <w:rPr>
          <w:i w:val="0"/>
          <w:color w:val="003366"/>
          <w:sz w:val="18"/>
          <w:lang w:val="en-GB"/>
        </w:rPr>
        <w:t xml:space="preserve"> </w:t>
      </w:r>
    </w:p>
    <w:p w:rsidR="007C2BD2" w:rsidRPr="00FE56EE" w:rsidRDefault="007C2BD2" w:rsidP="007C2BD2">
      <w:pPr>
        <w:jc w:val="both"/>
        <w:rPr>
          <w:sz w:val="18"/>
          <w:szCs w:val="18"/>
          <w:lang w:val="en-GB"/>
        </w:rPr>
      </w:pPr>
    </w:p>
    <w:p w:rsidR="007C2BD2" w:rsidRPr="00FE56EE" w:rsidRDefault="00676F7F" w:rsidP="007C2BD2">
      <w:pPr>
        <w:jc w:val="both"/>
        <w:rPr>
          <w:sz w:val="18"/>
          <w:szCs w:val="18"/>
          <w:lang w:val="en-GB"/>
        </w:rPr>
      </w:pPr>
      <w:r w:rsidRPr="00FE56EE">
        <w:rPr>
          <w:sz w:val="18"/>
          <w:lang w:val="en-GB"/>
        </w:rPr>
        <w:t>In the period covered by this Report, the Company did not buy back any of its shares.</w:t>
      </w:r>
    </w:p>
    <w:p w:rsidR="007C2BD2" w:rsidRPr="00FE56EE" w:rsidRDefault="007C2BD2" w:rsidP="007C2BD2">
      <w:pPr>
        <w:jc w:val="both"/>
        <w:rPr>
          <w:sz w:val="18"/>
          <w:szCs w:val="18"/>
          <w:lang w:val="en-GB"/>
        </w:rPr>
      </w:pPr>
    </w:p>
    <w:p w:rsidR="007C2BD2" w:rsidRPr="00FE56EE" w:rsidRDefault="00E21B7F"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75" w:name="_Toc385324369"/>
      <w:r w:rsidRPr="00FE56EE">
        <w:rPr>
          <w:rFonts w:ascii="Century Gothic" w:eastAsia="Century Gothic" w:hAnsi="Century Gothic" w:cs="Century Gothic"/>
          <w:i w:val="0"/>
          <w:color w:val="003366"/>
          <w:sz w:val="18"/>
          <w:lang w:val="en-GB"/>
        </w:rPr>
        <w:t>V. HOLDERS OF SECURITIES CONFERRING SPECIAL CONTROL RIGHTS</w:t>
      </w:r>
      <w:bookmarkEnd w:id="75"/>
      <w:r w:rsidR="00F308A2" w:rsidRPr="00FE56EE">
        <w:rPr>
          <w:rFonts w:ascii="Century Gothic" w:eastAsia="Century Gothic" w:hAnsi="Century Gothic" w:cs="Century Gothic"/>
          <w:i w:val="0"/>
          <w:color w:val="003366"/>
          <w:sz w:val="18"/>
          <w:lang w:val="en-GB"/>
        </w:rPr>
        <w:t xml:space="preserve"> </w:t>
      </w:r>
    </w:p>
    <w:p w:rsidR="007C2BD2" w:rsidRPr="00FE56EE" w:rsidRDefault="007C2BD2" w:rsidP="007C2BD2">
      <w:pPr>
        <w:jc w:val="both"/>
        <w:rPr>
          <w:sz w:val="18"/>
          <w:szCs w:val="18"/>
          <w:highlight w:val="cyan"/>
          <w:lang w:val="en-GB"/>
        </w:rPr>
      </w:pPr>
    </w:p>
    <w:p w:rsidR="007C2BD2" w:rsidRPr="00FE56EE" w:rsidRDefault="00676F7F" w:rsidP="007C2BD2">
      <w:pPr>
        <w:jc w:val="both"/>
        <w:rPr>
          <w:sz w:val="18"/>
          <w:szCs w:val="18"/>
          <w:lang w:val="en-GB"/>
        </w:rPr>
      </w:pPr>
      <w:r w:rsidRPr="00FE56EE">
        <w:rPr>
          <w:sz w:val="18"/>
          <w:lang w:val="en-GB"/>
        </w:rPr>
        <w:t>There are no securities conferring special control rights with respect to the Company. There are no restrictions with respect to the transfer of the Company shares or limitations on the voting rights attached to them.</w:t>
      </w:r>
    </w:p>
    <w:p w:rsidR="007C2BD2" w:rsidRPr="00FE56EE" w:rsidRDefault="007C2BD2" w:rsidP="007C2BD2">
      <w:pPr>
        <w:jc w:val="both"/>
        <w:rPr>
          <w:sz w:val="18"/>
          <w:szCs w:val="18"/>
          <w:lang w:val="en-GB"/>
        </w:rPr>
      </w:pPr>
    </w:p>
    <w:p w:rsidR="004C056B" w:rsidRPr="00FE56EE" w:rsidRDefault="004C056B">
      <w:pPr>
        <w:rPr>
          <w:rFonts w:eastAsia="Century Gothic" w:cs="Century Gothic"/>
          <w:b/>
          <w:bCs/>
          <w:iCs/>
          <w:color w:val="003366"/>
          <w:sz w:val="18"/>
          <w:szCs w:val="18"/>
          <w:lang w:val="en-GB" w:eastAsia="pl-PL"/>
        </w:rPr>
      </w:pPr>
      <w:bookmarkStart w:id="76" w:name="_Toc385324370"/>
      <w:r w:rsidRPr="00FE56EE">
        <w:rPr>
          <w:rFonts w:eastAsia="Century Gothic" w:cs="Century Gothic"/>
          <w:i/>
          <w:color w:val="003366"/>
          <w:sz w:val="18"/>
          <w:szCs w:val="18"/>
          <w:lang w:val="en-GB"/>
        </w:rPr>
        <w:br w:type="page"/>
      </w:r>
    </w:p>
    <w:p w:rsidR="007C2BD2" w:rsidRPr="00FE56EE" w:rsidRDefault="00E21B7F" w:rsidP="007C2BD2">
      <w:pPr>
        <w:pStyle w:val="Nagwek2"/>
        <w:spacing w:before="0" w:after="0" w:line="360" w:lineRule="auto"/>
        <w:jc w:val="both"/>
        <w:rPr>
          <w:sz w:val="18"/>
          <w:szCs w:val="18"/>
          <w:lang w:val="en-GB"/>
        </w:rPr>
      </w:pPr>
      <w:r w:rsidRPr="00FE56EE">
        <w:rPr>
          <w:rFonts w:ascii="Century Gothic" w:eastAsia="Century Gothic" w:hAnsi="Century Gothic" w:cs="Century Gothic"/>
          <w:i w:val="0"/>
          <w:color w:val="003366"/>
          <w:sz w:val="18"/>
          <w:szCs w:val="18"/>
          <w:lang w:val="en-GB"/>
        </w:rPr>
        <w:lastRenderedPageBreak/>
        <w:t>VI.</w:t>
      </w:r>
      <w:r w:rsidRPr="00FE56EE">
        <w:rPr>
          <w:rFonts w:ascii="Century Gothic" w:eastAsia="Century Gothic" w:hAnsi="Century Gothic" w:cs="Century Gothic"/>
          <w:i w:val="0"/>
          <w:color w:val="002060"/>
          <w:sz w:val="18"/>
          <w:lang w:val="en-GB"/>
        </w:rPr>
        <w:t xml:space="preserve"> RESTRICTIONS ON VOTING RIGHTS</w:t>
      </w:r>
      <w:bookmarkEnd w:id="76"/>
    </w:p>
    <w:p w:rsidR="000E6DB3" w:rsidRPr="00FE56EE" w:rsidRDefault="000E6DB3" w:rsidP="007C2BD2">
      <w:pPr>
        <w:autoSpaceDE w:val="0"/>
        <w:autoSpaceDN w:val="0"/>
        <w:adjustRightInd w:val="0"/>
        <w:jc w:val="both"/>
        <w:rPr>
          <w:sz w:val="18"/>
          <w:szCs w:val="18"/>
          <w:lang w:val="en-GB"/>
        </w:rPr>
      </w:pPr>
    </w:p>
    <w:p w:rsidR="007C2BD2" w:rsidRPr="00FE56EE" w:rsidRDefault="009E3BA7" w:rsidP="007C2BD2">
      <w:pPr>
        <w:autoSpaceDE w:val="0"/>
        <w:autoSpaceDN w:val="0"/>
        <w:adjustRightInd w:val="0"/>
        <w:jc w:val="both"/>
        <w:rPr>
          <w:sz w:val="18"/>
          <w:szCs w:val="18"/>
          <w:lang w:val="en-GB"/>
        </w:rPr>
      </w:pPr>
      <w:r w:rsidRPr="00FE56EE">
        <w:rPr>
          <w:sz w:val="18"/>
          <w:lang w:val="en-GB"/>
        </w:rPr>
        <w:t>PBG’s Articles of Association do not provide for any limitations on the voting rights of holders of a given percentage or number of votes.</w:t>
      </w:r>
    </w:p>
    <w:p w:rsidR="007C2BD2" w:rsidRPr="00FE56EE" w:rsidRDefault="007C2BD2" w:rsidP="007C2BD2">
      <w:pPr>
        <w:jc w:val="both"/>
        <w:rPr>
          <w:sz w:val="18"/>
          <w:szCs w:val="18"/>
          <w:lang w:val="en-GB"/>
        </w:rPr>
      </w:pPr>
    </w:p>
    <w:p w:rsidR="007C2BD2" w:rsidRPr="00FE56EE" w:rsidRDefault="00C057B1" w:rsidP="007C2BD2">
      <w:pPr>
        <w:pStyle w:val="Styl1"/>
        <w:spacing w:line="360" w:lineRule="auto"/>
        <w:jc w:val="both"/>
        <w:outlineLvl w:val="1"/>
        <w:rPr>
          <w:i w:val="0"/>
          <w:color w:val="003366"/>
          <w:sz w:val="18"/>
          <w:szCs w:val="18"/>
          <w:lang w:val="en-GB"/>
        </w:rPr>
      </w:pPr>
      <w:bookmarkStart w:id="77" w:name="_Toc385324371"/>
      <w:r w:rsidRPr="00FE56EE">
        <w:rPr>
          <w:i w:val="0"/>
          <w:color w:val="003366"/>
          <w:sz w:val="18"/>
          <w:lang w:val="en-GB"/>
        </w:rPr>
        <w:t>VII. RESTRICTIONS ON TRANSFER OF PBG SECURITIES AND LIMITATIONS ON THE VOTING RIGHTS</w:t>
      </w:r>
      <w:bookmarkEnd w:id="77"/>
      <w:r w:rsidR="00F308A2" w:rsidRPr="00FE56EE">
        <w:rPr>
          <w:i w:val="0"/>
          <w:color w:val="003366"/>
          <w:sz w:val="18"/>
          <w:lang w:val="en-GB"/>
        </w:rPr>
        <w:t xml:space="preserve"> </w:t>
      </w:r>
    </w:p>
    <w:p w:rsidR="007C2BD2" w:rsidRPr="00FE56EE" w:rsidRDefault="007C2BD2" w:rsidP="007C2BD2">
      <w:pPr>
        <w:jc w:val="both"/>
        <w:rPr>
          <w:sz w:val="18"/>
          <w:szCs w:val="18"/>
          <w:lang w:val="en-GB"/>
        </w:rPr>
      </w:pPr>
    </w:p>
    <w:p w:rsidR="007C2BD2" w:rsidRPr="00FE56EE" w:rsidRDefault="00676F7F" w:rsidP="007C2BD2">
      <w:pPr>
        <w:jc w:val="both"/>
        <w:rPr>
          <w:sz w:val="18"/>
          <w:szCs w:val="18"/>
          <w:lang w:val="en-GB"/>
        </w:rPr>
      </w:pPr>
      <w:r w:rsidRPr="00FE56EE">
        <w:rPr>
          <w:sz w:val="18"/>
          <w:lang w:val="en-GB"/>
        </w:rPr>
        <w:t>In accordance with Par. 11.1 of the Company’s Articles of Association, the disposal of Series A registered shares requires the Management Board’s approval.</w:t>
      </w:r>
    </w:p>
    <w:p w:rsidR="007C2BD2" w:rsidRPr="00FE56EE" w:rsidRDefault="007C2BD2" w:rsidP="007C2BD2">
      <w:pPr>
        <w:pStyle w:val="Styl1"/>
        <w:spacing w:line="360" w:lineRule="auto"/>
        <w:jc w:val="both"/>
        <w:rPr>
          <w:i w:val="0"/>
          <w:sz w:val="18"/>
          <w:szCs w:val="18"/>
          <w:lang w:val="en-GB"/>
        </w:rPr>
      </w:pPr>
    </w:p>
    <w:p w:rsidR="007C2BD2" w:rsidRPr="00FE56EE" w:rsidRDefault="00C057B1" w:rsidP="007C2BD2">
      <w:pPr>
        <w:pStyle w:val="Styl1"/>
        <w:spacing w:line="360" w:lineRule="auto"/>
        <w:jc w:val="both"/>
        <w:outlineLvl w:val="1"/>
        <w:rPr>
          <w:b w:val="0"/>
          <w:i w:val="0"/>
          <w:color w:val="003366"/>
          <w:sz w:val="18"/>
          <w:szCs w:val="18"/>
          <w:lang w:val="en-GB"/>
        </w:rPr>
      </w:pPr>
      <w:bookmarkStart w:id="78" w:name="_Toc385324372"/>
      <w:r w:rsidRPr="00FE56EE">
        <w:rPr>
          <w:i w:val="0"/>
          <w:color w:val="003366"/>
          <w:sz w:val="18"/>
          <w:szCs w:val="18"/>
          <w:lang w:val="en-GB"/>
        </w:rPr>
        <w:t>VII.</w:t>
      </w:r>
      <w:r w:rsidR="00676F7F" w:rsidRPr="00FE56EE">
        <w:rPr>
          <w:rStyle w:val="Styl2Znak"/>
          <w:b/>
          <w:color w:val="003366"/>
          <w:sz w:val="18"/>
          <w:szCs w:val="18"/>
          <w:lang w:val="en-GB"/>
        </w:rPr>
        <w:t>AGREEMENTS WHICH MAY RESULT IN CHANGE IN SHAREHOLDINGS</w:t>
      </w:r>
      <w:bookmarkEnd w:id="78"/>
      <w:r w:rsidR="00676F7F" w:rsidRPr="00FE56EE">
        <w:rPr>
          <w:rStyle w:val="Styl2Znak"/>
          <w:b/>
          <w:color w:val="003366"/>
          <w:sz w:val="18"/>
          <w:szCs w:val="18"/>
          <w:lang w:val="en-GB"/>
        </w:rPr>
        <w:t xml:space="preserve"> </w:t>
      </w:r>
    </w:p>
    <w:p w:rsidR="007C2BD2" w:rsidRPr="00FE56EE" w:rsidRDefault="007C2BD2" w:rsidP="007C2BD2">
      <w:pPr>
        <w:jc w:val="both"/>
        <w:rPr>
          <w:sz w:val="18"/>
          <w:szCs w:val="18"/>
          <w:lang w:val="en-GB"/>
        </w:rPr>
      </w:pPr>
    </w:p>
    <w:p w:rsidR="007C2BD2" w:rsidRPr="00FE56EE" w:rsidRDefault="00676F7F" w:rsidP="007C2BD2">
      <w:pPr>
        <w:jc w:val="both"/>
        <w:rPr>
          <w:sz w:val="18"/>
          <w:szCs w:val="18"/>
          <w:lang w:val="en-GB"/>
        </w:rPr>
      </w:pPr>
      <w:r w:rsidRPr="00FE56EE">
        <w:rPr>
          <w:sz w:val="18"/>
          <w:lang w:val="en-GB"/>
        </w:rPr>
        <w:t xml:space="preserve">As at the date of filing this Report, the Management Board is not aware of any agreements which may result in changes in the shareholdings. </w:t>
      </w:r>
    </w:p>
    <w:p w:rsidR="007C2BD2" w:rsidRPr="00FE56EE" w:rsidRDefault="007C2BD2" w:rsidP="007C2BD2">
      <w:pPr>
        <w:jc w:val="both"/>
        <w:rPr>
          <w:b/>
          <w:sz w:val="18"/>
          <w:szCs w:val="18"/>
          <w:lang w:val="en-GB"/>
        </w:rPr>
      </w:pPr>
    </w:p>
    <w:p w:rsidR="00AC1D40" w:rsidRPr="00FE56EE" w:rsidRDefault="00C057B1" w:rsidP="00AC1D40">
      <w:pPr>
        <w:pStyle w:val="Styl1"/>
        <w:spacing w:line="360" w:lineRule="auto"/>
        <w:jc w:val="both"/>
        <w:outlineLvl w:val="1"/>
        <w:rPr>
          <w:b w:val="0"/>
          <w:i w:val="0"/>
          <w:color w:val="003366"/>
          <w:sz w:val="18"/>
          <w:szCs w:val="18"/>
          <w:lang w:val="en-GB"/>
        </w:rPr>
      </w:pPr>
      <w:bookmarkStart w:id="79" w:name="_Toc385324373"/>
      <w:r w:rsidRPr="00FE56EE">
        <w:rPr>
          <w:i w:val="0"/>
          <w:color w:val="003366"/>
          <w:sz w:val="18"/>
          <w:szCs w:val="18"/>
          <w:lang w:val="en-GB"/>
        </w:rPr>
        <w:t>IX.</w:t>
      </w:r>
      <w:r w:rsidR="00AC1D40" w:rsidRPr="00FE56EE">
        <w:rPr>
          <w:rStyle w:val="Styl2Znak"/>
          <w:b/>
          <w:color w:val="003366"/>
          <w:sz w:val="18"/>
          <w:szCs w:val="18"/>
          <w:lang w:val="en-GB"/>
        </w:rPr>
        <w:t>EVENTS WHICH MAY RESULT IN CHANGE IN SHAREHOLDINGS</w:t>
      </w:r>
      <w:bookmarkEnd w:id="79"/>
      <w:r w:rsidR="00F308A2" w:rsidRPr="00FE56EE">
        <w:rPr>
          <w:rStyle w:val="Styl2Znak"/>
          <w:b/>
          <w:color w:val="003366"/>
          <w:sz w:val="18"/>
          <w:szCs w:val="18"/>
          <w:lang w:val="en-GB"/>
        </w:rPr>
        <w:t xml:space="preserve"> </w:t>
      </w:r>
    </w:p>
    <w:p w:rsidR="002E1D37" w:rsidRPr="00FE56EE" w:rsidRDefault="002E1D37" w:rsidP="002E1D37">
      <w:pPr>
        <w:jc w:val="both"/>
        <w:rPr>
          <w:sz w:val="18"/>
          <w:szCs w:val="18"/>
          <w:lang w:val="en-GB"/>
        </w:rPr>
      </w:pPr>
    </w:p>
    <w:p w:rsidR="002E1D37" w:rsidRPr="00FE56EE" w:rsidRDefault="002E1D37" w:rsidP="002E1D37">
      <w:pPr>
        <w:jc w:val="both"/>
        <w:rPr>
          <w:sz w:val="18"/>
          <w:szCs w:val="18"/>
          <w:lang w:val="en-GB"/>
        </w:rPr>
      </w:pPr>
      <w:r w:rsidRPr="00FE56EE">
        <w:rPr>
          <w:sz w:val="18"/>
          <w:lang w:val="en-GB"/>
        </w:rPr>
        <w:t xml:space="preserve">On April 3rd 2012, the Extraordinary General Meeting was held. The main item on the agenda was voting on a resolution concerning issue of Series A1 through A12 bonds convertible into Series H shares, issue of Series H shares as a part of a conditional share capital increase and waiver of pre-emptive rights of the existing shareholders with respect to Series A1 through A12 bonds convertible into Series H shares and Series H shares. The resolution was adopted by the 96% majority. </w:t>
      </w:r>
    </w:p>
    <w:p w:rsidR="002E1D37" w:rsidRPr="00FE56EE" w:rsidRDefault="002E1D37" w:rsidP="002E1D37">
      <w:pPr>
        <w:jc w:val="both"/>
        <w:rPr>
          <w:sz w:val="18"/>
          <w:szCs w:val="18"/>
          <w:lang w:val="en-GB"/>
        </w:rPr>
      </w:pPr>
      <w:r w:rsidRPr="00FE56EE">
        <w:rPr>
          <w:sz w:val="18"/>
          <w:lang w:val="en-GB"/>
        </w:rPr>
        <w:t>Under the resolution PBG may issue bonds convertible into shares. The bonds may be issued in tranches (no more than twelve) and be subscribed for by trade or financial investors. The par value of the bonds is PLN 100,000.00 per bond, with the total par value of bonds to be issued of PLN 1,200,000,000.00. The Terms of the Bonds issued in the respective Series may provide for different rights and obligations of the issuer and bondholders, in particular with respect to the issue price, redemption dates, conversion price, premium or interest rate. All bondholders shall be entitled to acquire Series H ordinary bearer shares on the following terms.</w:t>
      </w:r>
    </w:p>
    <w:p w:rsidR="002E1D37" w:rsidRPr="00FE56EE" w:rsidRDefault="002E1D37" w:rsidP="002E1D37">
      <w:pPr>
        <w:jc w:val="both"/>
        <w:rPr>
          <w:sz w:val="18"/>
          <w:szCs w:val="18"/>
          <w:lang w:val="en-GB"/>
        </w:rPr>
      </w:pPr>
      <w:r w:rsidRPr="00FE56EE">
        <w:rPr>
          <w:sz w:val="18"/>
          <w:lang w:val="en-GB"/>
        </w:rPr>
        <w:t xml:space="preserve">In order to confer upon the bondholders the right to convert Series A1 through A12 Bonds into Series H shares, on April 19th 2012, the District Court of </w:t>
      </w:r>
      <w:proofErr w:type="spellStart"/>
      <w:r w:rsidRPr="00FE56EE">
        <w:rPr>
          <w:sz w:val="18"/>
          <w:lang w:val="en-GB"/>
        </w:rPr>
        <w:t>Poznań</w:t>
      </w:r>
      <w:proofErr w:type="spellEnd"/>
      <w:r w:rsidRPr="00FE56EE">
        <w:rPr>
          <w:sz w:val="18"/>
          <w:lang w:val="en-GB"/>
        </w:rPr>
        <w:t xml:space="preserve"> registered a conditional share capital increase at the PBG by up to PLN 14,295,000.00, through the issue of no more than 14,295,000 Series H ordinary bearer shares with a par value of PLN 1.00 per share.</w:t>
      </w:r>
    </w:p>
    <w:p w:rsidR="002E1D37" w:rsidRPr="00FE56EE" w:rsidRDefault="002E1D37" w:rsidP="002E1D37">
      <w:pPr>
        <w:jc w:val="both"/>
        <w:rPr>
          <w:sz w:val="18"/>
          <w:szCs w:val="18"/>
          <w:lang w:val="en-GB"/>
        </w:rPr>
      </w:pPr>
      <w:r w:rsidRPr="00FE56EE">
        <w:rPr>
          <w:sz w:val="18"/>
          <w:lang w:val="en-GB"/>
        </w:rPr>
        <w:t xml:space="preserve">Series H shares shall confer the right to dividend as of January 1st 2012, i.e. for the financial year 2012, with the proviso that Series H shares confer the right to dividend payable for a given financial year if credited to the securities account of the former bondholder holding the shares not later than on the dividend record date defined by the General Meeting in a resolution concerning the distribution of profit and setting the dividend record date. </w:t>
      </w:r>
    </w:p>
    <w:p w:rsidR="00B04DA1" w:rsidRPr="00FE56EE" w:rsidRDefault="00B04DA1" w:rsidP="00B04DA1">
      <w:pPr>
        <w:jc w:val="both"/>
        <w:rPr>
          <w:sz w:val="18"/>
          <w:szCs w:val="18"/>
          <w:lang w:val="en-GB"/>
        </w:rPr>
      </w:pPr>
    </w:p>
    <w:p w:rsidR="004C056B" w:rsidRPr="00FE56EE" w:rsidRDefault="004C056B">
      <w:pPr>
        <w:rPr>
          <w:rFonts w:eastAsia="Century Gothic" w:cs="Century Gothic"/>
          <w:b/>
          <w:bCs/>
          <w:iCs/>
          <w:color w:val="003366"/>
          <w:sz w:val="18"/>
          <w:szCs w:val="28"/>
          <w:lang w:val="en-GB" w:eastAsia="pl-PL"/>
        </w:rPr>
      </w:pPr>
      <w:bookmarkStart w:id="80" w:name="_Toc385324374"/>
      <w:r w:rsidRPr="00FE56EE">
        <w:rPr>
          <w:rFonts w:eastAsia="Century Gothic" w:cs="Century Gothic"/>
          <w:i/>
          <w:color w:val="003366"/>
          <w:sz w:val="18"/>
          <w:lang w:val="en-GB"/>
        </w:rPr>
        <w:br w:type="page"/>
      </w:r>
    </w:p>
    <w:p w:rsidR="007C2BD2" w:rsidRPr="00FE56EE" w:rsidRDefault="00E21B7F" w:rsidP="00B04DA1">
      <w:pPr>
        <w:pStyle w:val="Nagwek2"/>
        <w:spacing w:before="0" w:after="0" w:line="360" w:lineRule="auto"/>
        <w:jc w:val="both"/>
        <w:rPr>
          <w:rFonts w:ascii="Century Gothic" w:eastAsia="Century Gothic" w:hAnsi="Century Gothic" w:cs="Century Gothic"/>
          <w:i w:val="0"/>
          <w:color w:val="003366"/>
          <w:sz w:val="18"/>
          <w:szCs w:val="18"/>
          <w:lang w:val="en-GB"/>
        </w:rPr>
      </w:pPr>
      <w:r w:rsidRPr="00FE56EE">
        <w:rPr>
          <w:rFonts w:ascii="Century Gothic" w:eastAsia="Century Gothic" w:hAnsi="Century Gothic" w:cs="Century Gothic"/>
          <w:i w:val="0"/>
          <w:color w:val="003366"/>
          <w:sz w:val="18"/>
          <w:lang w:val="en-GB"/>
        </w:rPr>
        <w:lastRenderedPageBreak/>
        <w:t>X. INVESTOR RELATIONS</w:t>
      </w:r>
      <w:bookmarkEnd w:id="80"/>
    </w:p>
    <w:p w:rsidR="007C2BD2" w:rsidRPr="00FE56EE" w:rsidRDefault="007C2BD2" w:rsidP="00B04DA1">
      <w:pPr>
        <w:jc w:val="both"/>
        <w:rPr>
          <w:sz w:val="18"/>
          <w:szCs w:val="18"/>
          <w:lang w:val="en-GB"/>
        </w:rPr>
      </w:pPr>
    </w:p>
    <w:p w:rsidR="00370ABB" w:rsidRPr="00FE56EE" w:rsidRDefault="00370ABB" w:rsidP="00B04DA1">
      <w:pPr>
        <w:jc w:val="both"/>
        <w:rPr>
          <w:sz w:val="18"/>
          <w:szCs w:val="18"/>
          <w:lang w:val="en-GB"/>
        </w:rPr>
      </w:pPr>
      <w:r w:rsidRPr="00FE56EE">
        <w:rPr>
          <w:sz w:val="18"/>
          <w:lang w:val="en-GB"/>
        </w:rPr>
        <w:t>Investor relations have always played an important role in PBG’s activities. Our investor relations efforts have always been highly appreciated by capital market participants. However, PBG had been able to apply the best market practices in investor relations only until the Company filed a petition for insolvency with arrangement option. At the moment, prospective investors' interest in investing in the PBG stock has been significantly reduced, and brokerage houses (in line with their relevant policies) have discontinued research coverage of the PBG stock. The Company is not included in any of the indices of the Warsaw Stock Exchange (which is also due to its formal and legal status), which further affects investors' interest in our shares. In such circumstances, investor relations are focused on maintaining relationships with the existing shareholders for whom the IR Department personnel are always available.</w:t>
      </w:r>
    </w:p>
    <w:p w:rsidR="00370ABB" w:rsidRPr="00FE56EE" w:rsidRDefault="00370ABB" w:rsidP="00B04DA1">
      <w:pPr>
        <w:jc w:val="both"/>
        <w:rPr>
          <w:sz w:val="18"/>
          <w:szCs w:val="18"/>
          <w:lang w:val="en-GB"/>
        </w:rPr>
      </w:pPr>
    </w:p>
    <w:p w:rsidR="00370ABB" w:rsidRPr="00FE56EE" w:rsidRDefault="00370ABB" w:rsidP="00B04DA1">
      <w:pPr>
        <w:jc w:val="both"/>
        <w:rPr>
          <w:sz w:val="18"/>
          <w:szCs w:val="18"/>
          <w:lang w:val="en-GB"/>
        </w:rPr>
      </w:pPr>
      <w:r w:rsidRPr="00FE56EE">
        <w:rPr>
          <w:sz w:val="18"/>
          <w:lang w:val="en-GB"/>
        </w:rPr>
        <w:t>The IR Department reports to the Vice-President of the Management Board, Finance and Economics Director. The main goal of the investor relations function is to establish an open platform of communication with investors and PBG’s shareholders in order to guarantee the most convenient access to information. The Company communicates with the market guided by the principle of transparency.</w:t>
      </w:r>
    </w:p>
    <w:p w:rsidR="00370ABB" w:rsidRPr="00FE56EE" w:rsidRDefault="00370ABB" w:rsidP="00B04DA1">
      <w:pPr>
        <w:jc w:val="both"/>
        <w:rPr>
          <w:sz w:val="18"/>
          <w:szCs w:val="18"/>
          <w:lang w:val="en-GB"/>
        </w:rPr>
      </w:pPr>
    </w:p>
    <w:p w:rsidR="00370ABB" w:rsidRPr="00FE56EE" w:rsidRDefault="00370ABB" w:rsidP="00B04DA1">
      <w:pPr>
        <w:jc w:val="both"/>
        <w:rPr>
          <w:sz w:val="18"/>
          <w:szCs w:val="18"/>
          <w:lang w:val="en-GB"/>
        </w:rPr>
      </w:pPr>
      <w:r w:rsidRPr="00FE56EE">
        <w:rPr>
          <w:sz w:val="18"/>
          <w:lang w:val="en-GB"/>
        </w:rPr>
        <w:t>The investor relations website is an important communication hub and provides all interested parties with ample information on the Company. It features annual, interim and current reports, recordings of video- and audio conferences, the Company's financial calendar, information on General Meetings, and brokers' recommendations, all available for download.</w:t>
      </w:r>
    </w:p>
    <w:p w:rsidR="00F25B5D" w:rsidRPr="00FE56EE" w:rsidRDefault="00F25B5D" w:rsidP="00B04DA1">
      <w:pPr>
        <w:pStyle w:val="Nagwek3"/>
        <w:spacing w:before="0" w:after="0" w:line="360" w:lineRule="auto"/>
        <w:jc w:val="both"/>
        <w:rPr>
          <w:rFonts w:ascii="Century Gothic" w:eastAsia="Century Gothic" w:hAnsi="Century Gothic" w:cs="Century Gothic"/>
          <w:b w:val="0"/>
          <w:bCs w:val="0"/>
          <w:sz w:val="18"/>
          <w:szCs w:val="18"/>
          <w:highlight w:val="cyan"/>
          <w:lang w:val="en-GB"/>
        </w:rPr>
      </w:pPr>
    </w:p>
    <w:p w:rsidR="004C2A7E" w:rsidRPr="00FE56EE" w:rsidRDefault="004C2A7E" w:rsidP="00B04DA1">
      <w:pPr>
        <w:pStyle w:val="Nagwek3"/>
        <w:spacing w:before="0" w:after="0" w:line="360" w:lineRule="auto"/>
        <w:jc w:val="both"/>
        <w:rPr>
          <w:rFonts w:ascii="Century Gothic" w:eastAsia="Century Gothic" w:hAnsi="Century Gothic" w:cs="Century Gothic"/>
          <w:sz w:val="18"/>
          <w:szCs w:val="18"/>
          <w:lang w:val="en-GB"/>
        </w:rPr>
      </w:pPr>
      <w:bookmarkStart w:id="81" w:name="_Toc385324375"/>
      <w:r w:rsidRPr="00FE56EE">
        <w:rPr>
          <w:rFonts w:ascii="Century Gothic" w:eastAsia="Century Gothic" w:hAnsi="Century Gothic" w:cs="Century Gothic"/>
          <w:sz w:val="18"/>
          <w:lang w:val="en-GB"/>
        </w:rPr>
        <w:t>1. Brokers' recommendations</w:t>
      </w:r>
      <w:bookmarkEnd w:id="81"/>
      <w:r w:rsidRPr="00FE56EE">
        <w:rPr>
          <w:rFonts w:ascii="Century Gothic" w:eastAsia="Century Gothic" w:hAnsi="Century Gothic" w:cs="Century Gothic"/>
          <w:sz w:val="18"/>
          <w:lang w:val="en-GB"/>
        </w:rPr>
        <w:t xml:space="preserve"> </w:t>
      </w:r>
    </w:p>
    <w:p w:rsidR="00B04DA1" w:rsidRPr="00FE56EE" w:rsidRDefault="0051148C" w:rsidP="00405F61">
      <w:pPr>
        <w:jc w:val="both"/>
        <w:rPr>
          <w:sz w:val="18"/>
          <w:szCs w:val="18"/>
          <w:lang w:val="en-GB"/>
        </w:rPr>
      </w:pPr>
      <w:r w:rsidRPr="00FE56EE">
        <w:rPr>
          <w:sz w:val="18"/>
          <w:lang w:val="en-GB"/>
        </w:rPr>
        <w:t>When PBG was declared insolvent in voluntary arrangement in early June 2012, the brokerage houses covering PBG shares suspended their coverage in line with the internal procedures they are expected to follow when a company they cover declares insolvency.</w:t>
      </w:r>
    </w:p>
    <w:p w:rsidR="00405F61" w:rsidRPr="00FE56EE" w:rsidRDefault="00405F61" w:rsidP="00405F61">
      <w:pPr>
        <w:jc w:val="both"/>
        <w:rPr>
          <w:sz w:val="18"/>
          <w:szCs w:val="18"/>
          <w:lang w:val="en-GB"/>
        </w:rPr>
      </w:pPr>
    </w:p>
    <w:p w:rsidR="004C2A7E" w:rsidRPr="00FE56EE" w:rsidRDefault="004C2A7E" w:rsidP="00F9367F">
      <w:pPr>
        <w:pStyle w:val="Nagwek3"/>
        <w:spacing w:before="0" w:after="0" w:line="360" w:lineRule="auto"/>
        <w:jc w:val="both"/>
        <w:rPr>
          <w:rFonts w:ascii="Century Gothic" w:eastAsia="Century Gothic" w:hAnsi="Century Gothic" w:cs="Century Gothic"/>
          <w:sz w:val="18"/>
          <w:szCs w:val="18"/>
          <w:lang w:val="en-GB"/>
        </w:rPr>
      </w:pPr>
      <w:bookmarkStart w:id="82" w:name="_Toc385324376"/>
      <w:r w:rsidRPr="00FE56EE">
        <w:rPr>
          <w:rFonts w:ascii="Century Gothic" w:eastAsia="Century Gothic" w:hAnsi="Century Gothic" w:cs="Century Gothic"/>
          <w:sz w:val="18"/>
          <w:lang w:val="en-GB"/>
        </w:rPr>
        <w:t>2. The Company and its shares</w:t>
      </w:r>
      <w:bookmarkEnd w:id="82"/>
    </w:p>
    <w:p w:rsidR="004C2A7E" w:rsidRPr="00FE56EE" w:rsidRDefault="004C2A7E" w:rsidP="00F9367F">
      <w:pPr>
        <w:jc w:val="both"/>
        <w:rPr>
          <w:b/>
          <w:sz w:val="18"/>
          <w:szCs w:val="18"/>
          <w:lang w:val="en-GB"/>
        </w:rPr>
      </w:pPr>
    </w:p>
    <w:p w:rsidR="004C2A7E" w:rsidRPr="00FE56EE" w:rsidRDefault="004C2A7E" w:rsidP="00F9367F">
      <w:pPr>
        <w:pStyle w:val="Legenda"/>
        <w:keepNext/>
        <w:spacing w:line="360" w:lineRule="auto"/>
        <w:jc w:val="both"/>
        <w:rPr>
          <w:color w:val="auto"/>
          <w:sz w:val="16"/>
          <w:szCs w:val="16"/>
          <w:lang w:val="en-GB"/>
        </w:rPr>
      </w:pPr>
      <w:r w:rsidRPr="00FE56EE">
        <w:rPr>
          <w:color w:val="auto"/>
          <w:sz w:val="16"/>
          <w:lang w:val="en-GB"/>
        </w:rPr>
        <w:t>Table 23: IR contact data</w:t>
      </w:r>
    </w:p>
    <w:tbl>
      <w:tblPr>
        <w:tblW w:w="0" w:type="auto"/>
        <w:tblBorders>
          <w:top w:val="single" w:sz="8" w:space="0" w:color="4F81BD"/>
          <w:bottom w:val="single" w:sz="8" w:space="0" w:color="4F81BD"/>
        </w:tblBorders>
        <w:tblLook w:val="04A0" w:firstRow="1" w:lastRow="0" w:firstColumn="1" w:lastColumn="0" w:noHBand="0" w:noVBand="1"/>
      </w:tblPr>
      <w:tblGrid>
        <w:gridCol w:w="4644"/>
        <w:gridCol w:w="4568"/>
      </w:tblGrid>
      <w:tr w:rsidR="004C2A7E" w:rsidRPr="00FE56EE" w:rsidTr="000C3966">
        <w:trPr>
          <w:trHeight w:val="229"/>
        </w:trPr>
        <w:tc>
          <w:tcPr>
            <w:tcW w:w="4644" w:type="dxa"/>
            <w:tcBorders>
              <w:top w:val="single" w:sz="6" w:space="0" w:color="DDDDDD"/>
              <w:bottom w:val="nil"/>
            </w:tcBorders>
            <w:shd w:val="clear" w:color="auto" w:fill="D3DFEE"/>
            <w:vAlign w:val="bottom"/>
          </w:tcPr>
          <w:p w:rsidR="004C2A7E" w:rsidRPr="00FE56EE" w:rsidRDefault="004C2A7E" w:rsidP="000C3966">
            <w:pPr>
              <w:spacing w:line="240" w:lineRule="auto"/>
              <w:rPr>
                <w:b/>
                <w:bCs/>
                <w:color w:val="002060"/>
                <w:sz w:val="16"/>
                <w:szCs w:val="16"/>
                <w:lang w:val="en-GB"/>
              </w:rPr>
            </w:pPr>
            <w:r w:rsidRPr="00FE56EE">
              <w:rPr>
                <w:b/>
                <w:color w:val="002060"/>
                <w:sz w:val="16"/>
                <w:lang w:val="en-GB"/>
              </w:rPr>
              <w:t>IR Department</w:t>
            </w:r>
          </w:p>
        </w:tc>
        <w:tc>
          <w:tcPr>
            <w:tcW w:w="4568" w:type="dxa"/>
            <w:tcBorders>
              <w:top w:val="single" w:sz="6" w:space="0" w:color="DDDDDD"/>
              <w:bottom w:val="nil"/>
            </w:tcBorders>
            <w:shd w:val="clear" w:color="auto" w:fill="D3DFEE"/>
            <w:vAlign w:val="bottom"/>
          </w:tcPr>
          <w:p w:rsidR="004C2A7E" w:rsidRPr="00FE56EE" w:rsidRDefault="00F9367F" w:rsidP="000C3966">
            <w:pPr>
              <w:spacing w:line="240" w:lineRule="auto"/>
              <w:rPr>
                <w:color w:val="002060"/>
                <w:sz w:val="16"/>
                <w:szCs w:val="16"/>
                <w:lang w:val="en-GB"/>
              </w:rPr>
            </w:pPr>
            <w:r w:rsidRPr="00FE56EE">
              <w:rPr>
                <w:color w:val="002060"/>
                <w:sz w:val="16"/>
                <w:lang w:val="en-GB"/>
              </w:rPr>
              <w:t>Michał Maćkowiak</w:t>
            </w:r>
          </w:p>
        </w:tc>
      </w:tr>
      <w:tr w:rsidR="004C2A7E" w:rsidRPr="00FE56EE" w:rsidTr="000C3966">
        <w:tc>
          <w:tcPr>
            <w:tcW w:w="4644" w:type="dxa"/>
            <w:tcBorders>
              <w:top w:val="nil"/>
            </w:tcBorders>
            <w:vAlign w:val="bottom"/>
          </w:tcPr>
          <w:p w:rsidR="004C2A7E" w:rsidRPr="00FE56EE" w:rsidRDefault="004C2A7E" w:rsidP="000C3966">
            <w:pPr>
              <w:spacing w:line="240" w:lineRule="auto"/>
              <w:rPr>
                <w:b/>
                <w:bCs/>
                <w:color w:val="002060"/>
                <w:sz w:val="16"/>
                <w:szCs w:val="16"/>
                <w:lang w:val="en-GB"/>
              </w:rPr>
            </w:pPr>
            <w:r w:rsidRPr="00FE56EE">
              <w:rPr>
                <w:b/>
                <w:color w:val="002060"/>
                <w:sz w:val="16"/>
                <w:lang w:val="en-GB"/>
              </w:rPr>
              <w:t>Tel. No.</w:t>
            </w:r>
          </w:p>
        </w:tc>
        <w:tc>
          <w:tcPr>
            <w:tcW w:w="4568" w:type="dxa"/>
            <w:tcBorders>
              <w:top w:val="nil"/>
            </w:tcBorders>
            <w:vAlign w:val="bottom"/>
          </w:tcPr>
          <w:p w:rsidR="004C2A7E" w:rsidRPr="00FE56EE" w:rsidRDefault="00F9367F" w:rsidP="000C3966">
            <w:pPr>
              <w:spacing w:line="240" w:lineRule="auto"/>
              <w:rPr>
                <w:color w:val="002060"/>
                <w:sz w:val="16"/>
                <w:szCs w:val="16"/>
                <w:lang w:val="en-GB"/>
              </w:rPr>
            </w:pPr>
            <w:r w:rsidRPr="00FE56EE">
              <w:rPr>
                <w:color w:val="002060"/>
                <w:sz w:val="16"/>
                <w:lang w:val="en-GB"/>
              </w:rPr>
              <w:t>+48 (0) 61 66 46 431</w:t>
            </w:r>
          </w:p>
        </w:tc>
      </w:tr>
      <w:tr w:rsidR="004C2A7E" w:rsidRPr="00FE56EE" w:rsidTr="000C3966">
        <w:tc>
          <w:tcPr>
            <w:tcW w:w="4644" w:type="dxa"/>
            <w:shd w:val="clear" w:color="auto" w:fill="D3DFEE"/>
            <w:vAlign w:val="bottom"/>
          </w:tcPr>
          <w:p w:rsidR="004C2A7E" w:rsidRPr="00FE56EE" w:rsidRDefault="004C2A7E" w:rsidP="000C3966">
            <w:pPr>
              <w:spacing w:line="240" w:lineRule="auto"/>
              <w:rPr>
                <w:b/>
                <w:bCs/>
                <w:color w:val="002060"/>
                <w:sz w:val="16"/>
                <w:szCs w:val="16"/>
                <w:lang w:val="en-GB"/>
              </w:rPr>
            </w:pPr>
            <w:r w:rsidRPr="00FE56EE">
              <w:rPr>
                <w:b/>
                <w:color w:val="002060"/>
                <w:sz w:val="16"/>
                <w:lang w:val="en-GB"/>
              </w:rPr>
              <w:t>Email</w:t>
            </w:r>
          </w:p>
        </w:tc>
        <w:tc>
          <w:tcPr>
            <w:tcW w:w="4568" w:type="dxa"/>
            <w:shd w:val="clear" w:color="auto" w:fill="D3DFEE"/>
            <w:vAlign w:val="bottom"/>
          </w:tcPr>
          <w:p w:rsidR="004C2A7E" w:rsidRPr="00FE56EE" w:rsidRDefault="00131A72" w:rsidP="000C3966">
            <w:pPr>
              <w:spacing w:line="240" w:lineRule="auto"/>
              <w:rPr>
                <w:color w:val="002060"/>
                <w:sz w:val="16"/>
                <w:szCs w:val="16"/>
                <w:lang w:val="en-GB"/>
              </w:rPr>
            </w:pPr>
            <w:hyperlink r:id="rId43" w:history="1">
              <w:r w:rsidR="00177645" w:rsidRPr="00FE56EE">
                <w:rPr>
                  <w:rStyle w:val="Hipercze"/>
                  <w:sz w:val="16"/>
                  <w:lang w:val="en-GB"/>
                </w:rPr>
                <w:t>michal.mackowiak@pbg-sa.pl</w:t>
              </w:r>
            </w:hyperlink>
            <w:r w:rsidR="00177645" w:rsidRPr="00FE56EE">
              <w:rPr>
                <w:sz w:val="16"/>
                <w:lang w:val="en-GB"/>
              </w:rPr>
              <w:t xml:space="preserve"> </w:t>
            </w:r>
          </w:p>
        </w:tc>
      </w:tr>
      <w:tr w:rsidR="004C2A7E" w:rsidRPr="00FE56EE" w:rsidTr="000C3966">
        <w:tc>
          <w:tcPr>
            <w:tcW w:w="4644" w:type="dxa"/>
            <w:vAlign w:val="bottom"/>
          </w:tcPr>
          <w:p w:rsidR="004C2A7E" w:rsidRPr="00FE56EE" w:rsidRDefault="004C2A7E" w:rsidP="000C3966">
            <w:pPr>
              <w:spacing w:line="240" w:lineRule="auto"/>
              <w:rPr>
                <w:b/>
                <w:bCs/>
                <w:color w:val="002060"/>
                <w:sz w:val="16"/>
                <w:szCs w:val="16"/>
                <w:lang w:val="en-GB"/>
              </w:rPr>
            </w:pPr>
            <w:r w:rsidRPr="00FE56EE">
              <w:rPr>
                <w:b/>
                <w:color w:val="002060"/>
                <w:sz w:val="16"/>
                <w:lang w:val="en-GB"/>
              </w:rPr>
              <w:t>Website</w:t>
            </w:r>
          </w:p>
        </w:tc>
        <w:tc>
          <w:tcPr>
            <w:tcW w:w="4568" w:type="dxa"/>
            <w:vAlign w:val="bottom"/>
          </w:tcPr>
          <w:p w:rsidR="004C2A7E" w:rsidRPr="00FE56EE" w:rsidRDefault="00131A72" w:rsidP="000C3966">
            <w:pPr>
              <w:spacing w:line="240" w:lineRule="auto"/>
              <w:rPr>
                <w:color w:val="002060"/>
                <w:sz w:val="16"/>
                <w:szCs w:val="16"/>
                <w:lang w:val="en-GB"/>
              </w:rPr>
            </w:pPr>
            <w:hyperlink r:id="rId44" w:history="1">
              <w:r w:rsidR="00177645" w:rsidRPr="00FE56EE">
                <w:rPr>
                  <w:rStyle w:val="Hipercze"/>
                  <w:sz w:val="16"/>
                  <w:lang w:val="en-GB"/>
                </w:rPr>
                <w:t xml:space="preserve">www.pbgsa.pl </w:t>
              </w:r>
            </w:hyperlink>
            <w:r w:rsidR="00177645" w:rsidRPr="00FE56EE">
              <w:rPr>
                <w:color w:val="002060"/>
                <w:sz w:val="16"/>
                <w:lang w:val="en-GB"/>
              </w:rPr>
              <w:t xml:space="preserve"> </w:t>
            </w:r>
          </w:p>
        </w:tc>
      </w:tr>
      <w:tr w:rsidR="004C2A7E" w:rsidRPr="00FE56EE" w:rsidTr="000C3966">
        <w:tc>
          <w:tcPr>
            <w:tcW w:w="4644" w:type="dxa"/>
            <w:shd w:val="clear" w:color="auto" w:fill="D3DFEE"/>
            <w:vAlign w:val="bottom"/>
          </w:tcPr>
          <w:p w:rsidR="004C2A7E" w:rsidRPr="00FE56EE" w:rsidRDefault="004C2A7E" w:rsidP="000C3966">
            <w:pPr>
              <w:spacing w:line="240" w:lineRule="auto"/>
              <w:rPr>
                <w:b/>
                <w:bCs/>
                <w:color w:val="002060"/>
                <w:sz w:val="16"/>
                <w:szCs w:val="16"/>
                <w:lang w:val="en-GB"/>
              </w:rPr>
            </w:pPr>
            <w:r w:rsidRPr="00FE56EE">
              <w:rPr>
                <w:b/>
                <w:color w:val="002060"/>
                <w:sz w:val="16"/>
                <w:lang w:val="en-GB"/>
              </w:rPr>
              <w:t>WSE</w:t>
            </w:r>
          </w:p>
        </w:tc>
        <w:tc>
          <w:tcPr>
            <w:tcW w:w="4568" w:type="dxa"/>
            <w:shd w:val="clear" w:color="auto" w:fill="D3DFEE"/>
            <w:vAlign w:val="bottom"/>
          </w:tcPr>
          <w:p w:rsidR="004C2A7E" w:rsidRPr="00FE56EE" w:rsidRDefault="004C2A7E" w:rsidP="000C3966">
            <w:pPr>
              <w:spacing w:line="240" w:lineRule="auto"/>
              <w:rPr>
                <w:color w:val="002060"/>
                <w:sz w:val="16"/>
                <w:szCs w:val="16"/>
                <w:lang w:val="en-GB"/>
              </w:rPr>
            </w:pPr>
            <w:r w:rsidRPr="00FE56EE">
              <w:rPr>
                <w:color w:val="002060"/>
                <w:sz w:val="16"/>
                <w:lang w:val="en-GB"/>
              </w:rPr>
              <w:t>PBG</w:t>
            </w:r>
          </w:p>
        </w:tc>
      </w:tr>
      <w:tr w:rsidR="004C2A7E" w:rsidRPr="00FE56EE" w:rsidTr="000C3966">
        <w:tc>
          <w:tcPr>
            <w:tcW w:w="4644" w:type="dxa"/>
            <w:vAlign w:val="bottom"/>
          </w:tcPr>
          <w:p w:rsidR="004C2A7E" w:rsidRPr="00FE56EE" w:rsidRDefault="004C2A7E" w:rsidP="000C3966">
            <w:pPr>
              <w:spacing w:line="240" w:lineRule="auto"/>
              <w:rPr>
                <w:b/>
                <w:bCs/>
                <w:color w:val="002060"/>
                <w:sz w:val="16"/>
                <w:szCs w:val="16"/>
                <w:lang w:val="en-GB"/>
              </w:rPr>
            </w:pPr>
            <w:r w:rsidRPr="00FE56EE">
              <w:rPr>
                <w:b/>
                <w:color w:val="002060"/>
                <w:sz w:val="16"/>
                <w:lang w:val="en-GB"/>
              </w:rPr>
              <w:t>Reuters</w:t>
            </w:r>
          </w:p>
        </w:tc>
        <w:tc>
          <w:tcPr>
            <w:tcW w:w="4568" w:type="dxa"/>
            <w:vAlign w:val="bottom"/>
          </w:tcPr>
          <w:p w:rsidR="004C2A7E" w:rsidRPr="00FE56EE" w:rsidRDefault="004C2A7E" w:rsidP="000C3966">
            <w:pPr>
              <w:spacing w:line="240" w:lineRule="auto"/>
              <w:rPr>
                <w:color w:val="002060"/>
                <w:sz w:val="16"/>
                <w:szCs w:val="16"/>
                <w:lang w:val="en-GB"/>
              </w:rPr>
            </w:pPr>
            <w:r w:rsidRPr="00FE56EE">
              <w:rPr>
                <w:color w:val="002060"/>
                <w:sz w:val="16"/>
                <w:lang w:val="en-GB"/>
              </w:rPr>
              <w:t>PBGG.WA</w:t>
            </w:r>
          </w:p>
        </w:tc>
      </w:tr>
    </w:tbl>
    <w:p w:rsidR="004C2A7E" w:rsidRPr="00FE56EE" w:rsidRDefault="004C2A7E" w:rsidP="004C2A7E">
      <w:pPr>
        <w:rPr>
          <w:lang w:val="en-GB"/>
        </w:rPr>
      </w:pPr>
    </w:p>
    <w:p w:rsidR="004C2A7E" w:rsidRPr="00FE56EE" w:rsidRDefault="004C2A7E" w:rsidP="004C2A7E">
      <w:pPr>
        <w:rPr>
          <w:lang w:val="en-GB"/>
        </w:rPr>
      </w:pPr>
    </w:p>
    <w:p w:rsidR="00C073CC" w:rsidRPr="00FE56EE" w:rsidRDefault="00C073CC" w:rsidP="004C2A7E">
      <w:pPr>
        <w:rPr>
          <w:lang w:val="en-GB"/>
        </w:rPr>
      </w:pPr>
    </w:p>
    <w:p w:rsidR="004C056B" w:rsidRPr="00FE56EE" w:rsidRDefault="004C056B">
      <w:pPr>
        <w:rPr>
          <w:rFonts w:eastAsia="Century Gothic" w:cs="Century Gothic"/>
          <w:b/>
          <w:bCs/>
          <w:kern w:val="32"/>
          <w:sz w:val="20"/>
          <w:szCs w:val="32"/>
          <w:lang w:val="en-GB" w:eastAsia="pl-PL"/>
        </w:rPr>
      </w:pPr>
      <w:bookmarkStart w:id="83" w:name="_Toc385324377"/>
      <w:r w:rsidRPr="00FE56EE">
        <w:rPr>
          <w:rFonts w:eastAsia="Century Gothic" w:cs="Century Gothic"/>
          <w:sz w:val="20"/>
          <w:lang w:val="en-GB"/>
        </w:rPr>
        <w:br w:type="page"/>
      </w:r>
    </w:p>
    <w:p w:rsidR="007C2BD2" w:rsidRPr="00FE56EE" w:rsidRDefault="00370ABB" w:rsidP="007C2BD2">
      <w:pPr>
        <w:pStyle w:val="Nagwek1"/>
        <w:spacing w:before="0" w:after="0" w:line="360" w:lineRule="auto"/>
        <w:rPr>
          <w:rFonts w:ascii="Century Gothic" w:eastAsia="Century Gothic" w:hAnsi="Century Gothic" w:cs="Century Gothic"/>
          <w:sz w:val="20"/>
          <w:szCs w:val="20"/>
          <w:lang w:val="en-GB"/>
        </w:rPr>
      </w:pPr>
      <w:r w:rsidRPr="00FE56EE">
        <w:rPr>
          <w:rFonts w:ascii="Century Gothic" w:eastAsia="Century Gothic" w:hAnsi="Century Gothic" w:cs="Century Gothic"/>
          <w:sz w:val="20"/>
          <w:lang w:val="en-GB"/>
        </w:rPr>
        <w:lastRenderedPageBreak/>
        <w:t>SECTION VI: FINANCIAL OVERVIEW</w:t>
      </w:r>
      <w:bookmarkEnd w:id="83"/>
    </w:p>
    <w:p w:rsidR="007C2BD2" w:rsidRPr="00FE56EE" w:rsidRDefault="007C2BD2" w:rsidP="007C2BD2">
      <w:pPr>
        <w:rPr>
          <w:sz w:val="18"/>
          <w:szCs w:val="18"/>
          <w:lang w:val="en-GB"/>
        </w:rPr>
      </w:pPr>
    </w:p>
    <w:p w:rsidR="007C2BD2" w:rsidRPr="00FE56EE" w:rsidRDefault="00676F7F" w:rsidP="007C2BD2">
      <w:pPr>
        <w:pStyle w:val="Nagwek2"/>
        <w:spacing w:before="0" w:after="0" w:line="360" w:lineRule="auto"/>
        <w:rPr>
          <w:rFonts w:ascii="Century Gothic" w:eastAsia="Century Gothic" w:hAnsi="Century Gothic" w:cs="Century Gothic"/>
          <w:i w:val="0"/>
          <w:color w:val="003366"/>
          <w:sz w:val="18"/>
          <w:szCs w:val="18"/>
          <w:lang w:val="en-GB"/>
        </w:rPr>
      </w:pPr>
      <w:bookmarkStart w:id="84" w:name="_Toc385324378"/>
      <w:r w:rsidRPr="00FE56EE">
        <w:rPr>
          <w:rFonts w:ascii="Century Gothic" w:eastAsia="Century Gothic" w:hAnsi="Century Gothic" w:cs="Century Gothic"/>
          <w:i w:val="0"/>
          <w:color w:val="003366"/>
          <w:sz w:val="18"/>
          <w:lang w:val="en-GB"/>
        </w:rPr>
        <w:t>I. ANALYSIS OF PBG'S FINANCIAL POSITION</w:t>
      </w:r>
      <w:bookmarkEnd w:id="84"/>
      <w:r w:rsidRPr="00FE56EE">
        <w:rPr>
          <w:rFonts w:ascii="Century Gothic" w:eastAsia="Century Gothic" w:hAnsi="Century Gothic" w:cs="Century Gothic"/>
          <w:i w:val="0"/>
          <w:color w:val="003366"/>
          <w:sz w:val="18"/>
          <w:lang w:val="en-GB"/>
        </w:rPr>
        <w:t xml:space="preserve"> </w:t>
      </w:r>
    </w:p>
    <w:p w:rsidR="007C2BD2" w:rsidRPr="00FE56EE" w:rsidRDefault="007C2BD2" w:rsidP="007C2BD2">
      <w:pPr>
        <w:jc w:val="both"/>
        <w:rPr>
          <w:sz w:val="18"/>
          <w:szCs w:val="18"/>
          <w:highlight w:val="yellow"/>
          <w:lang w:val="en-GB"/>
        </w:rPr>
      </w:pPr>
    </w:p>
    <w:p w:rsidR="004C2A7E" w:rsidRPr="00FE56EE" w:rsidRDefault="004C2A7E" w:rsidP="004C2A7E">
      <w:pPr>
        <w:jc w:val="both"/>
        <w:rPr>
          <w:sz w:val="18"/>
          <w:szCs w:val="18"/>
          <w:lang w:val="en-GB"/>
        </w:rPr>
      </w:pPr>
      <w:r w:rsidRPr="00FE56EE">
        <w:rPr>
          <w:sz w:val="18"/>
          <w:lang w:val="en-GB"/>
        </w:rPr>
        <w:t>All financial data and indicators are sourced from the IFRS-compliant financial statements.</w:t>
      </w:r>
    </w:p>
    <w:p w:rsidR="004C2A7E" w:rsidRPr="00FE56EE" w:rsidRDefault="004C2A7E" w:rsidP="004C2A7E">
      <w:pPr>
        <w:rPr>
          <w:sz w:val="18"/>
          <w:szCs w:val="18"/>
          <w:lang w:val="en-GB"/>
        </w:rPr>
      </w:pPr>
    </w:p>
    <w:p w:rsidR="004C2A7E" w:rsidRPr="00FE56EE" w:rsidRDefault="004C2A7E" w:rsidP="004C2A7E">
      <w:pPr>
        <w:jc w:val="both"/>
        <w:rPr>
          <w:b/>
          <w:sz w:val="18"/>
          <w:szCs w:val="18"/>
          <w:lang w:val="en-GB"/>
        </w:rPr>
      </w:pPr>
      <w:r w:rsidRPr="00FE56EE">
        <w:rPr>
          <w:b/>
          <w:sz w:val="18"/>
          <w:lang w:val="en-GB"/>
        </w:rPr>
        <w:t>1. Revenue</w:t>
      </w:r>
    </w:p>
    <w:p w:rsidR="00887844" w:rsidRPr="00FE56EE" w:rsidRDefault="00887844" w:rsidP="00887844">
      <w:pPr>
        <w:jc w:val="both"/>
        <w:rPr>
          <w:sz w:val="18"/>
          <w:szCs w:val="18"/>
          <w:lang w:val="en-GB"/>
        </w:rPr>
      </w:pPr>
      <w:r w:rsidRPr="00FE56EE">
        <w:rPr>
          <w:sz w:val="18"/>
          <w:lang w:val="en-GB"/>
        </w:rPr>
        <w:t xml:space="preserve">At the end of 2013, PBG reported a 52% revenue growth year on year, from PLN </w:t>
      </w:r>
      <w:r w:rsidRPr="00FE56EE">
        <w:rPr>
          <w:b/>
          <w:sz w:val="18"/>
          <w:szCs w:val="18"/>
          <w:lang w:val="en-GB"/>
        </w:rPr>
        <w:t>221,827 thousand in 2012</w:t>
      </w:r>
      <w:r w:rsidRPr="00FE56EE">
        <w:rPr>
          <w:sz w:val="18"/>
          <w:lang w:val="en-GB"/>
        </w:rPr>
        <w:t xml:space="preserve"> to PLN </w:t>
      </w:r>
      <w:r w:rsidRPr="00FE56EE">
        <w:rPr>
          <w:b/>
          <w:sz w:val="18"/>
          <w:szCs w:val="18"/>
          <w:lang w:val="en-GB"/>
        </w:rPr>
        <w:t>336,128 thousand in 2013.</w:t>
      </w:r>
      <w:r w:rsidRPr="00FE56EE">
        <w:rPr>
          <w:sz w:val="18"/>
          <w:lang w:val="en-GB"/>
        </w:rPr>
        <w:t xml:space="preserve"> Cost of sales increased by 16%, to PLN 399,134 thousand as at the end of 2013. </w:t>
      </w:r>
    </w:p>
    <w:p w:rsidR="004C2A7E" w:rsidRPr="00FE56EE" w:rsidRDefault="004C2A7E" w:rsidP="004C2A7E">
      <w:pPr>
        <w:rPr>
          <w:sz w:val="18"/>
          <w:szCs w:val="18"/>
          <w:lang w:val="en-GB"/>
        </w:rPr>
      </w:pPr>
    </w:p>
    <w:p w:rsidR="004C2A7E" w:rsidRPr="00FE56EE" w:rsidRDefault="004C2A7E" w:rsidP="004C2A7E">
      <w:pPr>
        <w:pStyle w:val="Legenda"/>
        <w:keepNext/>
        <w:rPr>
          <w:color w:val="auto"/>
          <w:sz w:val="16"/>
          <w:szCs w:val="16"/>
          <w:lang w:val="en-GB"/>
        </w:rPr>
      </w:pPr>
      <w:r w:rsidRPr="00FE56EE">
        <w:rPr>
          <w:color w:val="auto"/>
          <w:sz w:val="16"/>
          <w:lang w:val="en-GB"/>
        </w:rPr>
        <w:t>Figure 10: Historical development of revenue (past five years)</w:t>
      </w:r>
    </w:p>
    <w:p w:rsidR="004C2A7E" w:rsidRPr="00FE56EE" w:rsidRDefault="004C2A7E" w:rsidP="004C2A7E">
      <w:pPr>
        <w:jc w:val="center"/>
        <w:rPr>
          <w:sz w:val="18"/>
          <w:szCs w:val="18"/>
          <w:lang w:val="en-GB"/>
        </w:rPr>
      </w:pPr>
    </w:p>
    <w:p w:rsidR="00E36897" w:rsidRPr="00FE56EE" w:rsidRDefault="0026595C" w:rsidP="004C2A7E">
      <w:pPr>
        <w:jc w:val="center"/>
        <w:rPr>
          <w:sz w:val="18"/>
          <w:szCs w:val="18"/>
          <w:lang w:val="en-GB"/>
        </w:rPr>
      </w:pPr>
      <w:r w:rsidRPr="00FE56EE">
        <w:rPr>
          <w:noProof/>
          <w:lang w:val="en-GB" w:eastAsia="en-GB"/>
        </w:rPr>
        <w:drawing>
          <wp:inline distT="0" distB="0" distL="0" distR="0" wp14:anchorId="0D387CC6" wp14:editId="4B176064">
            <wp:extent cx="5276850" cy="22479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465C" w:rsidRPr="00FE56EE" w:rsidRDefault="00E9465C" w:rsidP="00E9465C">
      <w:pPr>
        <w:jc w:val="both"/>
        <w:rPr>
          <w:sz w:val="18"/>
          <w:szCs w:val="18"/>
          <w:lang w:val="en-GB"/>
        </w:rPr>
      </w:pPr>
      <w:r w:rsidRPr="00FE56EE">
        <w:rPr>
          <w:sz w:val="18"/>
          <w:lang w:val="en-GB"/>
        </w:rPr>
        <w:t xml:space="preserve">Historically, sales of the PBG's services remained in an upward trend. However, the trend reversed in 2012 due to the difficult situation of the Company. 2013 was much more favourable for the Company's sales, which reached PLN 336m and were 52% higher than in the previous year. </w:t>
      </w:r>
    </w:p>
    <w:p w:rsidR="00E9465C" w:rsidRPr="00FE56EE" w:rsidRDefault="00E9465C" w:rsidP="00B23E41">
      <w:pPr>
        <w:jc w:val="both"/>
        <w:rPr>
          <w:sz w:val="18"/>
          <w:szCs w:val="18"/>
          <w:lang w:val="en-GB"/>
        </w:rPr>
      </w:pPr>
      <w:r w:rsidRPr="00FE56EE">
        <w:rPr>
          <w:sz w:val="18"/>
          <w:lang w:val="en-GB"/>
        </w:rPr>
        <w:t xml:space="preserve">For more than a year PBG has not won any new orders and is currently finishing work under contracts from the current order book (the order book is calculated as the total revenue remaining to be invoiced under contracts in progress). As at January 1st 2014, the Company's order book was ca. PLN 410m, including PLN 305m to be delivered in 2014, and the remaining PLN 105m to be delivered in 2015. </w:t>
      </w:r>
    </w:p>
    <w:p w:rsidR="004C2A7E" w:rsidRPr="00FE56EE" w:rsidRDefault="004C2A7E" w:rsidP="004C2A7E">
      <w:pPr>
        <w:jc w:val="both"/>
        <w:rPr>
          <w:b/>
          <w:sz w:val="18"/>
          <w:szCs w:val="18"/>
          <w:lang w:val="en-GB"/>
        </w:rPr>
      </w:pPr>
    </w:p>
    <w:p w:rsidR="004C2A7E" w:rsidRPr="00FE56EE" w:rsidRDefault="004C2A7E" w:rsidP="004C2A7E">
      <w:pPr>
        <w:jc w:val="both"/>
        <w:rPr>
          <w:b/>
          <w:sz w:val="18"/>
          <w:szCs w:val="18"/>
          <w:lang w:val="en-GB"/>
        </w:rPr>
      </w:pPr>
      <w:r w:rsidRPr="00FE56EE">
        <w:rPr>
          <w:b/>
          <w:sz w:val="18"/>
          <w:lang w:val="en-GB"/>
        </w:rPr>
        <w:t>2. EBITDA</w:t>
      </w:r>
    </w:p>
    <w:p w:rsidR="008238A0" w:rsidRPr="00FE56EE" w:rsidRDefault="00887844" w:rsidP="008238A0">
      <w:pPr>
        <w:jc w:val="both"/>
        <w:rPr>
          <w:sz w:val="18"/>
          <w:szCs w:val="18"/>
          <w:lang w:val="en-GB"/>
        </w:rPr>
      </w:pPr>
      <w:r w:rsidRPr="00FE56EE">
        <w:rPr>
          <w:sz w:val="18"/>
          <w:lang w:val="en-GB"/>
        </w:rPr>
        <w:t xml:space="preserve">In 2013, PBG’s EBITDA (operating profit plus depreciation/amortisation) increased by PLN 2,226m relative to 2012. EBITDA increased from PLN </w:t>
      </w:r>
      <w:r w:rsidRPr="00FE56EE">
        <w:rPr>
          <w:b/>
          <w:sz w:val="18"/>
          <w:szCs w:val="18"/>
          <w:lang w:val="en-GB"/>
        </w:rPr>
        <w:t>-1,991,450 thousand</w:t>
      </w:r>
      <w:r w:rsidRPr="00FE56EE">
        <w:rPr>
          <w:sz w:val="18"/>
          <w:lang w:val="en-GB"/>
        </w:rPr>
        <w:t xml:space="preserve"> to </w:t>
      </w:r>
      <w:r w:rsidRPr="00FE56EE">
        <w:rPr>
          <w:b/>
          <w:sz w:val="18"/>
          <w:szCs w:val="18"/>
          <w:lang w:val="en-GB"/>
        </w:rPr>
        <w:t>PLN 234,475 thousand.</w:t>
      </w:r>
      <w:r w:rsidRPr="00FE56EE">
        <w:rPr>
          <w:sz w:val="18"/>
          <w:lang w:val="en-GB"/>
        </w:rPr>
        <w:t xml:space="preserve"> In 2012, the PBG Group's EBITDA was heavily impacted by a number of non-recurring events which followed from the significant deterioration of the financial condition of PBG and PBG Group companies. In 2013, the economic and operational position of the Company, somewhat stabilised. However, the Company's performance continued to be impacted by non-recurring events.</w:t>
      </w:r>
    </w:p>
    <w:p w:rsidR="00887844" w:rsidRPr="00FE56EE" w:rsidRDefault="00887844" w:rsidP="00887844">
      <w:pPr>
        <w:jc w:val="both"/>
        <w:rPr>
          <w:b/>
          <w:sz w:val="18"/>
          <w:szCs w:val="18"/>
          <w:lang w:val="en-GB"/>
        </w:rPr>
      </w:pPr>
    </w:p>
    <w:p w:rsidR="004C056B" w:rsidRPr="00FE56EE" w:rsidRDefault="004C056B">
      <w:pPr>
        <w:rPr>
          <w:b/>
          <w:bCs/>
          <w:sz w:val="16"/>
          <w:szCs w:val="18"/>
          <w:lang w:val="en-GB"/>
        </w:rPr>
      </w:pPr>
      <w:r w:rsidRPr="00FE56EE">
        <w:rPr>
          <w:sz w:val="16"/>
          <w:lang w:val="en-GB"/>
        </w:rPr>
        <w:br w:type="page"/>
      </w:r>
    </w:p>
    <w:p w:rsidR="0026595C" w:rsidRPr="00FE56EE" w:rsidRDefault="004C2A7E" w:rsidP="0026595C">
      <w:pPr>
        <w:pStyle w:val="Legenda"/>
        <w:keepNext/>
        <w:rPr>
          <w:color w:val="auto"/>
          <w:sz w:val="16"/>
          <w:szCs w:val="16"/>
          <w:lang w:val="en-GB"/>
        </w:rPr>
      </w:pPr>
      <w:r w:rsidRPr="00FE56EE">
        <w:rPr>
          <w:color w:val="auto"/>
          <w:sz w:val="16"/>
          <w:lang w:val="en-GB"/>
        </w:rPr>
        <w:lastRenderedPageBreak/>
        <w:t>Figure 11: Historical development of EBITDA (past five years)</w:t>
      </w:r>
    </w:p>
    <w:p w:rsidR="0026595C" w:rsidRPr="00FE56EE" w:rsidRDefault="0026595C" w:rsidP="0026595C">
      <w:pPr>
        <w:rPr>
          <w:lang w:val="en-GB"/>
        </w:rPr>
      </w:pPr>
    </w:p>
    <w:p w:rsidR="004C2A7E" w:rsidRPr="00FE56EE" w:rsidRDefault="0026595C" w:rsidP="004C2A7E">
      <w:pPr>
        <w:jc w:val="center"/>
        <w:rPr>
          <w:b/>
          <w:sz w:val="18"/>
          <w:szCs w:val="18"/>
          <w:lang w:val="en-GB"/>
        </w:rPr>
      </w:pPr>
      <w:r w:rsidRPr="00FE56EE">
        <w:rPr>
          <w:noProof/>
          <w:lang w:val="en-GB" w:eastAsia="en-GB"/>
        </w:rPr>
        <w:drawing>
          <wp:inline distT="0" distB="0" distL="0" distR="0" wp14:anchorId="5AD9B976" wp14:editId="6DACDB9A">
            <wp:extent cx="5467350" cy="257175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C2A7E" w:rsidRPr="00FE56EE" w:rsidRDefault="004C2A7E" w:rsidP="004C2A7E">
      <w:pPr>
        <w:jc w:val="both"/>
        <w:rPr>
          <w:b/>
          <w:sz w:val="18"/>
          <w:szCs w:val="18"/>
          <w:lang w:val="en-GB"/>
        </w:rPr>
      </w:pPr>
      <w:r w:rsidRPr="00FE56EE">
        <w:rPr>
          <w:b/>
          <w:sz w:val="18"/>
          <w:lang w:val="en-GB"/>
        </w:rPr>
        <w:t>3. EBIT</w:t>
      </w:r>
    </w:p>
    <w:p w:rsidR="008238A0" w:rsidRPr="00FE56EE" w:rsidRDefault="00887844" w:rsidP="008238A0">
      <w:pPr>
        <w:jc w:val="both"/>
        <w:rPr>
          <w:sz w:val="18"/>
          <w:szCs w:val="18"/>
          <w:lang w:val="en-GB"/>
        </w:rPr>
      </w:pPr>
      <w:r w:rsidRPr="00FE56EE">
        <w:rPr>
          <w:sz w:val="18"/>
          <w:lang w:val="en-GB"/>
        </w:rPr>
        <w:t xml:space="preserve">In 2013, PBG's operating profit was PLN </w:t>
      </w:r>
      <w:r w:rsidR="00C85A0B" w:rsidRPr="00FE56EE">
        <w:rPr>
          <w:b/>
          <w:sz w:val="18"/>
          <w:szCs w:val="18"/>
          <w:lang w:val="en-GB"/>
        </w:rPr>
        <w:t>222,153 thousand.</w:t>
      </w:r>
      <w:r w:rsidRPr="00FE56EE">
        <w:rPr>
          <w:sz w:val="18"/>
          <w:lang w:val="en-GB"/>
        </w:rPr>
        <w:t xml:space="preserve"> The strong operating profit was driven by the effects of non-recurring events, which included: reversal of a provision for PBG's potential liabilities under sureties and guarantees issued or under joint and several liability to subcontractors related to projects performed under consortium agreements.</w:t>
      </w:r>
    </w:p>
    <w:p w:rsidR="00887844" w:rsidRPr="00FE56EE" w:rsidRDefault="00887844" w:rsidP="00887844">
      <w:pPr>
        <w:jc w:val="both"/>
        <w:rPr>
          <w:sz w:val="18"/>
          <w:szCs w:val="18"/>
          <w:lang w:val="en-GB"/>
        </w:rPr>
      </w:pPr>
    </w:p>
    <w:p w:rsidR="004C2A7E" w:rsidRPr="00FE56EE" w:rsidRDefault="004C2A7E" w:rsidP="004C2A7E">
      <w:pPr>
        <w:pStyle w:val="Legenda"/>
        <w:keepNext/>
        <w:rPr>
          <w:color w:val="auto"/>
          <w:sz w:val="16"/>
          <w:szCs w:val="16"/>
          <w:lang w:val="en-GB"/>
        </w:rPr>
      </w:pPr>
      <w:r w:rsidRPr="00FE56EE">
        <w:rPr>
          <w:color w:val="auto"/>
          <w:sz w:val="16"/>
          <w:lang w:val="en-GB"/>
        </w:rPr>
        <w:t>Figure 12: Historical development of EBIT (past five years)</w:t>
      </w:r>
    </w:p>
    <w:p w:rsidR="004C2A7E" w:rsidRPr="00FE56EE" w:rsidRDefault="004C2A7E" w:rsidP="004C2A7E">
      <w:pPr>
        <w:jc w:val="center"/>
        <w:rPr>
          <w:sz w:val="18"/>
          <w:szCs w:val="18"/>
          <w:lang w:val="en-GB"/>
        </w:rPr>
      </w:pPr>
    </w:p>
    <w:p w:rsidR="00345D53" w:rsidRPr="00FE56EE" w:rsidRDefault="00C85A0B" w:rsidP="004C2A7E">
      <w:pPr>
        <w:jc w:val="center"/>
        <w:rPr>
          <w:sz w:val="18"/>
          <w:szCs w:val="18"/>
          <w:lang w:val="en-GB"/>
        </w:rPr>
      </w:pPr>
      <w:r w:rsidRPr="00FE56EE">
        <w:rPr>
          <w:noProof/>
          <w:lang w:val="en-GB" w:eastAsia="en-GB"/>
        </w:rPr>
        <w:drawing>
          <wp:inline distT="0" distB="0" distL="0" distR="0" wp14:anchorId="1B7186D4" wp14:editId="6D4E2B6F">
            <wp:extent cx="5448300" cy="24384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14A35" w:rsidRPr="00FE56EE" w:rsidRDefault="00114A35" w:rsidP="004C2A7E">
      <w:pPr>
        <w:rPr>
          <w:b/>
          <w:sz w:val="18"/>
          <w:szCs w:val="18"/>
          <w:lang w:val="en-GB"/>
        </w:rPr>
      </w:pPr>
    </w:p>
    <w:p w:rsidR="00114A35" w:rsidRPr="00FE56EE" w:rsidRDefault="00114A35" w:rsidP="004C2A7E">
      <w:pPr>
        <w:rPr>
          <w:b/>
          <w:sz w:val="18"/>
          <w:szCs w:val="18"/>
          <w:lang w:val="en-GB"/>
        </w:rPr>
      </w:pPr>
    </w:p>
    <w:p w:rsidR="00405F61" w:rsidRPr="00FE56EE" w:rsidRDefault="00405F61" w:rsidP="004C2A7E">
      <w:pPr>
        <w:rPr>
          <w:b/>
          <w:sz w:val="18"/>
          <w:szCs w:val="18"/>
          <w:lang w:val="en-GB"/>
        </w:rPr>
      </w:pPr>
    </w:p>
    <w:p w:rsidR="00BB0C64" w:rsidRPr="00FE56EE" w:rsidRDefault="00BB0C64">
      <w:pPr>
        <w:rPr>
          <w:b/>
          <w:sz w:val="18"/>
          <w:lang w:val="en-GB"/>
        </w:rPr>
      </w:pPr>
      <w:r w:rsidRPr="00FE56EE">
        <w:rPr>
          <w:b/>
          <w:sz w:val="18"/>
          <w:lang w:val="en-GB"/>
        </w:rPr>
        <w:br w:type="page"/>
      </w:r>
    </w:p>
    <w:p w:rsidR="004C2A7E" w:rsidRPr="00FE56EE" w:rsidRDefault="00A87538" w:rsidP="004C2A7E">
      <w:pPr>
        <w:rPr>
          <w:b/>
          <w:sz w:val="18"/>
          <w:szCs w:val="18"/>
          <w:lang w:val="en-GB"/>
        </w:rPr>
      </w:pPr>
      <w:r w:rsidRPr="00FE56EE">
        <w:rPr>
          <w:b/>
          <w:sz w:val="18"/>
          <w:lang w:val="en-GB"/>
        </w:rPr>
        <w:lastRenderedPageBreak/>
        <w:t>4. Earnings per share (EPS)</w:t>
      </w:r>
    </w:p>
    <w:p w:rsidR="00ED72F4" w:rsidRPr="00FE56EE" w:rsidRDefault="00887844" w:rsidP="00ED72F4">
      <w:pPr>
        <w:jc w:val="both"/>
        <w:rPr>
          <w:sz w:val="18"/>
          <w:szCs w:val="18"/>
          <w:lang w:val="en-GB"/>
        </w:rPr>
      </w:pPr>
      <w:r w:rsidRPr="00FE56EE">
        <w:rPr>
          <w:sz w:val="18"/>
          <w:lang w:val="en-GB"/>
        </w:rPr>
        <w:t xml:space="preserve">In 2013, the Company's EPS ratio was PLN 9.00. </w:t>
      </w:r>
    </w:p>
    <w:p w:rsidR="00ED72F4" w:rsidRPr="00FE56EE" w:rsidRDefault="00ED72F4" w:rsidP="004C2A7E">
      <w:pPr>
        <w:rPr>
          <w:sz w:val="18"/>
          <w:szCs w:val="18"/>
          <w:lang w:val="en-GB"/>
        </w:rPr>
      </w:pPr>
    </w:p>
    <w:p w:rsidR="004C2A7E" w:rsidRPr="00FE56EE" w:rsidRDefault="004C2A7E" w:rsidP="004C2A7E">
      <w:pPr>
        <w:pStyle w:val="Legenda"/>
        <w:keepNext/>
        <w:rPr>
          <w:color w:val="auto"/>
          <w:sz w:val="16"/>
          <w:szCs w:val="16"/>
          <w:lang w:val="en-GB"/>
        </w:rPr>
      </w:pPr>
      <w:r w:rsidRPr="00FE56EE">
        <w:rPr>
          <w:color w:val="auto"/>
          <w:sz w:val="16"/>
          <w:lang w:val="en-GB"/>
        </w:rPr>
        <w:t>Figure 13: Historical development of EPS (past five years)</w:t>
      </w:r>
    </w:p>
    <w:p w:rsidR="00796E65" w:rsidRPr="00FE56EE" w:rsidRDefault="00796E65" w:rsidP="004C2A7E">
      <w:pPr>
        <w:jc w:val="center"/>
        <w:rPr>
          <w:sz w:val="18"/>
          <w:szCs w:val="18"/>
          <w:lang w:val="en-GB"/>
        </w:rPr>
      </w:pPr>
    </w:p>
    <w:p w:rsidR="00077DBB" w:rsidRPr="00FE56EE" w:rsidRDefault="00077DBB" w:rsidP="004C2A7E">
      <w:pPr>
        <w:jc w:val="center"/>
        <w:rPr>
          <w:sz w:val="18"/>
          <w:szCs w:val="18"/>
          <w:lang w:val="en-GB"/>
        </w:rPr>
      </w:pPr>
      <w:r w:rsidRPr="00FE56EE">
        <w:rPr>
          <w:noProof/>
          <w:lang w:val="en-GB" w:eastAsia="en-GB"/>
        </w:rPr>
        <w:drawing>
          <wp:inline distT="0" distB="0" distL="0" distR="0" wp14:anchorId="6AE538E8" wp14:editId="76C51896">
            <wp:extent cx="5467350" cy="257175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C2A7E" w:rsidRPr="00FE56EE" w:rsidRDefault="00A87538" w:rsidP="004C2A7E">
      <w:pPr>
        <w:rPr>
          <w:b/>
          <w:sz w:val="18"/>
          <w:szCs w:val="18"/>
          <w:lang w:val="en-GB"/>
        </w:rPr>
      </w:pPr>
      <w:r w:rsidRPr="00FE56EE">
        <w:rPr>
          <w:b/>
          <w:sz w:val="18"/>
          <w:lang w:val="en-GB"/>
        </w:rPr>
        <w:t>5. Liquidity ratios</w:t>
      </w:r>
    </w:p>
    <w:p w:rsidR="004C2A7E" w:rsidRPr="00FE56EE" w:rsidRDefault="004C2A7E" w:rsidP="004C2A7E">
      <w:pPr>
        <w:rPr>
          <w:sz w:val="18"/>
          <w:szCs w:val="18"/>
          <w:lang w:val="en-GB"/>
        </w:rPr>
      </w:pPr>
    </w:p>
    <w:p w:rsidR="004C2A7E" w:rsidRPr="00FE56EE" w:rsidRDefault="004C2A7E" w:rsidP="00ED72F4">
      <w:pPr>
        <w:pStyle w:val="Legenda"/>
        <w:keepNext/>
        <w:rPr>
          <w:color w:val="auto"/>
          <w:sz w:val="16"/>
          <w:szCs w:val="16"/>
          <w:lang w:val="en-GB"/>
        </w:rPr>
      </w:pPr>
      <w:r w:rsidRPr="00FE56EE">
        <w:rPr>
          <w:color w:val="auto"/>
          <w:sz w:val="16"/>
          <w:lang w:val="en-GB"/>
        </w:rPr>
        <w:t>Table 24: Liquidity ratios</w:t>
      </w:r>
    </w:p>
    <w:tbl>
      <w:tblPr>
        <w:tblW w:w="9066" w:type="dxa"/>
        <w:tblInd w:w="55" w:type="dxa"/>
        <w:tblCellMar>
          <w:left w:w="70" w:type="dxa"/>
          <w:right w:w="70" w:type="dxa"/>
        </w:tblCellMar>
        <w:tblLook w:val="04A0" w:firstRow="1" w:lastRow="0" w:firstColumn="1" w:lastColumn="0" w:noHBand="0" w:noVBand="1"/>
      </w:tblPr>
      <w:tblGrid>
        <w:gridCol w:w="3357"/>
        <w:gridCol w:w="3608"/>
        <w:gridCol w:w="1073"/>
        <w:gridCol w:w="1028"/>
      </w:tblGrid>
      <w:tr w:rsidR="00C85A0B" w:rsidRPr="00FE56EE" w:rsidTr="00F540C3">
        <w:trPr>
          <w:trHeight w:val="317"/>
        </w:trPr>
        <w:tc>
          <w:tcPr>
            <w:tcW w:w="3357" w:type="dxa"/>
            <w:tcBorders>
              <w:top w:val="single" w:sz="8" w:space="0" w:color="C0C0C0"/>
              <w:left w:val="single" w:sz="8" w:space="0" w:color="C0C0C0"/>
              <w:bottom w:val="single" w:sz="8" w:space="0" w:color="C0C0C0"/>
              <w:right w:val="single" w:sz="8" w:space="0" w:color="C0C0C0"/>
            </w:tcBorders>
            <w:shd w:val="clear" w:color="000000" w:fill="003366"/>
            <w:noWrap/>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RATIO</w:t>
            </w:r>
          </w:p>
        </w:tc>
        <w:tc>
          <w:tcPr>
            <w:tcW w:w="3608" w:type="dxa"/>
            <w:tcBorders>
              <w:top w:val="single" w:sz="8" w:space="0" w:color="C0C0C0"/>
              <w:left w:val="nil"/>
              <w:bottom w:val="single" w:sz="8" w:space="0" w:color="C0C0C0"/>
              <w:right w:val="single" w:sz="8" w:space="0" w:color="C0C0C0"/>
            </w:tcBorders>
            <w:shd w:val="clear" w:color="000000" w:fill="003366"/>
            <w:noWrap/>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FORMULA</w:t>
            </w:r>
          </w:p>
        </w:tc>
        <w:tc>
          <w:tcPr>
            <w:tcW w:w="1073" w:type="dxa"/>
            <w:tcBorders>
              <w:top w:val="single" w:sz="8" w:space="0" w:color="C0C0C0"/>
              <w:left w:val="nil"/>
              <w:bottom w:val="single" w:sz="8" w:space="0" w:color="C0C0C0"/>
              <w:right w:val="single" w:sz="8" w:space="0" w:color="C0C0C0"/>
            </w:tcBorders>
            <w:shd w:val="clear" w:color="000000" w:fill="003366"/>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2013</w:t>
            </w:r>
          </w:p>
        </w:tc>
        <w:tc>
          <w:tcPr>
            <w:tcW w:w="1028" w:type="dxa"/>
            <w:tcBorders>
              <w:top w:val="single" w:sz="8" w:space="0" w:color="C0C0C0"/>
              <w:left w:val="nil"/>
              <w:bottom w:val="single" w:sz="8" w:space="0" w:color="C0C0C0"/>
              <w:right w:val="single" w:sz="8" w:space="0" w:color="C0C0C0"/>
            </w:tcBorders>
            <w:shd w:val="clear" w:color="000000" w:fill="003366"/>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2012</w:t>
            </w:r>
          </w:p>
        </w:tc>
      </w:tr>
      <w:tr w:rsidR="00C85A0B" w:rsidRPr="00FE56EE" w:rsidTr="00796E65">
        <w:trPr>
          <w:trHeight w:val="649"/>
        </w:trPr>
        <w:tc>
          <w:tcPr>
            <w:tcW w:w="3357" w:type="dxa"/>
            <w:tcBorders>
              <w:top w:val="nil"/>
              <w:left w:val="single" w:sz="8" w:space="0" w:color="C0C0C0"/>
              <w:bottom w:val="single" w:sz="8" w:space="0" w:color="C0C0C0"/>
              <w:right w:val="single" w:sz="8" w:space="0" w:color="C0C0C0"/>
            </w:tcBorders>
            <w:shd w:val="clear" w:color="000000" w:fill="FFFFFF"/>
            <w:vAlign w:val="center"/>
            <w:hideMark/>
          </w:tcPr>
          <w:p w:rsidR="00C85A0B" w:rsidRPr="00FE56EE" w:rsidRDefault="00C85A0B" w:rsidP="00796E65">
            <w:pPr>
              <w:spacing w:line="240" w:lineRule="auto"/>
              <w:rPr>
                <w:color w:val="003366"/>
                <w:sz w:val="16"/>
                <w:szCs w:val="16"/>
                <w:lang w:val="en-GB"/>
              </w:rPr>
            </w:pPr>
            <w:r w:rsidRPr="00FE56EE">
              <w:rPr>
                <w:color w:val="003366"/>
                <w:sz w:val="16"/>
                <w:lang w:val="en-GB"/>
              </w:rPr>
              <w:t>Current ratio</w:t>
            </w:r>
          </w:p>
        </w:tc>
        <w:tc>
          <w:tcPr>
            <w:tcW w:w="3608" w:type="dxa"/>
            <w:tcBorders>
              <w:top w:val="nil"/>
              <w:left w:val="nil"/>
              <w:bottom w:val="single" w:sz="8" w:space="0" w:color="C0C0C0"/>
              <w:right w:val="single" w:sz="8" w:space="0" w:color="C0C0C0"/>
            </w:tcBorders>
            <w:shd w:val="clear" w:color="000000" w:fill="FFFFFF"/>
            <w:vAlign w:val="center"/>
            <w:hideMark/>
          </w:tcPr>
          <w:p w:rsidR="00C85A0B" w:rsidRPr="00FE56EE" w:rsidRDefault="00C85A0B" w:rsidP="00796E65">
            <w:pPr>
              <w:spacing w:line="240" w:lineRule="auto"/>
              <w:rPr>
                <w:color w:val="003366"/>
                <w:sz w:val="16"/>
                <w:szCs w:val="16"/>
                <w:lang w:val="en-GB"/>
              </w:rPr>
            </w:pPr>
            <w:r w:rsidRPr="00FE56EE">
              <w:rPr>
                <w:color w:val="003366"/>
                <w:sz w:val="16"/>
                <w:lang w:val="en-GB"/>
              </w:rPr>
              <w:t>(current assets/current liabilities)*100</w:t>
            </w:r>
          </w:p>
        </w:tc>
        <w:tc>
          <w:tcPr>
            <w:tcW w:w="1073"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C85A0B" w:rsidP="00796E6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21</w:t>
            </w:r>
          </w:p>
        </w:tc>
        <w:tc>
          <w:tcPr>
            <w:tcW w:w="1028"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C85A0B" w:rsidP="00796E6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18</w:t>
            </w:r>
          </w:p>
        </w:tc>
      </w:tr>
      <w:tr w:rsidR="00C85A0B" w:rsidRPr="00FE56EE" w:rsidTr="00796E65">
        <w:trPr>
          <w:trHeight w:val="559"/>
        </w:trPr>
        <w:tc>
          <w:tcPr>
            <w:tcW w:w="3357" w:type="dxa"/>
            <w:tcBorders>
              <w:top w:val="nil"/>
              <w:left w:val="single" w:sz="8" w:space="0" w:color="C0C0C0"/>
              <w:bottom w:val="single" w:sz="8" w:space="0" w:color="C0C0C0"/>
              <w:right w:val="single" w:sz="8" w:space="0" w:color="C0C0C0"/>
            </w:tcBorders>
            <w:shd w:val="clear" w:color="000000" w:fill="FFFFFF"/>
            <w:vAlign w:val="center"/>
            <w:hideMark/>
          </w:tcPr>
          <w:p w:rsidR="00C85A0B" w:rsidRPr="00FE56EE" w:rsidRDefault="00C85A0B" w:rsidP="00796E65">
            <w:pPr>
              <w:spacing w:line="240" w:lineRule="auto"/>
              <w:rPr>
                <w:color w:val="003366"/>
                <w:sz w:val="16"/>
                <w:szCs w:val="16"/>
                <w:lang w:val="en-GB"/>
              </w:rPr>
            </w:pPr>
            <w:r w:rsidRPr="00FE56EE">
              <w:rPr>
                <w:color w:val="003366"/>
                <w:sz w:val="16"/>
                <w:lang w:val="en-GB"/>
              </w:rPr>
              <w:t>Quick ratio</w:t>
            </w:r>
          </w:p>
        </w:tc>
        <w:tc>
          <w:tcPr>
            <w:tcW w:w="3608" w:type="dxa"/>
            <w:tcBorders>
              <w:top w:val="nil"/>
              <w:left w:val="nil"/>
              <w:bottom w:val="single" w:sz="8" w:space="0" w:color="C0C0C0"/>
              <w:right w:val="single" w:sz="8" w:space="0" w:color="C0C0C0"/>
            </w:tcBorders>
            <w:shd w:val="clear" w:color="000000" w:fill="FFFFFF"/>
            <w:vAlign w:val="center"/>
            <w:hideMark/>
          </w:tcPr>
          <w:p w:rsidR="00C85A0B" w:rsidRPr="00FE56EE" w:rsidRDefault="00C85A0B" w:rsidP="00796E65">
            <w:pPr>
              <w:spacing w:line="240" w:lineRule="auto"/>
              <w:rPr>
                <w:color w:val="003366"/>
                <w:sz w:val="16"/>
                <w:szCs w:val="16"/>
                <w:lang w:val="en-GB"/>
              </w:rPr>
            </w:pPr>
            <w:r w:rsidRPr="00FE56EE">
              <w:rPr>
                <w:color w:val="003366"/>
                <w:sz w:val="16"/>
                <w:lang w:val="en-GB"/>
              </w:rPr>
              <w:t>(current assets – inventories/current liabilities)*100</w:t>
            </w:r>
          </w:p>
        </w:tc>
        <w:tc>
          <w:tcPr>
            <w:tcW w:w="1073"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C85A0B" w:rsidP="00796E6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21</w:t>
            </w:r>
          </w:p>
        </w:tc>
        <w:tc>
          <w:tcPr>
            <w:tcW w:w="1028"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C85A0B" w:rsidP="00796E6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18</w:t>
            </w:r>
          </w:p>
        </w:tc>
      </w:tr>
      <w:tr w:rsidR="00C85A0B" w:rsidRPr="00FE56EE" w:rsidTr="00796E65">
        <w:trPr>
          <w:trHeight w:val="574"/>
        </w:trPr>
        <w:tc>
          <w:tcPr>
            <w:tcW w:w="3357" w:type="dxa"/>
            <w:tcBorders>
              <w:top w:val="nil"/>
              <w:left w:val="single" w:sz="8" w:space="0" w:color="C0C0C0"/>
              <w:bottom w:val="single" w:sz="8" w:space="0" w:color="C0C0C0"/>
              <w:right w:val="single" w:sz="8" w:space="0" w:color="C0C0C0"/>
            </w:tcBorders>
            <w:shd w:val="clear" w:color="000000" w:fill="FFFFFF"/>
            <w:vAlign w:val="center"/>
            <w:hideMark/>
          </w:tcPr>
          <w:p w:rsidR="00C85A0B" w:rsidRPr="00FE56EE" w:rsidRDefault="00C85A0B" w:rsidP="00796E65">
            <w:pPr>
              <w:spacing w:line="240" w:lineRule="auto"/>
              <w:rPr>
                <w:color w:val="003366"/>
                <w:sz w:val="16"/>
                <w:szCs w:val="16"/>
                <w:lang w:val="en-GB"/>
              </w:rPr>
            </w:pPr>
            <w:r w:rsidRPr="00FE56EE">
              <w:rPr>
                <w:color w:val="003366"/>
                <w:sz w:val="16"/>
                <w:lang w:val="en-GB"/>
              </w:rPr>
              <w:t>Cash solvency ratio</w:t>
            </w:r>
          </w:p>
        </w:tc>
        <w:tc>
          <w:tcPr>
            <w:tcW w:w="3608" w:type="dxa"/>
            <w:tcBorders>
              <w:top w:val="nil"/>
              <w:left w:val="nil"/>
              <w:bottom w:val="single" w:sz="8" w:space="0" w:color="C0C0C0"/>
              <w:right w:val="single" w:sz="8" w:space="0" w:color="C0C0C0"/>
            </w:tcBorders>
            <w:shd w:val="clear" w:color="000000" w:fill="FFFFFF"/>
            <w:vAlign w:val="center"/>
            <w:hideMark/>
          </w:tcPr>
          <w:p w:rsidR="00C85A0B" w:rsidRPr="00FE56EE" w:rsidRDefault="00C85A0B" w:rsidP="00796E65">
            <w:pPr>
              <w:spacing w:line="240" w:lineRule="auto"/>
              <w:rPr>
                <w:color w:val="003366"/>
                <w:sz w:val="16"/>
                <w:szCs w:val="16"/>
                <w:lang w:val="en-GB"/>
              </w:rPr>
            </w:pPr>
            <w:r w:rsidRPr="00FE56EE">
              <w:rPr>
                <w:color w:val="003366"/>
                <w:sz w:val="16"/>
                <w:lang w:val="en-GB"/>
              </w:rPr>
              <w:t>(cash balance at end of period/current liabilities)*100</w:t>
            </w:r>
          </w:p>
        </w:tc>
        <w:tc>
          <w:tcPr>
            <w:tcW w:w="1073"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C85A0B" w:rsidP="00796E6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06</w:t>
            </w:r>
          </w:p>
        </w:tc>
        <w:tc>
          <w:tcPr>
            <w:tcW w:w="1028"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C85A0B" w:rsidP="00796E65">
            <w:pPr>
              <w:spacing w:line="240" w:lineRule="auto"/>
              <w:jc w:val="center"/>
              <w:rPr>
                <w:color w:val="003366"/>
                <w:sz w:val="16"/>
                <w:szCs w:val="16"/>
                <w:lang w:val="en-GB"/>
              </w:rPr>
            </w:pPr>
            <w:r w:rsidRPr="00FE56EE">
              <w:rPr>
                <w:color w:val="003366"/>
                <w:sz w:val="16"/>
                <w:lang w:val="en-GB"/>
              </w:rPr>
              <w:t>0.05</w:t>
            </w:r>
          </w:p>
        </w:tc>
      </w:tr>
    </w:tbl>
    <w:p w:rsidR="00843FB8" w:rsidRPr="00FE56EE" w:rsidRDefault="00843FB8" w:rsidP="00C85A0B">
      <w:pPr>
        <w:jc w:val="center"/>
        <w:rPr>
          <w:sz w:val="18"/>
          <w:szCs w:val="18"/>
          <w:lang w:val="en-GB"/>
        </w:rPr>
      </w:pPr>
    </w:p>
    <w:p w:rsidR="00887844" w:rsidRPr="00FE56EE" w:rsidRDefault="00887844" w:rsidP="00887844">
      <w:pPr>
        <w:jc w:val="both"/>
        <w:rPr>
          <w:sz w:val="18"/>
          <w:szCs w:val="18"/>
          <w:lang w:val="en-GB"/>
        </w:rPr>
      </w:pPr>
      <w:r w:rsidRPr="00FE56EE">
        <w:rPr>
          <w:sz w:val="18"/>
          <w:lang w:val="en-GB"/>
        </w:rPr>
        <w:t xml:space="preserve">As at the end of 2013, the current ratio improved compared with the corresponding period of the previous year: it stood at 0.21, compared with 0.18 as at the end of 2012. </w:t>
      </w:r>
    </w:p>
    <w:p w:rsidR="00E02160" w:rsidRPr="00FE56EE" w:rsidRDefault="00887844" w:rsidP="00887844">
      <w:pPr>
        <w:jc w:val="both"/>
        <w:rPr>
          <w:sz w:val="18"/>
          <w:szCs w:val="18"/>
          <w:lang w:val="en-GB"/>
        </w:rPr>
      </w:pPr>
      <w:r w:rsidRPr="00FE56EE">
        <w:rPr>
          <w:sz w:val="18"/>
          <w:lang w:val="en-GB"/>
        </w:rPr>
        <w:t xml:space="preserve">Similarly, as at the end of 2013, the quick ratio improved compared with the corresponding period of the previous year: it stood at 0.21, compared with 0.18 as at the end of 2012. </w:t>
      </w:r>
    </w:p>
    <w:p w:rsidR="00887844" w:rsidRPr="00FE56EE" w:rsidRDefault="00887844" w:rsidP="00887844">
      <w:pPr>
        <w:jc w:val="both"/>
        <w:rPr>
          <w:sz w:val="18"/>
          <w:szCs w:val="18"/>
          <w:lang w:val="en-GB"/>
        </w:rPr>
      </w:pPr>
      <w:r w:rsidRPr="00FE56EE">
        <w:rPr>
          <w:sz w:val="18"/>
          <w:lang w:val="en-GB"/>
        </w:rPr>
        <w:t xml:space="preserve">In the periods under review, the ratios were at levels considered unsafe, pointing to the Company's inability to meet liabilities promptly as they come due. </w:t>
      </w:r>
    </w:p>
    <w:p w:rsidR="00887844" w:rsidRPr="00FE56EE" w:rsidRDefault="00887844" w:rsidP="00887844">
      <w:pPr>
        <w:jc w:val="both"/>
        <w:rPr>
          <w:sz w:val="18"/>
          <w:szCs w:val="18"/>
          <w:lang w:val="en-GB"/>
        </w:rPr>
      </w:pPr>
      <w:r w:rsidRPr="00FE56EE">
        <w:rPr>
          <w:sz w:val="18"/>
          <w:lang w:val="en-GB"/>
        </w:rPr>
        <w:t xml:space="preserve">The cash ratio increased from 0.05 at the end of 2012 to 0.06 at the end of 2013. The ratio suggests that PBG is able to cover 6% of its current liabilities with the most liquid assets. </w:t>
      </w:r>
    </w:p>
    <w:p w:rsidR="004C2A7E" w:rsidRPr="00FE56EE" w:rsidRDefault="004C2A7E" w:rsidP="004C2A7E">
      <w:pPr>
        <w:rPr>
          <w:b/>
          <w:sz w:val="18"/>
          <w:szCs w:val="18"/>
          <w:lang w:val="en-GB"/>
        </w:rPr>
      </w:pPr>
    </w:p>
    <w:p w:rsidR="00796E65" w:rsidRPr="00FE56EE" w:rsidRDefault="00796E65" w:rsidP="004C2A7E">
      <w:pPr>
        <w:rPr>
          <w:b/>
          <w:sz w:val="18"/>
          <w:szCs w:val="18"/>
          <w:lang w:val="en-GB"/>
        </w:rPr>
      </w:pPr>
    </w:p>
    <w:p w:rsidR="00796E65" w:rsidRPr="00FE56EE" w:rsidRDefault="00796E65" w:rsidP="004C2A7E">
      <w:pPr>
        <w:rPr>
          <w:b/>
          <w:sz w:val="18"/>
          <w:szCs w:val="18"/>
          <w:lang w:val="en-GB"/>
        </w:rPr>
      </w:pPr>
    </w:p>
    <w:p w:rsidR="00BB0C64" w:rsidRPr="00FE56EE" w:rsidRDefault="00BB0C64">
      <w:pPr>
        <w:rPr>
          <w:b/>
          <w:sz w:val="18"/>
          <w:lang w:val="en-GB"/>
        </w:rPr>
      </w:pPr>
      <w:r w:rsidRPr="00FE56EE">
        <w:rPr>
          <w:b/>
          <w:sz w:val="18"/>
          <w:lang w:val="en-GB"/>
        </w:rPr>
        <w:br w:type="page"/>
      </w:r>
    </w:p>
    <w:p w:rsidR="004C2A7E" w:rsidRPr="00FE56EE" w:rsidRDefault="00A87538" w:rsidP="004C2A7E">
      <w:pPr>
        <w:rPr>
          <w:b/>
          <w:sz w:val="18"/>
          <w:szCs w:val="18"/>
          <w:lang w:val="en-GB"/>
        </w:rPr>
      </w:pPr>
      <w:r w:rsidRPr="00FE56EE">
        <w:rPr>
          <w:b/>
          <w:sz w:val="18"/>
          <w:lang w:val="en-GB"/>
        </w:rPr>
        <w:lastRenderedPageBreak/>
        <w:t>6. Debt</w:t>
      </w:r>
    </w:p>
    <w:p w:rsidR="004C2A7E" w:rsidRPr="00FE56EE" w:rsidRDefault="004C2A7E" w:rsidP="004C2A7E">
      <w:pPr>
        <w:rPr>
          <w:sz w:val="18"/>
          <w:szCs w:val="18"/>
          <w:lang w:val="en-GB"/>
        </w:rPr>
      </w:pPr>
    </w:p>
    <w:p w:rsidR="004C2A7E" w:rsidRPr="00FE56EE" w:rsidRDefault="004C2A7E" w:rsidP="00E02160">
      <w:pPr>
        <w:pStyle w:val="Legenda"/>
        <w:keepNext/>
        <w:rPr>
          <w:color w:val="auto"/>
          <w:sz w:val="16"/>
          <w:szCs w:val="16"/>
          <w:lang w:val="en-GB"/>
        </w:rPr>
      </w:pPr>
      <w:r w:rsidRPr="00FE56EE">
        <w:rPr>
          <w:color w:val="auto"/>
          <w:sz w:val="16"/>
          <w:lang w:val="en-GB"/>
        </w:rPr>
        <w:t>Table 25: Debt ratios</w:t>
      </w:r>
    </w:p>
    <w:tbl>
      <w:tblPr>
        <w:tblW w:w="9246" w:type="dxa"/>
        <w:tblInd w:w="55" w:type="dxa"/>
        <w:tblCellMar>
          <w:left w:w="70" w:type="dxa"/>
          <w:right w:w="70" w:type="dxa"/>
        </w:tblCellMar>
        <w:tblLook w:val="04A0" w:firstRow="1" w:lastRow="0" w:firstColumn="1" w:lastColumn="0" w:noHBand="0" w:noVBand="1"/>
      </w:tblPr>
      <w:tblGrid>
        <w:gridCol w:w="3424"/>
        <w:gridCol w:w="3680"/>
        <w:gridCol w:w="1094"/>
        <w:gridCol w:w="1048"/>
      </w:tblGrid>
      <w:tr w:rsidR="00C85A0B" w:rsidRPr="00FE56EE" w:rsidTr="00F540C3">
        <w:trPr>
          <w:trHeight w:val="332"/>
        </w:trPr>
        <w:tc>
          <w:tcPr>
            <w:tcW w:w="3424" w:type="dxa"/>
            <w:tcBorders>
              <w:top w:val="single" w:sz="8" w:space="0" w:color="C0C0C0"/>
              <w:left w:val="single" w:sz="8" w:space="0" w:color="C0C0C0"/>
              <w:bottom w:val="single" w:sz="8" w:space="0" w:color="C0C0C0"/>
              <w:right w:val="single" w:sz="8" w:space="0" w:color="C0C0C0"/>
            </w:tcBorders>
            <w:shd w:val="clear" w:color="000000" w:fill="003366"/>
            <w:noWrap/>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RATIO</w:t>
            </w:r>
          </w:p>
        </w:tc>
        <w:tc>
          <w:tcPr>
            <w:tcW w:w="3680" w:type="dxa"/>
            <w:tcBorders>
              <w:top w:val="single" w:sz="8" w:space="0" w:color="C0C0C0"/>
              <w:left w:val="nil"/>
              <w:bottom w:val="single" w:sz="8" w:space="0" w:color="C0C0C0"/>
              <w:right w:val="single" w:sz="8" w:space="0" w:color="C0C0C0"/>
            </w:tcBorders>
            <w:shd w:val="clear" w:color="000000" w:fill="003366"/>
            <w:noWrap/>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FORMULA</w:t>
            </w:r>
          </w:p>
        </w:tc>
        <w:tc>
          <w:tcPr>
            <w:tcW w:w="1094" w:type="dxa"/>
            <w:tcBorders>
              <w:top w:val="single" w:sz="8" w:space="0" w:color="C0C0C0"/>
              <w:left w:val="nil"/>
              <w:bottom w:val="single" w:sz="8" w:space="0" w:color="C0C0C0"/>
              <w:right w:val="single" w:sz="8" w:space="0" w:color="C0C0C0"/>
            </w:tcBorders>
            <w:shd w:val="clear" w:color="000000" w:fill="003366"/>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2013</w:t>
            </w:r>
          </w:p>
        </w:tc>
        <w:tc>
          <w:tcPr>
            <w:tcW w:w="1048" w:type="dxa"/>
            <w:tcBorders>
              <w:top w:val="single" w:sz="8" w:space="0" w:color="C0C0C0"/>
              <w:left w:val="nil"/>
              <w:bottom w:val="single" w:sz="8" w:space="0" w:color="C0C0C0"/>
              <w:right w:val="single" w:sz="8" w:space="0" w:color="C0C0C0"/>
            </w:tcBorders>
            <w:shd w:val="clear" w:color="000000" w:fill="003366"/>
            <w:vAlign w:val="center"/>
            <w:hideMark/>
          </w:tcPr>
          <w:p w:rsidR="00C85A0B" w:rsidRPr="00FE56EE" w:rsidRDefault="00C85A0B" w:rsidP="00F540C3">
            <w:pPr>
              <w:spacing w:line="240" w:lineRule="auto"/>
              <w:jc w:val="center"/>
              <w:rPr>
                <w:b/>
                <w:bCs/>
                <w:color w:val="FFFFFF"/>
                <w:sz w:val="16"/>
                <w:szCs w:val="16"/>
                <w:lang w:val="en-GB"/>
              </w:rPr>
            </w:pPr>
            <w:r w:rsidRPr="00FE56EE">
              <w:rPr>
                <w:b/>
                <w:color w:val="FFFFFF"/>
                <w:sz w:val="16"/>
                <w:lang w:val="en-GB"/>
              </w:rPr>
              <w:t>2012</w:t>
            </w:r>
          </w:p>
        </w:tc>
      </w:tr>
      <w:tr w:rsidR="00C85A0B" w:rsidRPr="00FE56EE" w:rsidTr="00F540C3">
        <w:trPr>
          <w:trHeight w:val="348"/>
        </w:trPr>
        <w:tc>
          <w:tcPr>
            <w:tcW w:w="3424" w:type="dxa"/>
            <w:tcBorders>
              <w:top w:val="nil"/>
              <w:left w:val="single" w:sz="8" w:space="0" w:color="C0C0C0"/>
              <w:bottom w:val="single" w:sz="8" w:space="0" w:color="C0C0C0"/>
              <w:right w:val="single" w:sz="8" w:space="0" w:color="C0C0C0"/>
            </w:tcBorders>
            <w:shd w:val="clear" w:color="000000" w:fill="FFFFFF"/>
            <w:vAlign w:val="center"/>
            <w:hideMark/>
          </w:tcPr>
          <w:p w:rsidR="00C85A0B" w:rsidRPr="00FE56EE" w:rsidRDefault="00C85A0B" w:rsidP="00F540C3">
            <w:pPr>
              <w:spacing w:line="240" w:lineRule="auto"/>
              <w:rPr>
                <w:color w:val="003366"/>
                <w:sz w:val="16"/>
                <w:szCs w:val="16"/>
                <w:lang w:val="en-GB"/>
              </w:rPr>
            </w:pPr>
            <w:r w:rsidRPr="00FE56EE">
              <w:rPr>
                <w:color w:val="003366"/>
                <w:sz w:val="16"/>
                <w:lang w:val="en-GB"/>
              </w:rPr>
              <w:t>Structure of equity and liabilities</w:t>
            </w:r>
          </w:p>
        </w:tc>
        <w:tc>
          <w:tcPr>
            <w:tcW w:w="3680" w:type="dxa"/>
            <w:tcBorders>
              <w:top w:val="nil"/>
              <w:left w:val="nil"/>
              <w:bottom w:val="single" w:sz="8" w:space="0" w:color="C0C0C0"/>
              <w:right w:val="single" w:sz="8" w:space="0" w:color="C0C0C0"/>
            </w:tcBorders>
            <w:shd w:val="clear" w:color="000000" w:fill="FFFFFF"/>
            <w:vAlign w:val="center"/>
            <w:hideMark/>
          </w:tcPr>
          <w:p w:rsidR="00C85A0B" w:rsidRPr="00FE56EE" w:rsidRDefault="00C85A0B" w:rsidP="00F540C3">
            <w:pPr>
              <w:spacing w:line="240" w:lineRule="auto"/>
              <w:rPr>
                <w:color w:val="003366"/>
                <w:sz w:val="16"/>
                <w:szCs w:val="16"/>
                <w:lang w:val="en-GB"/>
              </w:rPr>
            </w:pPr>
            <w:r w:rsidRPr="00FE56EE">
              <w:rPr>
                <w:color w:val="003366"/>
                <w:sz w:val="16"/>
                <w:lang w:val="en-GB"/>
              </w:rPr>
              <w:t>equity / debt capital</w:t>
            </w:r>
          </w:p>
        </w:tc>
        <w:tc>
          <w:tcPr>
            <w:tcW w:w="1094"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BB0C64" w:rsidP="00F540C3">
            <w:pPr>
              <w:spacing w:line="240" w:lineRule="auto"/>
              <w:jc w:val="center"/>
              <w:rPr>
                <w:color w:val="003366"/>
                <w:sz w:val="16"/>
                <w:szCs w:val="16"/>
                <w:lang w:val="en-GB"/>
              </w:rPr>
            </w:pPr>
            <w:r w:rsidRPr="00FE56EE">
              <w:rPr>
                <w:color w:val="003366"/>
                <w:sz w:val="16"/>
                <w:lang w:val="en-GB"/>
              </w:rPr>
              <w:t>-0.</w:t>
            </w:r>
            <w:r w:rsidR="00C85A0B" w:rsidRPr="00FE56EE">
              <w:rPr>
                <w:color w:val="003366"/>
                <w:sz w:val="16"/>
                <w:lang w:val="en-GB"/>
              </w:rPr>
              <w:t>42</w:t>
            </w:r>
          </w:p>
        </w:tc>
        <w:tc>
          <w:tcPr>
            <w:tcW w:w="1048"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BB0C64" w:rsidP="00F540C3">
            <w:pPr>
              <w:spacing w:line="240" w:lineRule="auto"/>
              <w:jc w:val="center"/>
              <w:rPr>
                <w:color w:val="003366"/>
                <w:sz w:val="16"/>
                <w:szCs w:val="16"/>
                <w:lang w:val="en-GB"/>
              </w:rPr>
            </w:pPr>
            <w:r w:rsidRPr="00FE56EE">
              <w:rPr>
                <w:color w:val="003366"/>
                <w:sz w:val="16"/>
                <w:lang w:val="en-GB"/>
              </w:rPr>
              <w:t>-0.</w:t>
            </w:r>
            <w:r w:rsidR="00C85A0B" w:rsidRPr="00FE56EE">
              <w:rPr>
                <w:color w:val="003366"/>
                <w:sz w:val="16"/>
                <w:lang w:val="en-GB"/>
              </w:rPr>
              <w:t>41</w:t>
            </w:r>
          </w:p>
        </w:tc>
      </w:tr>
      <w:tr w:rsidR="00C85A0B" w:rsidRPr="00FE56EE" w:rsidTr="00F540C3">
        <w:trPr>
          <w:trHeight w:val="396"/>
        </w:trPr>
        <w:tc>
          <w:tcPr>
            <w:tcW w:w="3424" w:type="dxa"/>
            <w:tcBorders>
              <w:top w:val="nil"/>
              <w:left w:val="single" w:sz="8" w:space="0" w:color="C0C0C0"/>
              <w:bottom w:val="single" w:sz="8" w:space="0" w:color="C0C0C0"/>
              <w:right w:val="single" w:sz="8" w:space="0" w:color="C0C0C0"/>
            </w:tcBorders>
            <w:shd w:val="clear" w:color="000000" w:fill="FFFFFF"/>
            <w:vAlign w:val="center"/>
            <w:hideMark/>
          </w:tcPr>
          <w:p w:rsidR="00C85A0B" w:rsidRPr="00FE56EE" w:rsidRDefault="00C85A0B" w:rsidP="00F540C3">
            <w:pPr>
              <w:spacing w:line="240" w:lineRule="auto"/>
              <w:rPr>
                <w:color w:val="003366"/>
                <w:sz w:val="16"/>
                <w:szCs w:val="16"/>
                <w:lang w:val="en-GB"/>
              </w:rPr>
            </w:pPr>
            <w:r w:rsidRPr="00FE56EE">
              <w:rPr>
                <w:color w:val="003366"/>
                <w:sz w:val="16"/>
                <w:lang w:val="en-GB"/>
              </w:rPr>
              <w:t>Structure of assets</w:t>
            </w:r>
          </w:p>
        </w:tc>
        <w:tc>
          <w:tcPr>
            <w:tcW w:w="3680" w:type="dxa"/>
            <w:tcBorders>
              <w:top w:val="nil"/>
              <w:left w:val="nil"/>
              <w:bottom w:val="single" w:sz="8" w:space="0" w:color="C0C0C0"/>
              <w:right w:val="single" w:sz="8" w:space="0" w:color="C0C0C0"/>
            </w:tcBorders>
            <w:shd w:val="clear" w:color="000000" w:fill="FFFFFF"/>
            <w:vAlign w:val="center"/>
            <w:hideMark/>
          </w:tcPr>
          <w:p w:rsidR="00C85A0B" w:rsidRPr="00FE56EE" w:rsidRDefault="00C85A0B" w:rsidP="00F540C3">
            <w:pPr>
              <w:spacing w:line="240" w:lineRule="auto"/>
              <w:rPr>
                <w:color w:val="003366"/>
                <w:sz w:val="16"/>
                <w:szCs w:val="16"/>
                <w:lang w:val="en-GB"/>
              </w:rPr>
            </w:pPr>
            <w:r w:rsidRPr="00FE56EE">
              <w:rPr>
                <w:color w:val="003366"/>
                <w:sz w:val="16"/>
                <w:lang w:val="en-GB"/>
              </w:rPr>
              <w:t>Non-current assets / current assets</w:t>
            </w:r>
          </w:p>
        </w:tc>
        <w:tc>
          <w:tcPr>
            <w:tcW w:w="1094"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BB0C64" w:rsidP="00F540C3">
            <w:pPr>
              <w:spacing w:line="240" w:lineRule="auto"/>
              <w:jc w:val="center"/>
              <w:rPr>
                <w:color w:val="003366"/>
                <w:sz w:val="16"/>
                <w:szCs w:val="16"/>
                <w:lang w:val="en-GB"/>
              </w:rPr>
            </w:pPr>
            <w:r w:rsidRPr="00FE56EE">
              <w:rPr>
                <w:color w:val="003366"/>
                <w:sz w:val="16"/>
                <w:lang w:val="en-GB"/>
              </w:rPr>
              <w:t>2.</w:t>
            </w:r>
            <w:r w:rsidR="00C85A0B" w:rsidRPr="00FE56EE">
              <w:rPr>
                <w:color w:val="003366"/>
                <w:sz w:val="16"/>
                <w:lang w:val="en-GB"/>
              </w:rPr>
              <w:t>56</w:t>
            </w:r>
          </w:p>
        </w:tc>
        <w:tc>
          <w:tcPr>
            <w:tcW w:w="1048" w:type="dxa"/>
            <w:tcBorders>
              <w:top w:val="nil"/>
              <w:left w:val="nil"/>
              <w:bottom w:val="single" w:sz="8" w:space="0" w:color="C0C0C0"/>
              <w:right w:val="single" w:sz="8" w:space="0" w:color="C0C0C0"/>
            </w:tcBorders>
            <w:shd w:val="clear" w:color="000000" w:fill="FFFFFF"/>
            <w:noWrap/>
            <w:vAlign w:val="center"/>
            <w:hideMark/>
          </w:tcPr>
          <w:p w:rsidR="00C85A0B" w:rsidRPr="00FE56EE" w:rsidRDefault="00BB0C64" w:rsidP="00F540C3">
            <w:pPr>
              <w:spacing w:line="240" w:lineRule="auto"/>
              <w:jc w:val="center"/>
              <w:rPr>
                <w:color w:val="003366"/>
                <w:sz w:val="16"/>
                <w:szCs w:val="16"/>
                <w:lang w:val="en-GB"/>
              </w:rPr>
            </w:pPr>
            <w:r w:rsidRPr="00FE56EE">
              <w:rPr>
                <w:color w:val="003366"/>
                <w:sz w:val="16"/>
                <w:lang w:val="en-GB"/>
              </w:rPr>
              <w:t>3.</w:t>
            </w:r>
            <w:r w:rsidR="00C85A0B" w:rsidRPr="00FE56EE">
              <w:rPr>
                <w:color w:val="003366"/>
                <w:sz w:val="16"/>
                <w:lang w:val="en-GB"/>
              </w:rPr>
              <w:t>75</w:t>
            </w:r>
          </w:p>
        </w:tc>
      </w:tr>
    </w:tbl>
    <w:p w:rsidR="00BB636E" w:rsidRPr="00FE56EE" w:rsidRDefault="00BB636E" w:rsidP="004C2A7E">
      <w:pPr>
        <w:jc w:val="both"/>
        <w:rPr>
          <w:b/>
          <w:sz w:val="18"/>
          <w:szCs w:val="18"/>
          <w:lang w:val="en-GB"/>
        </w:rPr>
      </w:pPr>
    </w:p>
    <w:p w:rsidR="003F1E17" w:rsidRPr="00FE56EE" w:rsidRDefault="003F1E17" w:rsidP="003F1E17">
      <w:pPr>
        <w:jc w:val="both"/>
        <w:rPr>
          <w:sz w:val="18"/>
          <w:szCs w:val="18"/>
          <w:lang w:val="en-GB"/>
        </w:rPr>
      </w:pPr>
      <w:r w:rsidRPr="00FE56EE">
        <w:rPr>
          <w:sz w:val="18"/>
          <w:lang w:val="en-GB"/>
        </w:rPr>
        <w:t xml:space="preserve">As in the previous year, in 2013 equity was negative. </w:t>
      </w:r>
    </w:p>
    <w:p w:rsidR="003F1E17" w:rsidRPr="00FE56EE" w:rsidRDefault="003F1E17" w:rsidP="003F1E17">
      <w:pPr>
        <w:jc w:val="both"/>
        <w:rPr>
          <w:sz w:val="18"/>
          <w:szCs w:val="18"/>
          <w:lang w:val="en-GB"/>
        </w:rPr>
      </w:pPr>
      <w:r w:rsidRPr="00FE56EE">
        <w:rPr>
          <w:sz w:val="18"/>
          <w:lang w:val="en-GB"/>
        </w:rPr>
        <w:t xml:space="preserve">The assets structure ratio decreased by 119pp year on year. In 2012, non-current assets represented 375% of current assets, while in 2013 non-current assets accounted for 256% of current assets, which indicates higher flexibility of assets and shortening of the period when funds remain tied-up. </w:t>
      </w:r>
    </w:p>
    <w:p w:rsidR="00F40323" w:rsidRPr="00FE56EE" w:rsidRDefault="00F40323" w:rsidP="007C2BD2">
      <w:pPr>
        <w:pStyle w:val="Nagwek2"/>
        <w:spacing w:before="0" w:after="0" w:line="360" w:lineRule="auto"/>
        <w:rPr>
          <w:rFonts w:ascii="Century Gothic" w:eastAsia="Century Gothic" w:hAnsi="Century Gothic" w:cs="Century Gothic"/>
          <w:b w:val="0"/>
          <w:bCs w:val="0"/>
          <w:i w:val="0"/>
          <w:iCs w:val="0"/>
          <w:color w:val="FF0000"/>
          <w:sz w:val="18"/>
          <w:szCs w:val="18"/>
          <w:lang w:val="en-GB"/>
        </w:rPr>
      </w:pPr>
    </w:p>
    <w:p w:rsidR="007C2BD2" w:rsidRPr="00FE56EE" w:rsidRDefault="00676F7F" w:rsidP="007C2BD2">
      <w:pPr>
        <w:pStyle w:val="Nagwek2"/>
        <w:spacing w:before="0" w:after="0" w:line="360" w:lineRule="auto"/>
        <w:rPr>
          <w:rFonts w:ascii="Century Gothic" w:eastAsia="Century Gothic" w:hAnsi="Century Gothic" w:cs="Century Gothic"/>
          <w:i w:val="0"/>
          <w:color w:val="003366"/>
          <w:sz w:val="18"/>
          <w:szCs w:val="18"/>
          <w:lang w:val="en-GB"/>
        </w:rPr>
      </w:pPr>
      <w:bookmarkStart w:id="85" w:name="_Toc385324379"/>
      <w:r w:rsidRPr="00FE56EE">
        <w:rPr>
          <w:rFonts w:ascii="Century Gothic" w:eastAsia="Century Gothic" w:hAnsi="Century Gothic" w:cs="Century Gothic"/>
          <w:i w:val="0"/>
          <w:color w:val="003366"/>
          <w:sz w:val="18"/>
          <w:lang w:val="en-GB"/>
        </w:rPr>
        <w:t>II. CHANGES IN THE INCOME STATEMENT AND COST ANALYSIS</w:t>
      </w:r>
      <w:bookmarkEnd w:id="85"/>
    </w:p>
    <w:p w:rsidR="007C2BD2" w:rsidRPr="00FE56EE" w:rsidRDefault="007C2BD2" w:rsidP="007C2BD2">
      <w:pPr>
        <w:rPr>
          <w:b/>
          <w:sz w:val="18"/>
          <w:szCs w:val="18"/>
          <w:lang w:val="en-GB"/>
        </w:rPr>
      </w:pPr>
    </w:p>
    <w:p w:rsidR="004C2A7E" w:rsidRPr="00FE56EE" w:rsidRDefault="004C2A7E" w:rsidP="004C2A7E">
      <w:pPr>
        <w:rPr>
          <w:b/>
          <w:sz w:val="18"/>
          <w:szCs w:val="18"/>
          <w:lang w:val="en-GB"/>
        </w:rPr>
      </w:pPr>
      <w:r w:rsidRPr="00FE56EE">
        <w:rPr>
          <w:b/>
          <w:sz w:val="18"/>
          <w:lang w:val="en-GB"/>
        </w:rPr>
        <w:t>1. Income statement</w:t>
      </w:r>
    </w:p>
    <w:p w:rsidR="004C2A7E" w:rsidRPr="00FE56EE" w:rsidRDefault="004C2A7E" w:rsidP="004C2A7E">
      <w:pPr>
        <w:rPr>
          <w:b/>
          <w:sz w:val="16"/>
          <w:szCs w:val="16"/>
          <w:lang w:val="en-GB"/>
        </w:rPr>
      </w:pPr>
    </w:p>
    <w:p w:rsidR="004C2A7E" w:rsidRPr="00FE56EE" w:rsidRDefault="004C2A7E" w:rsidP="004C2A7E">
      <w:pPr>
        <w:pStyle w:val="Legenda"/>
        <w:keepNext/>
        <w:rPr>
          <w:color w:val="auto"/>
          <w:sz w:val="16"/>
          <w:szCs w:val="16"/>
          <w:lang w:val="en-GB"/>
        </w:rPr>
      </w:pPr>
      <w:r w:rsidRPr="00FE56EE">
        <w:rPr>
          <w:color w:val="auto"/>
          <w:sz w:val="16"/>
          <w:lang w:val="en-GB"/>
        </w:rPr>
        <w:t>Table 26: Changes in the income statement</w:t>
      </w:r>
    </w:p>
    <w:tbl>
      <w:tblPr>
        <w:tblW w:w="9452" w:type="dxa"/>
        <w:tblInd w:w="5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left w:w="70" w:type="dxa"/>
          <w:right w:w="70" w:type="dxa"/>
        </w:tblCellMar>
        <w:tblLook w:val="04A0" w:firstRow="1" w:lastRow="0" w:firstColumn="1" w:lastColumn="0" w:noHBand="0" w:noVBand="1"/>
      </w:tblPr>
      <w:tblGrid>
        <w:gridCol w:w="4861"/>
        <w:gridCol w:w="1483"/>
        <w:gridCol w:w="1483"/>
        <w:gridCol w:w="1625"/>
      </w:tblGrid>
      <w:tr w:rsidR="004C2A7E" w:rsidRPr="00FE56EE" w:rsidTr="000C3966">
        <w:trPr>
          <w:trHeight w:hRule="exact" w:val="675"/>
        </w:trPr>
        <w:tc>
          <w:tcPr>
            <w:tcW w:w="4861" w:type="dxa"/>
            <w:shd w:val="clear" w:color="auto" w:fill="002060"/>
            <w:vAlign w:val="center"/>
          </w:tcPr>
          <w:p w:rsidR="004C2A7E" w:rsidRPr="00FE56EE" w:rsidRDefault="004C2A7E" w:rsidP="000C3966">
            <w:pPr>
              <w:spacing w:line="240" w:lineRule="auto"/>
              <w:rPr>
                <w:b/>
                <w:bCs/>
                <w:color w:val="FFFFFF"/>
                <w:sz w:val="16"/>
                <w:szCs w:val="16"/>
                <w:lang w:val="en-GB"/>
              </w:rPr>
            </w:pPr>
            <w:r w:rsidRPr="00FE56EE">
              <w:rPr>
                <w:b/>
                <w:color w:val="FFFFFF"/>
                <w:sz w:val="16"/>
                <w:lang w:val="en-GB"/>
              </w:rPr>
              <w:t>PBG's income statement (PLN ‘000)</w:t>
            </w:r>
          </w:p>
        </w:tc>
        <w:tc>
          <w:tcPr>
            <w:tcW w:w="1483" w:type="dxa"/>
            <w:shd w:val="clear" w:color="auto" w:fill="002060"/>
            <w:vAlign w:val="center"/>
          </w:tcPr>
          <w:p w:rsidR="004C2A7E" w:rsidRPr="00FE56EE" w:rsidRDefault="003F1E17" w:rsidP="000C3966">
            <w:pPr>
              <w:spacing w:line="240" w:lineRule="auto"/>
              <w:jc w:val="center"/>
              <w:rPr>
                <w:b/>
                <w:bCs/>
                <w:color w:val="FFFFFF"/>
                <w:sz w:val="16"/>
                <w:szCs w:val="16"/>
                <w:lang w:val="en-GB"/>
              </w:rPr>
            </w:pPr>
            <w:r w:rsidRPr="00FE56EE">
              <w:rPr>
                <w:b/>
                <w:color w:val="FFFFFF"/>
                <w:sz w:val="16"/>
                <w:lang w:val="en-GB"/>
              </w:rPr>
              <w:t>2013</w:t>
            </w:r>
          </w:p>
        </w:tc>
        <w:tc>
          <w:tcPr>
            <w:tcW w:w="1483" w:type="dxa"/>
            <w:shd w:val="clear" w:color="auto" w:fill="002060"/>
            <w:vAlign w:val="center"/>
          </w:tcPr>
          <w:p w:rsidR="004C2A7E" w:rsidRPr="00FE56EE" w:rsidRDefault="003F1E17" w:rsidP="000C3966">
            <w:pPr>
              <w:spacing w:line="240" w:lineRule="auto"/>
              <w:jc w:val="center"/>
              <w:rPr>
                <w:b/>
                <w:bCs/>
                <w:color w:val="FFFFFF"/>
                <w:sz w:val="16"/>
                <w:szCs w:val="16"/>
                <w:lang w:val="en-GB"/>
              </w:rPr>
            </w:pPr>
            <w:r w:rsidRPr="00FE56EE">
              <w:rPr>
                <w:b/>
                <w:color w:val="FFFFFF"/>
                <w:sz w:val="16"/>
                <w:lang w:val="en-GB"/>
              </w:rPr>
              <w:t>2012</w:t>
            </w:r>
          </w:p>
        </w:tc>
        <w:tc>
          <w:tcPr>
            <w:tcW w:w="1625" w:type="dxa"/>
            <w:shd w:val="clear" w:color="auto" w:fill="002060"/>
            <w:vAlign w:val="center"/>
          </w:tcPr>
          <w:p w:rsidR="004C2A7E" w:rsidRPr="00FE56EE" w:rsidRDefault="003F1E17" w:rsidP="000C3966">
            <w:pPr>
              <w:spacing w:line="240" w:lineRule="auto"/>
              <w:jc w:val="center"/>
              <w:rPr>
                <w:b/>
                <w:bCs/>
                <w:color w:val="FFFFFF"/>
                <w:sz w:val="16"/>
                <w:szCs w:val="16"/>
                <w:lang w:val="en-GB"/>
              </w:rPr>
            </w:pPr>
            <w:r w:rsidRPr="00FE56EE">
              <w:rPr>
                <w:b/>
                <w:color w:val="FFFFFF"/>
                <w:sz w:val="16"/>
                <w:lang w:val="en-GB"/>
              </w:rPr>
              <w:t>2013/2012</w:t>
            </w:r>
          </w:p>
        </w:tc>
      </w:tr>
      <w:tr w:rsidR="003F1E17" w:rsidRPr="00FE56EE" w:rsidTr="00F540C3">
        <w:trPr>
          <w:trHeight w:hRule="exact" w:val="496"/>
        </w:trPr>
        <w:tc>
          <w:tcPr>
            <w:tcW w:w="4861" w:type="dxa"/>
            <w:shd w:val="clear" w:color="auto" w:fill="auto"/>
            <w:vAlign w:val="center"/>
          </w:tcPr>
          <w:p w:rsidR="003F1E17" w:rsidRPr="00FE56EE" w:rsidRDefault="003F1E17" w:rsidP="00114A35">
            <w:pPr>
              <w:spacing w:line="240" w:lineRule="auto"/>
              <w:rPr>
                <w:color w:val="002060"/>
                <w:sz w:val="16"/>
                <w:szCs w:val="16"/>
                <w:lang w:val="en-GB"/>
              </w:rPr>
            </w:pPr>
            <w:r w:rsidRPr="00FE56EE">
              <w:rPr>
                <w:color w:val="002060"/>
                <w:sz w:val="16"/>
                <w:lang w:val="en-GB"/>
              </w:rPr>
              <w:t>Net revenue from sales of products, merchandise and materials</w:t>
            </w:r>
          </w:p>
        </w:tc>
        <w:tc>
          <w:tcPr>
            <w:tcW w:w="1483" w:type="dxa"/>
            <w:shd w:val="clear" w:color="auto" w:fill="auto"/>
            <w:noWrap/>
            <w:vAlign w:val="center"/>
          </w:tcPr>
          <w:p w:rsidR="003F1E17" w:rsidRPr="00FE56EE" w:rsidRDefault="00D74AE4" w:rsidP="00BB0C64">
            <w:pPr>
              <w:jc w:val="center"/>
              <w:rPr>
                <w:color w:val="002060"/>
                <w:sz w:val="16"/>
                <w:szCs w:val="16"/>
                <w:lang w:val="en-GB"/>
              </w:rPr>
            </w:pPr>
            <w:r w:rsidRPr="00FE56EE">
              <w:rPr>
                <w:color w:val="002060"/>
                <w:sz w:val="16"/>
                <w:lang w:val="en-GB"/>
              </w:rPr>
              <w:t>336</w:t>
            </w:r>
            <w:r w:rsidR="00BB0C64" w:rsidRPr="00FE56EE">
              <w:rPr>
                <w:color w:val="002060"/>
                <w:sz w:val="16"/>
                <w:lang w:val="en-GB"/>
              </w:rPr>
              <w:t>,</w:t>
            </w:r>
            <w:r w:rsidRPr="00FE56EE">
              <w:rPr>
                <w:color w:val="002060"/>
                <w:sz w:val="16"/>
                <w:lang w:val="en-GB"/>
              </w:rPr>
              <w:t>128</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221</w:t>
            </w:r>
            <w:r w:rsidR="00BB0C64" w:rsidRPr="00FE56EE">
              <w:rPr>
                <w:color w:val="002060"/>
                <w:sz w:val="16"/>
                <w:lang w:val="en-GB"/>
              </w:rPr>
              <w:t>,</w:t>
            </w:r>
            <w:r w:rsidRPr="00FE56EE">
              <w:rPr>
                <w:color w:val="002060"/>
                <w:sz w:val="16"/>
                <w:lang w:val="en-GB"/>
              </w:rPr>
              <w:t>827</w:t>
            </w:r>
          </w:p>
        </w:tc>
        <w:tc>
          <w:tcPr>
            <w:tcW w:w="1625" w:type="dxa"/>
            <w:shd w:val="clear" w:color="auto" w:fill="auto"/>
            <w:noWrap/>
            <w:vAlign w:val="center"/>
          </w:tcPr>
          <w:p w:rsidR="003F1E17" w:rsidRPr="00FE56EE" w:rsidRDefault="00532AE0" w:rsidP="00BB0C64">
            <w:pPr>
              <w:jc w:val="center"/>
              <w:rPr>
                <w:color w:val="002060"/>
                <w:sz w:val="16"/>
                <w:szCs w:val="16"/>
                <w:lang w:val="en-GB"/>
              </w:rPr>
            </w:pPr>
            <w:r w:rsidRPr="00FE56EE">
              <w:rPr>
                <w:color w:val="002060"/>
                <w:sz w:val="16"/>
                <w:lang w:val="en-GB"/>
              </w:rPr>
              <w:t>152%</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color w:val="002060"/>
                <w:sz w:val="16"/>
                <w:szCs w:val="16"/>
                <w:lang w:val="en-GB"/>
              </w:rPr>
            </w:pPr>
            <w:r w:rsidRPr="00FE56EE">
              <w:rPr>
                <w:color w:val="002060"/>
                <w:sz w:val="16"/>
                <w:lang w:val="en-GB"/>
              </w:rPr>
              <w:t>Cost of sales</w:t>
            </w:r>
          </w:p>
        </w:tc>
        <w:tc>
          <w:tcPr>
            <w:tcW w:w="1483" w:type="dxa"/>
            <w:shd w:val="clear" w:color="auto" w:fill="auto"/>
            <w:noWrap/>
            <w:vAlign w:val="center"/>
          </w:tcPr>
          <w:p w:rsidR="003F1E17" w:rsidRPr="00FE56EE" w:rsidRDefault="00532AE0" w:rsidP="00BB0C64">
            <w:pPr>
              <w:jc w:val="center"/>
              <w:rPr>
                <w:color w:val="002060"/>
                <w:sz w:val="16"/>
                <w:szCs w:val="16"/>
                <w:lang w:val="en-GB"/>
              </w:rPr>
            </w:pPr>
            <w:r w:rsidRPr="00FE56EE">
              <w:rPr>
                <w:color w:val="002060"/>
                <w:sz w:val="16"/>
                <w:lang w:val="en-GB"/>
              </w:rPr>
              <w:t>399</w:t>
            </w:r>
            <w:r w:rsidR="00BB0C64" w:rsidRPr="00FE56EE">
              <w:rPr>
                <w:color w:val="002060"/>
                <w:sz w:val="16"/>
                <w:lang w:val="en-GB"/>
              </w:rPr>
              <w:t>,</w:t>
            </w:r>
            <w:r w:rsidRPr="00FE56EE">
              <w:rPr>
                <w:color w:val="002060"/>
                <w:sz w:val="16"/>
                <w:lang w:val="en-GB"/>
              </w:rPr>
              <w:t>739</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345</w:t>
            </w:r>
            <w:r w:rsidR="00BB0C64" w:rsidRPr="00FE56EE">
              <w:rPr>
                <w:color w:val="002060"/>
                <w:sz w:val="16"/>
                <w:lang w:val="en-GB"/>
              </w:rPr>
              <w:t>,</w:t>
            </w:r>
            <w:r w:rsidRPr="00FE56EE">
              <w:rPr>
                <w:color w:val="002060"/>
                <w:sz w:val="16"/>
                <w:lang w:val="en-GB"/>
              </w:rPr>
              <w:t>134</w:t>
            </w:r>
          </w:p>
        </w:tc>
        <w:tc>
          <w:tcPr>
            <w:tcW w:w="1625"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116%</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b/>
                <w:bCs/>
                <w:color w:val="002060"/>
                <w:sz w:val="16"/>
                <w:szCs w:val="16"/>
                <w:lang w:val="en-GB"/>
              </w:rPr>
            </w:pPr>
            <w:r w:rsidRPr="00FE56EE">
              <w:rPr>
                <w:b/>
                <w:color w:val="002060"/>
                <w:sz w:val="16"/>
                <w:lang w:val="en-GB"/>
              </w:rPr>
              <w:t>Gross profit (loss)</w:t>
            </w:r>
          </w:p>
        </w:tc>
        <w:tc>
          <w:tcPr>
            <w:tcW w:w="1483" w:type="dxa"/>
            <w:shd w:val="clear" w:color="auto" w:fill="auto"/>
            <w:noWrap/>
            <w:vAlign w:val="center"/>
          </w:tcPr>
          <w:p w:rsidR="003F1E17" w:rsidRPr="00FE56EE" w:rsidRDefault="00532AE0" w:rsidP="00BB0C64">
            <w:pPr>
              <w:jc w:val="center"/>
              <w:rPr>
                <w:b/>
                <w:bCs/>
                <w:color w:val="002060"/>
                <w:sz w:val="16"/>
                <w:szCs w:val="16"/>
                <w:lang w:val="en-GB"/>
              </w:rPr>
            </w:pPr>
            <w:r w:rsidRPr="00FE56EE">
              <w:rPr>
                <w:b/>
                <w:color w:val="002060"/>
                <w:sz w:val="16"/>
                <w:lang w:val="en-GB"/>
              </w:rPr>
              <w:t>-63</w:t>
            </w:r>
            <w:r w:rsidR="00BB0C64" w:rsidRPr="00FE56EE">
              <w:rPr>
                <w:b/>
                <w:color w:val="002060"/>
                <w:sz w:val="16"/>
                <w:lang w:val="en-GB"/>
              </w:rPr>
              <w:t>,</w:t>
            </w:r>
            <w:r w:rsidRPr="00FE56EE">
              <w:rPr>
                <w:b/>
                <w:color w:val="002060"/>
                <w:sz w:val="16"/>
                <w:lang w:val="en-GB"/>
              </w:rPr>
              <w:t>611</w:t>
            </w:r>
          </w:p>
        </w:tc>
        <w:tc>
          <w:tcPr>
            <w:tcW w:w="1483"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-123</w:t>
            </w:r>
            <w:r w:rsidR="00BB0C64" w:rsidRPr="00FE56EE">
              <w:rPr>
                <w:b/>
                <w:color w:val="002060"/>
                <w:sz w:val="16"/>
                <w:lang w:val="en-GB"/>
              </w:rPr>
              <w:t>,</w:t>
            </w:r>
            <w:r w:rsidRPr="00FE56EE">
              <w:rPr>
                <w:b/>
                <w:color w:val="002060"/>
                <w:sz w:val="16"/>
                <w:lang w:val="en-GB"/>
              </w:rPr>
              <w:t>307</w:t>
            </w:r>
          </w:p>
        </w:tc>
        <w:tc>
          <w:tcPr>
            <w:tcW w:w="1625" w:type="dxa"/>
            <w:shd w:val="clear" w:color="auto" w:fill="auto"/>
            <w:noWrap/>
            <w:vAlign w:val="center"/>
          </w:tcPr>
          <w:p w:rsidR="003F1E17" w:rsidRPr="00FE56EE" w:rsidRDefault="00532AE0" w:rsidP="00BB0C64">
            <w:pPr>
              <w:jc w:val="center"/>
              <w:rPr>
                <w:b/>
                <w:bCs/>
                <w:color w:val="002060"/>
                <w:sz w:val="16"/>
                <w:szCs w:val="16"/>
                <w:lang w:val="en-GB"/>
              </w:rPr>
            </w:pPr>
            <w:r w:rsidRPr="00FE56EE">
              <w:rPr>
                <w:b/>
                <w:color w:val="002060"/>
                <w:sz w:val="16"/>
                <w:lang w:val="en-GB"/>
              </w:rPr>
              <w:t>52%</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color w:val="002060"/>
                <w:sz w:val="16"/>
                <w:szCs w:val="16"/>
                <w:lang w:val="en-GB"/>
              </w:rPr>
            </w:pPr>
            <w:r w:rsidRPr="00FE56EE">
              <w:rPr>
                <w:color w:val="002060"/>
                <w:sz w:val="16"/>
                <w:lang w:val="en-GB"/>
              </w:rPr>
              <w:t>Administrative expenses</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23</w:t>
            </w:r>
            <w:r w:rsidR="00BB0C64" w:rsidRPr="00FE56EE">
              <w:rPr>
                <w:color w:val="002060"/>
                <w:sz w:val="16"/>
                <w:lang w:val="en-GB"/>
              </w:rPr>
              <w:t>,</w:t>
            </w:r>
            <w:r w:rsidRPr="00FE56EE">
              <w:rPr>
                <w:color w:val="002060"/>
                <w:sz w:val="16"/>
                <w:lang w:val="en-GB"/>
              </w:rPr>
              <w:t>494</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116</w:t>
            </w:r>
            <w:r w:rsidR="00BB0C64" w:rsidRPr="00FE56EE">
              <w:rPr>
                <w:color w:val="002060"/>
                <w:sz w:val="16"/>
                <w:lang w:val="en-GB"/>
              </w:rPr>
              <w:t>,</w:t>
            </w:r>
            <w:r w:rsidRPr="00FE56EE">
              <w:rPr>
                <w:color w:val="002060"/>
                <w:sz w:val="16"/>
                <w:lang w:val="en-GB"/>
              </w:rPr>
              <w:t>140</w:t>
            </w:r>
          </w:p>
        </w:tc>
        <w:tc>
          <w:tcPr>
            <w:tcW w:w="1625"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20%</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b/>
                <w:bCs/>
                <w:color w:val="002060"/>
                <w:sz w:val="16"/>
                <w:szCs w:val="16"/>
                <w:lang w:val="en-GB"/>
              </w:rPr>
            </w:pPr>
            <w:r w:rsidRPr="00FE56EE">
              <w:rPr>
                <w:b/>
                <w:color w:val="002060"/>
                <w:sz w:val="16"/>
                <w:lang w:val="en-GB"/>
              </w:rPr>
              <w:t>Profit on sales</w:t>
            </w:r>
          </w:p>
        </w:tc>
        <w:tc>
          <w:tcPr>
            <w:tcW w:w="1483"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-87</w:t>
            </w:r>
            <w:r w:rsidR="00BB0C64" w:rsidRPr="00FE56EE">
              <w:rPr>
                <w:b/>
                <w:color w:val="002060"/>
                <w:sz w:val="16"/>
                <w:lang w:val="en-GB"/>
              </w:rPr>
              <w:t>,</w:t>
            </w:r>
            <w:r w:rsidRPr="00FE56EE">
              <w:rPr>
                <w:b/>
                <w:color w:val="002060"/>
                <w:sz w:val="16"/>
                <w:lang w:val="en-GB"/>
              </w:rPr>
              <w:t>105</w:t>
            </w:r>
          </w:p>
        </w:tc>
        <w:tc>
          <w:tcPr>
            <w:tcW w:w="1483"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-116</w:t>
            </w:r>
            <w:r w:rsidR="00BB0C64" w:rsidRPr="00FE56EE">
              <w:rPr>
                <w:b/>
                <w:color w:val="002060"/>
                <w:sz w:val="16"/>
                <w:lang w:val="en-GB"/>
              </w:rPr>
              <w:t>,</w:t>
            </w:r>
            <w:r w:rsidRPr="00FE56EE">
              <w:rPr>
                <w:b/>
                <w:color w:val="002060"/>
                <w:sz w:val="16"/>
                <w:lang w:val="en-GB"/>
              </w:rPr>
              <w:t>140</w:t>
            </w:r>
          </w:p>
        </w:tc>
        <w:tc>
          <w:tcPr>
            <w:tcW w:w="1625" w:type="dxa"/>
            <w:shd w:val="clear" w:color="auto" w:fill="auto"/>
            <w:noWrap/>
            <w:vAlign w:val="center"/>
          </w:tcPr>
          <w:p w:rsidR="003F1E17" w:rsidRPr="00FE56EE" w:rsidRDefault="00532AE0" w:rsidP="00BB0C64">
            <w:pPr>
              <w:jc w:val="center"/>
              <w:rPr>
                <w:b/>
                <w:bCs/>
                <w:color w:val="002060"/>
                <w:sz w:val="16"/>
                <w:szCs w:val="16"/>
                <w:lang w:val="en-GB"/>
              </w:rPr>
            </w:pPr>
            <w:r w:rsidRPr="00FE56EE">
              <w:rPr>
                <w:b/>
                <w:color w:val="002060"/>
                <w:sz w:val="16"/>
                <w:lang w:val="en-GB"/>
              </w:rPr>
              <w:t>75%</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color w:val="002060"/>
                <w:sz w:val="16"/>
                <w:szCs w:val="16"/>
                <w:lang w:val="en-GB"/>
              </w:rPr>
            </w:pPr>
            <w:r w:rsidRPr="00FE56EE">
              <w:rPr>
                <w:color w:val="002060"/>
                <w:sz w:val="16"/>
                <w:lang w:val="en-GB"/>
              </w:rPr>
              <w:t>Other income</w:t>
            </w:r>
          </w:p>
        </w:tc>
        <w:tc>
          <w:tcPr>
            <w:tcW w:w="1483" w:type="dxa"/>
            <w:shd w:val="clear" w:color="auto" w:fill="auto"/>
            <w:noWrap/>
            <w:vAlign w:val="center"/>
          </w:tcPr>
          <w:p w:rsidR="003F1E17" w:rsidRPr="00FE56EE" w:rsidRDefault="00532AE0" w:rsidP="00BB0C64">
            <w:pPr>
              <w:jc w:val="center"/>
              <w:rPr>
                <w:color w:val="002060"/>
                <w:sz w:val="16"/>
                <w:szCs w:val="16"/>
                <w:lang w:val="en-GB"/>
              </w:rPr>
            </w:pPr>
            <w:r w:rsidRPr="00FE56EE">
              <w:rPr>
                <w:color w:val="002060"/>
                <w:sz w:val="16"/>
                <w:lang w:val="en-GB"/>
              </w:rPr>
              <w:t>365</w:t>
            </w:r>
            <w:r w:rsidR="00BB0C64" w:rsidRPr="00FE56EE">
              <w:rPr>
                <w:color w:val="002060"/>
                <w:sz w:val="16"/>
                <w:lang w:val="en-GB"/>
              </w:rPr>
              <w:t>,</w:t>
            </w:r>
            <w:r w:rsidRPr="00FE56EE">
              <w:rPr>
                <w:color w:val="002060"/>
                <w:sz w:val="16"/>
                <w:lang w:val="en-GB"/>
              </w:rPr>
              <w:t>044</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71</w:t>
            </w:r>
            <w:r w:rsidR="00BB0C64" w:rsidRPr="00FE56EE">
              <w:rPr>
                <w:color w:val="002060"/>
                <w:sz w:val="16"/>
                <w:lang w:val="en-GB"/>
              </w:rPr>
              <w:t>,</w:t>
            </w:r>
            <w:r w:rsidRPr="00FE56EE">
              <w:rPr>
                <w:color w:val="002060"/>
                <w:sz w:val="16"/>
                <w:lang w:val="en-GB"/>
              </w:rPr>
              <w:t>496</w:t>
            </w:r>
          </w:p>
        </w:tc>
        <w:tc>
          <w:tcPr>
            <w:tcW w:w="1625" w:type="dxa"/>
            <w:shd w:val="clear" w:color="auto" w:fill="auto"/>
            <w:noWrap/>
            <w:vAlign w:val="center"/>
          </w:tcPr>
          <w:p w:rsidR="003F1E17" w:rsidRPr="00FE56EE" w:rsidRDefault="00C26C6A" w:rsidP="00BB0C64">
            <w:pPr>
              <w:jc w:val="center"/>
              <w:rPr>
                <w:color w:val="002060"/>
                <w:sz w:val="16"/>
                <w:szCs w:val="16"/>
                <w:lang w:val="en-GB"/>
              </w:rPr>
            </w:pPr>
            <w:r w:rsidRPr="00FE56EE">
              <w:rPr>
                <w:color w:val="002060"/>
                <w:sz w:val="16"/>
                <w:lang w:val="en-GB"/>
              </w:rPr>
              <w:t>511%</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color w:val="002060"/>
                <w:sz w:val="16"/>
                <w:szCs w:val="16"/>
                <w:lang w:val="en-GB"/>
              </w:rPr>
            </w:pPr>
            <w:r w:rsidRPr="00FE56EE">
              <w:rPr>
                <w:color w:val="002060"/>
                <w:sz w:val="16"/>
                <w:lang w:val="en-GB"/>
              </w:rPr>
              <w:t>Other expenses</w:t>
            </w:r>
          </w:p>
        </w:tc>
        <w:tc>
          <w:tcPr>
            <w:tcW w:w="1483" w:type="dxa"/>
            <w:shd w:val="clear" w:color="auto" w:fill="auto"/>
            <w:noWrap/>
            <w:vAlign w:val="center"/>
          </w:tcPr>
          <w:p w:rsidR="003F1E17" w:rsidRPr="00FE56EE" w:rsidRDefault="00D74AE4" w:rsidP="00BB0C64">
            <w:pPr>
              <w:jc w:val="center"/>
              <w:rPr>
                <w:color w:val="002060"/>
                <w:sz w:val="16"/>
                <w:szCs w:val="16"/>
                <w:lang w:val="en-GB"/>
              </w:rPr>
            </w:pPr>
            <w:r w:rsidRPr="00FE56EE">
              <w:rPr>
                <w:color w:val="002060"/>
                <w:sz w:val="16"/>
                <w:lang w:val="en-GB"/>
              </w:rPr>
              <w:t>55</w:t>
            </w:r>
            <w:r w:rsidR="00BB0C64" w:rsidRPr="00FE56EE">
              <w:rPr>
                <w:color w:val="002060"/>
                <w:sz w:val="16"/>
                <w:lang w:val="en-GB"/>
              </w:rPr>
              <w:t>,</w:t>
            </w:r>
            <w:r w:rsidRPr="00FE56EE">
              <w:rPr>
                <w:color w:val="002060"/>
                <w:sz w:val="16"/>
                <w:lang w:val="en-GB"/>
              </w:rPr>
              <w:t>786</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1</w:t>
            </w:r>
            <w:r w:rsidR="00BB0C64" w:rsidRPr="00FE56EE">
              <w:rPr>
                <w:color w:val="002060"/>
                <w:sz w:val="16"/>
                <w:lang w:val="en-GB"/>
              </w:rPr>
              <w:t>,</w:t>
            </w:r>
            <w:r w:rsidRPr="00FE56EE">
              <w:rPr>
                <w:color w:val="002060"/>
                <w:sz w:val="16"/>
                <w:lang w:val="en-GB"/>
              </w:rPr>
              <w:t>865</w:t>
            </w:r>
            <w:r w:rsidR="00BB0C64" w:rsidRPr="00FE56EE">
              <w:rPr>
                <w:color w:val="002060"/>
                <w:sz w:val="16"/>
                <w:lang w:val="en-GB"/>
              </w:rPr>
              <w:t>,</w:t>
            </w:r>
            <w:r w:rsidRPr="00FE56EE">
              <w:rPr>
                <w:color w:val="002060"/>
                <w:sz w:val="16"/>
                <w:lang w:val="en-GB"/>
              </w:rPr>
              <w:t>487</w:t>
            </w:r>
          </w:p>
        </w:tc>
        <w:tc>
          <w:tcPr>
            <w:tcW w:w="1625" w:type="dxa"/>
            <w:shd w:val="clear" w:color="auto" w:fill="auto"/>
            <w:noWrap/>
            <w:vAlign w:val="center"/>
          </w:tcPr>
          <w:p w:rsidR="003F1E17" w:rsidRPr="00FE56EE" w:rsidRDefault="00D74AE4" w:rsidP="00BB0C64">
            <w:pPr>
              <w:jc w:val="center"/>
              <w:rPr>
                <w:color w:val="002060"/>
                <w:sz w:val="16"/>
                <w:szCs w:val="16"/>
                <w:lang w:val="en-GB"/>
              </w:rPr>
            </w:pPr>
            <w:r w:rsidRPr="00FE56EE">
              <w:rPr>
                <w:color w:val="002060"/>
                <w:sz w:val="16"/>
                <w:lang w:val="en-GB"/>
              </w:rPr>
              <w:t>3%</w:t>
            </w:r>
          </w:p>
        </w:tc>
      </w:tr>
      <w:tr w:rsidR="00F540C3" w:rsidRPr="00FE56EE" w:rsidTr="00F540C3">
        <w:trPr>
          <w:trHeight w:hRule="exact" w:val="284"/>
        </w:trPr>
        <w:tc>
          <w:tcPr>
            <w:tcW w:w="4861" w:type="dxa"/>
            <w:shd w:val="clear" w:color="auto" w:fill="auto"/>
            <w:vAlign w:val="center"/>
          </w:tcPr>
          <w:p w:rsidR="00F540C3" w:rsidRPr="00FE56EE" w:rsidRDefault="00F540C3" w:rsidP="000C3966">
            <w:pPr>
              <w:rPr>
                <w:color w:val="002060"/>
                <w:sz w:val="16"/>
                <w:szCs w:val="16"/>
                <w:lang w:val="en-GB"/>
              </w:rPr>
            </w:pPr>
            <w:r w:rsidRPr="00FE56EE">
              <w:rPr>
                <w:color w:val="002060"/>
                <w:sz w:val="16"/>
                <w:lang w:val="en-GB"/>
              </w:rPr>
              <w:t>Restructuring costs</w:t>
            </w:r>
          </w:p>
        </w:tc>
        <w:tc>
          <w:tcPr>
            <w:tcW w:w="1483" w:type="dxa"/>
            <w:shd w:val="clear" w:color="auto" w:fill="auto"/>
            <w:noWrap/>
            <w:vAlign w:val="center"/>
          </w:tcPr>
          <w:p w:rsidR="00F540C3" w:rsidRPr="00FE56EE" w:rsidRDefault="00F540C3" w:rsidP="00BB0C64">
            <w:pPr>
              <w:jc w:val="center"/>
              <w:rPr>
                <w:color w:val="002060"/>
                <w:sz w:val="16"/>
                <w:szCs w:val="16"/>
                <w:lang w:val="en-GB"/>
              </w:rPr>
            </w:pPr>
            <w:r w:rsidRPr="00FE56EE">
              <w:rPr>
                <w:color w:val="002060"/>
                <w:sz w:val="16"/>
                <w:lang w:val="en-GB"/>
              </w:rPr>
              <w:t>-</w:t>
            </w:r>
          </w:p>
        </w:tc>
        <w:tc>
          <w:tcPr>
            <w:tcW w:w="1483" w:type="dxa"/>
            <w:shd w:val="clear" w:color="auto" w:fill="auto"/>
            <w:noWrap/>
            <w:vAlign w:val="center"/>
          </w:tcPr>
          <w:p w:rsidR="00F540C3" w:rsidRPr="00FE56EE" w:rsidRDefault="00F540C3" w:rsidP="00BB0C64">
            <w:pPr>
              <w:jc w:val="center"/>
              <w:rPr>
                <w:color w:val="002060"/>
                <w:sz w:val="16"/>
                <w:szCs w:val="16"/>
                <w:lang w:val="en-GB"/>
              </w:rPr>
            </w:pPr>
            <w:r w:rsidRPr="00FE56EE">
              <w:rPr>
                <w:color w:val="002060"/>
                <w:sz w:val="16"/>
                <w:lang w:val="en-GB"/>
              </w:rPr>
              <w:t>-32</w:t>
            </w:r>
            <w:r w:rsidR="00BB0C64" w:rsidRPr="00FE56EE">
              <w:rPr>
                <w:color w:val="002060"/>
                <w:sz w:val="16"/>
                <w:lang w:val="en-GB"/>
              </w:rPr>
              <w:t>,</w:t>
            </w:r>
            <w:r w:rsidRPr="00FE56EE">
              <w:rPr>
                <w:color w:val="002060"/>
                <w:sz w:val="16"/>
                <w:lang w:val="en-GB"/>
              </w:rPr>
              <w:t>023</w:t>
            </w:r>
          </w:p>
        </w:tc>
        <w:tc>
          <w:tcPr>
            <w:tcW w:w="1625" w:type="dxa"/>
            <w:shd w:val="clear" w:color="auto" w:fill="auto"/>
            <w:noWrap/>
            <w:vAlign w:val="center"/>
          </w:tcPr>
          <w:p w:rsidR="00F540C3" w:rsidRPr="00FE56EE" w:rsidRDefault="00F540C3" w:rsidP="00BB0C64">
            <w:pPr>
              <w:jc w:val="center"/>
              <w:rPr>
                <w:color w:val="002060"/>
                <w:sz w:val="16"/>
                <w:szCs w:val="16"/>
                <w:lang w:val="en-GB"/>
              </w:rPr>
            </w:pPr>
            <w:r w:rsidRPr="00FE56EE">
              <w:rPr>
                <w:color w:val="002060"/>
                <w:sz w:val="16"/>
                <w:lang w:val="en-GB"/>
              </w:rPr>
              <w:t>-</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b/>
                <w:bCs/>
                <w:color w:val="002060"/>
                <w:sz w:val="16"/>
                <w:szCs w:val="16"/>
                <w:lang w:val="en-GB"/>
              </w:rPr>
            </w:pPr>
            <w:r w:rsidRPr="00FE56EE">
              <w:rPr>
                <w:b/>
                <w:color w:val="002060"/>
                <w:sz w:val="16"/>
                <w:lang w:val="en-GB"/>
              </w:rPr>
              <w:t>Operating profit (loss)</w:t>
            </w:r>
          </w:p>
        </w:tc>
        <w:tc>
          <w:tcPr>
            <w:tcW w:w="1483" w:type="dxa"/>
            <w:shd w:val="clear" w:color="auto" w:fill="auto"/>
            <w:noWrap/>
            <w:vAlign w:val="center"/>
          </w:tcPr>
          <w:p w:rsidR="003F1E17" w:rsidRPr="00FE56EE" w:rsidRDefault="00532AE0" w:rsidP="00BB0C64">
            <w:pPr>
              <w:jc w:val="center"/>
              <w:rPr>
                <w:b/>
                <w:bCs/>
                <w:color w:val="002060"/>
                <w:sz w:val="16"/>
                <w:szCs w:val="16"/>
                <w:lang w:val="en-GB"/>
              </w:rPr>
            </w:pPr>
            <w:r w:rsidRPr="00FE56EE">
              <w:rPr>
                <w:b/>
                <w:color w:val="002060"/>
                <w:sz w:val="16"/>
                <w:lang w:val="en-GB"/>
              </w:rPr>
              <w:t>222</w:t>
            </w:r>
            <w:r w:rsidR="00BB0C64" w:rsidRPr="00FE56EE">
              <w:rPr>
                <w:b/>
                <w:color w:val="002060"/>
                <w:sz w:val="16"/>
                <w:lang w:val="en-GB"/>
              </w:rPr>
              <w:t>,</w:t>
            </w:r>
            <w:r w:rsidRPr="00FE56EE">
              <w:rPr>
                <w:b/>
                <w:color w:val="002060"/>
                <w:sz w:val="16"/>
                <w:lang w:val="en-GB"/>
              </w:rPr>
              <w:t>153</w:t>
            </w:r>
          </w:p>
        </w:tc>
        <w:tc>
          <w:tcPr>
            <w:tcW w:w="1483"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-2</w:t>
            </w:r>
            <w:r w:rsidR="00BB0C64" w:rsidRPr="00FE56EE">
              <w:rPr>
                <w:b/>
                <w:color w:val="002060"/>
                <w:sz w:val="16"/>
                <w:lang w:val="en-GB"/>
              </w:rPr>
              <w:t>,</w:t>
            </w:r>
            <w:r w:rsidRPr="00FE56EE">
              <w:rPr>
                <w:b/>
                <w:color w:val="002060"/>
                <w:sz w:val="16"/>
                <w:lang w:val="en-GB"/>
              </w:rPr>
              <w:t>033</w:t>
            </w:r>
            <w:r w:rsidR="00BB0C64" w:rsidRPr="00FE56EE">
              <w:rPr>
                <w:b/>
                <w:color w:val="002060"/>
                <w:sz w:val="16"/>
                <w:lang w:val="en-GB"/>
              </w:rPr>
              <w:t>,</w:t>
            </w:r>
            <w:r w:rsidRPr="00FE56EE">
              <w:rPr>
                <w:b/>
                <w:color w:val="002060"/>
                <w:sz w:val="16"/>
                <w:lang w:val="en-GB"/>
              </w:rPr>
              <w:t>438</w:t>
            </w:r>
          </w:p>
        </w:tc>
        <w:tc>
          <w:tcPr>
            <w:tcW w:w="1625"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color w:val="002060"/>
                <w:sz w:val="16"/>
                <w:szCs w:val="16"/>
                <w:lang w:val="en-GB"/>
              </w:rPr>
            </w:pPr>
            <w:r w:rsidRPr="00FE56EE">
              <w:rPr>
                <w:color w:val="002060"/>
                <w:sz w:val="16"/>
                <w:lang w:val="en-GB"/>
              </w:rPr>
              <w:t>Finance costs</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93</w:t>
            </w:r>
            <w:r w:rsidR="00BB0C64" w:rsidRPr="00FE56EE">
              <w:rPr>
                <w:color w:val="002060"/>
                <w:sz w:val="16"/>
                <w:lang w:val="en-GB"/>
              </w:rPr>
              <w:t>,</w:t>
            </w:r>
            <w:r w:rsidRPr="00FE56EE">
              <w:rPr>
                <w:color w:val="002060"/>
                <w:sz w:val="16"/>
                <w:lang w:val="en-GB"/>
              </w:rPr>
              <w:t>495</w:t>
            </w:r>
          </w:p>
        </w:tc>
        <w:tc>
          <w:tcPr>
            <w:tcW w:w="1483" w:type="dxa"/>
            <w:shd w:val="clear" w:color="auto" w:fill="auto"/>
            <w:noWrap/>
            <w:vAlign w:val="center"/>
          </w:tcPr>
          <w:p w:rsidR="003F1E17" w:rsidRPr="00FE56EE" w:rsidRDefault="00F540C3" w:rsidP="00BB0C64">
            <w:pPr>
              <w:jc w:val="center"/>
              <w:rPr>
                <w:color w:val="002060"/>
                <w:sz w:val="16"/>
                <w:szCs w:val="16"/>
                <w:lang w:val="en-GB"/>
              </w:rPr>
            </w:pPr>
            <w:r w:rsidRPr="00FE56EE">
              <w:rPr>
                <w:color w:val="002060"/>
                <w:sz w:val="16"/>
                <w:lang w:val="en-GB"/>
              </w:rPr>
              <w:t>308</w:t>
            </w:r>
            <w:r w:rsidR="00BB0C64" w:rsidRPr="00FE56EE">
              <w:rPr>
                <w:color w:val="002060"/>
                <w:sz w:val="16"/>
                <w:lang w:val="en-GB"/>
              </w:rPr>
              <w:t>,</w:t>
            </w:r>
            <w:r w:rsidRPr="00FE56EE">
              <w:rPr>
                <w:color w:val="002060"/>
                <w:sz w:val="16"/>
                <w:lang w:val="en-GB"/>
              </w:rPr>
              <w:t>452</w:t>
            </w:r>
          </w:p>
        </w:tc>
        <w:tc>
          <w:tcPr>
            <w:tcW w:w="1625"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30%</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b/>
                <w:bCs/>
                <w:color w:val="002060"/>
                <w:sz w:val="16"/>
                <w:szCs w:val="16"/>
                <w:lang w:val="en-GB"/>
              </w:rPr>
            </w:pPr>
            <w:r w:rsidRPr="00FE56EE">
              <w:rPr>
                <w:b/>
                <w:color w:val="002060"/>
                <w:sz w:val="16"/>
                <w:lang w:val="en-GB"/>
              </w:rPr>
              <w:t>Profit (loss) before tax</w:t>
            </w:r>
          </w:p>
        </w:tc>
        <w:tc>
          <w:tcPr>
            <w:tcW w:w="1483" w:type="dxa"/>
            <w:shd w:val="clear" w:color="auto" w:fill="auto"/>
            <w:noWrap/>
            <w:vAlign w:val="center"/>
          </w:tcPr>
          <w:p w:rsidR="003F1E17" w:rsidRPr="00FE56EE" w:rsidRDefault="00532AE0" w:rsidP="00BB0C64">
            <w:pPr>
              <w:jc w:val="center"/>
              <w:rPr>
                <w:b/>
                <w:bCs/>
                <w:color w:val="002060"/>
                <w:sz w:val="16"/>
                <w:szCs w:val="16"/>
                <w:lang w:val="en-GB"/>
              </w:rPr>
            </w:pPr>
            <w:r w:rsidRPr="00FE56EE">
              <w:rPr>
                <w:b/>
                <w:color w:val="002060"/>
                <w:sz w:val="16"/>
                <w:lang w:val="en-GB"/>
              </w:rPr>
              <w:t>128</w:t>
            </w:r>
            <w:r w:rsidR="00BB0C64" w:rsidRPr="00FE56EE">
              <w:rPr>
                <w:b/>
                <w:color w:val="002060"/>
                <w:sz w:val="16"/>
                <w:lang w:val="en-GB"/>
              </w:rPr>
              <w:t>,</w:t>
            </w:r>
            <w:r w:rsidRPr="00FE56EE">
              <w:rPr>
                <w:b/>
                <w:color w:val="002060"/>
                <w:sz w:val="16"/>
                <w:lang w:val="en-GB"/>
              </w:rPr>
              <w:t>658</w:t>
            </w:r>
          </w:p>
        </w:tc>
        <w:tc>
          <w:tcPr>
            <w:tcW w:w="1483" w:type="dxa"/>
            <w:shd w:val="clear" w:color="auto" w:fill="auto"/>
            <w:noWrap/>
            <w:vAlign w:val="center"/>
          </w:tcPr>
          <w:p w:rsidR="003F1E17" w:rsidRPr="00FE56EE" w:rsidRDefault="005A1807" w:rsidP="00BB0C64">
            <w:pPr>
              <w:jc w:val="center"/>
              <w:rPr>
                <w:b/>
                <w:bCs/>
                <w:color w:val="002060"/>
                <w:sz w:val="16"/>
                <w:szCs w:val="16"/>
                <w:lang w:val="en-GB"/>
              </w:rPr>
            </w:pPr>
            <w:r w:rsidRPr="00FE56EE">
              <w:rPr>
                <w:b/>
                <w:color w:val="002060"/>
                <w:sz w:val="16"/>
                <w:lang w:val="en-GB"/>
              </w:rPr>
              <w:t>-2</w:t>
            </w:r>
            <w:r w:rsidR="00BB0C64" w:rsidRPr="00FE56EE">
              <w:rPr>
                <w:b/>
                <w:color w:val="002060"/>
                <w:sz w:val="16"/>
                <w:lang w:val="en-GB"/>
              </w:rPr>
              <w:t>,</w:t>
            </w:r>
            <w:r w:rsidRPr="00FE56EE">
              <w:rPr>
                <w:b/>
                <w:color w:val="002060"/>
                <w:sz w:val="16"/>
                <w:lang w:val="en-GB"/>
              </w:rPr>
              <w:t>373</w:t>
            </w:r>
            <w:r w:rsidR="00BB0C64" w:rsidRPr="00FE56EE">
              <w:rPr>
                <w:b/>
                <w:color w:val="002060"/>
                <w:sz w:val="16"/>
                <w:lang w:val="en-GB"/>
              </w:rPr>
              <w:t>,</w:t>
            </w:r>
            <w:r w:rsidRPr="00FE56EE">
              <w:rPr>
                <w:b/>
                <w:color w:val="002060"/>
                <w:sz w:val="16"/>
                <w:lang w:val="en-GB"/>
              </w:rPr>
              <w:t>913</w:t>
            </w:r>
          </w:p>
        </w:tc>
        <w:tc>
          <w:tcPr>
            <w:tcW w:w="1625" w:type="dxa"/>
            <w:shd w:val="clear" w:color="auto" w:fill="auto"/>
            <w:noWrap/>
            <w:vAlign w:val="center"/>
          </w:tcPr>
          <w:p w:rsidR="003F1E17" w:rsidRPr="00FE56EE" w:rsidRDefault="00C26C6A" w:rsidP="00BB0C64">
            <w:pPr>
              <w:jc w:val="center"/>
              <w:rPr>
                <w:b/>
                <w:bCs/>
                <w:color w:val="002060"/>
                <w:sz w:val="16"/>
                <w:szCs w:val="16"/>
                <w:lang w:val="en-GB"/>
              </w:rPr>
            </w:pPr>
            <w:r w:rsidRPr="00FE56EE">
              <w:rPr>
                <w:b/>
                <w:color w:val="002060"/>
                <w:sz w:val="16"/>
                <w:lang w:val="en-GB"/>
              </w:rPr>
              <w:t>-</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color w:val="002060"/>
                <w:sz w:val="16"/>
                <w:szCs w:val="16"/>
                <w:lang w:val="en-GB"/>
              </w:rPr>
            </w:pPr>
            <w:r w:rsidRPr="00FE56EE">
              <w:rPr>
                <w:color w:val="002060"/>
                <w:sz w:val="16"/>
                <w:lang w:val="en-GB"/>
              </w:rPr>
              <w:t>Income tax expense</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w:t>
            </w:r>
          </w:p>
        </w:tc>
        <w:tc>
          <w:tcPr>
            <w:tcW w:w="1483"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21</w:t>
            </w:r>
            <w:r w:rsidR="00BB0C64" w:rsidRPr="00FE56EE">
              <w:rPr>
                <w:color w:val="002060"/>
                <w:sz w:val="16"/>
                <w:lang w:val="en-GB"/>
              </w:rPr>
              <w:t>,</w:t>
            </w:r>
            <w:r w:rsidRPr="00FE56EE">
              <w:rPr>
                <w:color w:val="002060"/>
                <w:sz w:val="16"/>
                <w:lang w:val="en-GB"/>
              </w:rPr>
              <w:t>572</w:t>
            </w:r>
          </w:p>
        </w:tc>
        <w:tc>
          <w:tcPr>
            <w:tcW w:w="1625" w:type="dxa"/>
            <w:shd w:val="clear" w:color="auto" w:fill="auto"/>
            <w:noWrap/>
            <w:vAlign w:val="center"/>
          </w:tcPr>
          <w:p w:rsidR="003F1E17" w:rsidRPr="00FE56EE" w:rsidRDefault="003F1E17" w:rsidP="00BB0C64">
            <w:pPr>
              <w:jc w:val="center"/>
              <w:rPr>
                <w:color w:val="002060"/>
                <w:sz w:val="16"/>
                <w:szCs w:val="16"/>
                <w:lang w:val="en-GB"/>
              </w:rPr>
            </w:pPr>
            <w:r w:rsidRPr="00FE56EE">
              <w:rPr>
                <w:color w:val="002060"/>
                <w:sz w:val="16"/>
                <w:lang w:val="en-GB"/>
              </w:rPr>
              <w:t>-</w:t>
            </w:r>
          </w:p>
        </w:tc>
      </w:tr>
      <w:tr w:rsidR="003F1E17" w:rsidRPr="00FE56EE" w:rsidTr="00F540C3">
        <w:trPr>
          <w:trHeight w:hRule="exact" w:val="284"/>
        </w:trPr>
        <w:tc>
          <w:tcPr>
            <w:tcW w:w="4861" w:type="dxa"/>
            <w:shd w:val="clear" w:color="auto" w:fill="auto"/>
            <w:vAlign w:val="center"/>
          </w:tcPr>
          <w:p w:rsidR="003F1E17" w:rsidRPr="00FE56EE" w:rsidRDefault="003F1E17" w:rsidP="000C3966">
            <w:pPr>
              <w:rPr>
                <w:b/>
                <w:bCs/>
                <w:color w:val="002060"/>
                <w:sz w:val="16"/>
                <w:szCs w:val="16"/>
                <w:lang w:val="en-GB"/>
              </w:rPr>
            </w:pPr>
            <w:r w:rsidRPr="00FE56EE">
              <w:rPr>
                <w:b/>
                <w:color w:val="002060"/>
                <w:sz w:val="16"/>
                <w:lang w:val="en-GB"/>
              </w:rPr>
              <w:t>Net profit (loss)</w:t>
            </w:r>
          </w:p>
        </w:tc>
        <w:tc>
          <w:tcPr>
            <w:tcW w:w="1483" w:type="dxa"/>
            <w:shd w:val="clear" w:color="auto" w:fill="auto"/>
            <w:noWrap/>
            <w:vAlign w:val="center"/>
          </w:tcPr>
          <w:p w:rsidR="003F1E17" w:rsidRPr="00FE56EE" w:rsidRDefault="00532AE0" w:rsidP="00BB0C64">
            <w:pPr>
              <w:jc w:val="center"/>
              <w:rPr>
                <w:b/>
                <w:bCs/>
                <w:color w:val="002060"/>
                <w:sz w:val="16"/>
                <w:szCs w:val="16"/>
                <w:lang w:val="en-GB"/>
              </w:rPr>
            </w:pPr>
            <w:r w:rsidRPr="00FE56EE">
              <w:rPr>
                <w:b/>
                <w:color w:val="002060"/>
                <w:sz w:val="16"/>
                <w:lang w:val="en-GB"/>
              </w:rPr>
              <w:t>128</w:t>
            </w:r>
            <w:r w:rsidR="00BB0C64" w:rsidRPr="00FE56EE">
              <w:rPr>
                <w:b/>
                <w:color w:val="002060"/>
                <w:sz w:val="16"/>
                <w:lang w:val="en-GB"/>
              </w:rPr>
              <w:t>,</w:t>
            </w:r>
            <w:r w:rsidRPr="00FE56EE">
              <w:rPr>
                <w:b/>
                <w:color w:val="002060"/>
                <w:sz w:val="16"/>
                <w:lang w:val="en-GB"/>
              </w:rPr>
              <w:t>658</w:t>
            </w:r>
          </w:p>
        </w:tc>
        <w:tc>
          <w:tcPr>
            <w:tcW w:w="1483"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-2</w:t>
            </w:r>
            <w:r w:rsidR="00BB0C64" w:rsidRPr="00FE56EE">
              <w:rPr>
                <w:b/>
                <w:color w:val="002060"/>
                <w:sz w:val="16"/>
                <w:lang w:val="en-GB"/>
              </w:rPr>
              <w:t>,</w:t>
            </w:r>
            <w:r w:rsidRPr="00FE56EE">
              <w:rPr>
                <w:b/>
                <w:color w:val="002060"/>
                <w:sz w:val="16"/>
                <w:lang w:val="en-GB"/>
              </w:rPr>
              <w:t>352</w:t>
            </w:r>
            <w:r w:rsidR="00BB0C64" w:rsidRPr="00FE56EE">
              <w:rPr>
                <w:b/>
                <w:color w:val="002060"/>
                <w:sz w:val="16"/>
                <w:lang w:val="en-GB"/>
              </w:rPr>
              <w:t>,</w:t>
            </w:r>
            <w:r w:rsidRPr="00FE56EE">
              <w:rPr>
                <w:b/>
                <w:color w:val="002060"/>
                <w:sz w:val="16"/>
                <w:lang w:val="en-GB"/>
              </w:rPr>
              <w:t>342</w:t>
            </w:r>
          </w:p>
        </w:tc>
        <w:tc>
          <w:tcPr>
            <w:tcW w:w="1625" w:type="dxa"/>
            <w:shd w:val="clear" w:color="auto" w:fill="auto"/>
            <w:noWrap/>
            <w:vAlign w:val="center"/>
          </w:tcPr>
          <w:p w:rsidR="003F1E17" w:rsidRPr="00FE56EE" w:rsidRDefault="003F1E17" w:rsidP="00BB0C64">
            <w:pPr>
              <w:jc w:val="center"/>
              <w:rPr>
                <w:b/>
                <w:bCs/>
                <w:color w:val="002060"/>
                <w:sz w:val="16"/>
                <w:szCs w:val="16"/>
                <w:lang w:val="en-GB"/>
              </w:rPr>
            </w:pPr>
            <w:r w:rsidRPr="00FE56EE">
              <w:rPr>
                <w:b/>
                <w:color w:val="002060"/>
                <w:sz w:val="16"/>
                <w:lang w:val="en-GB"/>
              </w:rPr>
              <w:t>-</w:t>
            </w:r>
          </w:p>
        </w:tc>
      </w:tr>
    </w:tbl>
    <w:p w:rsidR="004C2A7E" w:rsidRPr="00FE56EE" w:rsidRDefault="004C2A7E" w:rsidP="004C2A7E">
      <w:pPr>
        <w:rPr>
          <w:b/>
          <w:sz w:val="18"/>
          <w:szCs w:val="18"/>
          <w:lang w:val="en-GB"/>
        </w:rPr>
      </w:pPr>
    </w:p>
    <w:p w:rsidR="005E4EB5" w:rsidRPr="00FE56EE" w:rsidRDefault="005E4EB5" w:rsidP="005E4EB5">
      <w:pPr>
        <w:jc w:val="both"/>
        <w:rPr>
          <w:sz w:val="18"/>
          <w:szCs w:val="18"/>
          <w:lang w:val="en-GB"/>
        </w:rPr>
      </w:pPr>
      <w:r w:rsidRPr="00FE56EE">
        <w:rPr>
          <w:sz w:val="18"/>
          <w:lang w:val="en-GB"/>
        </w:rPr>
        <w:t xml:space="preserve">As at the end of 2013, PBG's net profit was nearly PLN 129m. The positive value of operating profit and net profit was driven by the PLN 335m reversal of the provision for potential liabilities under sureties and guarantees (discussed below). With revenue of PLN 336m, the Company's cost of sales was PLN 399.7m. The Company's gross loss amounted to PLN 63.6m in 2013, compared with a loss of more than PLN 123m reported in 2012. The 2013 results show a clear improvement at all levels of the income statement. </w:t>
      </w:r>
    </w:p>
    <w:p w:rsidR="005E4EB5" w:rsidRPr="00FE56EE" w:rsidRDefault="005E4EB5" w:rsidP="005E4EB5">
      <w:pPr>
        <w:jc w:val="both"/>
        <w:rPr>
          <w:sz w:val="18"/>
          <w:szCs w:val="18"/>
          <w:lang w:val="en-GB"/>
        </w:rPr>
      </w:pPr>
      <w:r w:rsidRPr="00FE56EE">
        <w:rPr>
          <w:b/>
          <w:sz w:val="18"/>
          <w:szCs w:val="18"/>
          <w:lang w:val="en-GB"/>
        </w:rPr>
        <w:t>Administrative expenses</w:t>
      </w:r>
      <w:r w:rsidRPr="00FE56EE">
        <w:rPr>
          <w:sz w:val="18"/>
          <w:lang w:val="en-GB"/>
        </w:rPr>
        <w:t xml:space="preserve"> were PLN 23.5m, a fourfold decrease compared with the corresponding period of the previous year. </w:t>
      </w:r>
    </w:p>
    <w:p w:rsidR="00A863CA" w:rsidRPr="00FE56EE" w:rsidRDefault="00A863CA" w:rsidP="00A863CA">
      <w:pPr>
        <w:jc w:val="both"/>
        <w:rPr>
          <w:sz w:val="18"/>
          <w:szCs w:val="18"/>
          <w:lang w:val="en-GB"/>
        </w:rPr>
      </w:pPr>
      <w:r w:rsidRPr="00FE56EE">
        <w:rPr>
          <w:b/>
          <w:sz w:val="18"/>
          <w:szCs w:val="18"/>
          <w:lang w:val="en-GB"/>
        </w:rPr>
        <w:t>Other income</w:t>
      </w:r>
      <w:r w:rsidRPr="00FE56EE">
        <w:rPr>
          <w:sz w:val="18"/>
          <w:lang w:val="en-GB"/>
        </w:rPr>
        <w:t xml:space="preserve"> amounted to PLN 365m, with the largest item being a PLN 335m reversal of the provision for potential liabilities under sureties and guarantees. Provision for the Company's potential liabilities under the sureties and guarantees issued and under joint and several liability to subcontractors related to projects performed under consortium agreements is the most significant provision recognised by the </w:t>
      </w:r>
      <w:r w:rsidRPr="00FE56EE">
        <w:rPr>
          <w:sz w:val="18"/>
          <w:lang w:val="en-GB"/>
        </w:rPr>
        <w:lastRenderedPageBreak/>
        <w:t>Company. The value of the provision recognised in 2012 was PLN 780m. On September 30th 2013, the Company filed with the Court a revised draft of the arrangement proposals, first filed along with the petition for the Company's insolvency with an arrangement option on June 4th 2012. In accordance with IAS 8, the Company reviewed its estimates at December 31st 2013 and reversed the provision down to PLN 445m.</w:t>
      </w:r>
    </w:p>
    <w:p w:rsidR="005E4EB5" w:rsidRPr="00FE56EE" w:rsidRDefault="005E4EB5" w:rsidP="005E4EB5">
      <w:pPr>
        <w:jc w:val="both"/>
        <w:rPr>
          <w:sz w:val="18"/>
          <w:szCs w:val="18"/>
          <w:lang w:val="en-GB"/>
        </w:rPr>
      </w:pPr>
      <w:r w:rsidRPr="00FE56EE">
        <w:rPr>
          <w:b/>
          <w:bCs/>
          <w:sz w:val="18"/>
          <w:szCs w:val="18"/>
          <w:lang w:val="en-GB"/>
        </w:rPr>
        <w:t>Other expenses</w:t>
      </w:r>
      <w:r w:rsidRPr="00FE56EE">
        <w:rPr>
          <w:sz w:val="18"/>
          <w:lang w:val="en-GB"/>
        </w:rPr>
        <w:t xml:space="preserve"> were nearly PLN 56m. The most significant items of other expenses included PLN 84.1m impairment losses on loans advanced, PLN 12m fair value measurement of property, and PLN 74m impairment losses on receivables.</w:t>
      </w:r>
    </w:p>
    <w:p w:rsidR="00D5534F" w:rsidRPr="00FE56EE" w:rsidRDefault="005E4EB5" w:rsidP="00D5534F">
      <w:pPr>
        <w:jc w:val="both"/>
        <w:rPr>
          <w:bCs/>
          <w:sz w:val="18"/>
          <w:szCs w:val="18"/>
          <w:lang w:val="en-GB"/>
        </w:rPr>
      </w:pPr>
      <w:r w:rsidRPr="00FE56EE">
        <w:rPr>
          <w:b/>
          <w:bCs/>
          <w:sz w:val="18"/>
          <w:szCs w:val="18"/>
          <w:lang w:val="en-GB"/>
        </w:rPr>
        <w:t>Finance costs,</w:t>
      </w:r>
      <w:r w:rsidRPr="00FE56EE">
        <w:rPr>
          <w:sz w:val="18"/>
          <w:lang w:val="en-GB"/>
        </w:rPr>
        <w:t xml:space="preserve"> less finance income of PLN 6m, amounted to PLN 93.5m. The largest item was impairment losses on held-to-maturity investments of PLN 85m, which comprised bonds issued in 2010 by </w:t>
      </w:r>
      <w:proofErr w:type="spellStart"/>
      <w:r w:rsidRPr="00FE56EE">
        <w:rPr>
          <w:sz w:val="18"/>
          <w:lang w:val="en-GB"/>
        </w:rPr>
        <w:t>Strateg</w:t>
      </w:r>
      <w:proofErr w:type="spellEnd"/>
      <w:r w:rsidRPr="00FE56EE">
        <w:rPr>
          <w:sz w:val="18"/>
          <w:lang w:val="en-GB"/>
        </w:rPr>
        <w:t xml:space="preserve"> Capital and acquired by PBG, and </w:t>
      </w:r>
      <w:proofErr w:type="spellStart"/>
      <w:r w:rsidRPr="00FE56EE">
        <w:rPr>
          <w:sz w:val="18"/>
          <w:lang w:val="en-GB"/>
        </w:rPr>
        <w:t>Herodot</w:t>
      </w:r>
      <w:proofErr w:type="spellEnd"/>
      <w:r w:rsidRPr="00FE56EE">
        <w:rPr>
          <w:sz w:val="18"/>
          <w:lang w:val="en-GB"/>
        </w:rPr>
        <w:t xml:space="preserve"> bonds. Other significant items of finance costs included PLN 12.1m impairment losses on investments in subsidiaries, associates and jointly-controlled entities, and PLN 1.7m interest, fees and commission due to banks. </w:t>
      </w:r>
    </w:p>
    <w:p w:rsidR="005F1585" w:rsidRPr="00FE56EE" w:rsidRDefault="005E4EB5" w:rsidP="00FC4599">
      <w:pPr>
        <w:jc w:val="both"/>
        <w:rPr>
          <w:sz w:val="18"/>
          <w:szCs w:val="18"/>
          <w:lang w:val="en-GB"/>
        </w:rPr>
      </w:pPr>
      <w:r w:rsidRPr="00FE56EE">
        <w:rPr>
          <w:sz w:val="18"/>
          <w:lang w:val="en-GB"/>
        </w:rPr>
        <w:t xml:space="preserve">. </w:t>
      </w:r>
    </w:p>
    <w:p w:rsidR="007C2BD2" w:rsidRPr="00FE56EE" w:rsidRDefault="00676F7F"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86" w:name="_Toc385324380"/>
      <w:r w:rsidRPr="00FE56EE">
        <w:rPr>
          <w:rFonts w:ascii="Century Gothic" w:eastAsia="Century Gothic" w:hAnsi="Century Gothic" w:cs="Century Gothic"/>
          <w:i w:val="0"/>
          <w:color w:val="003366"/>
          <w:sz w:val="18"/>
          <w:lang w:val="en-GB"/>
        </w:rPr>
        <w:t>III. ASSETS, FINANCIAL STANDING AND FUNDING OF THE ASSETS</w:t>
      </w:r>
      <w:bookmarkEnd w:id="86"/>
    </w:p>
    <w:p w:rsidR="007C2BD2" w:rsidRPr="00FE56EE" w:rsidRDefault="007C2BD2" w:rsidP="007C2BD2">
      <w:pPr>
        <w:rPr>
          <w:sz w:val="18"/>
          <w:szCs w:val="18"/>
          <w:lang w:val="en-GB"/>
        </w:rPr>
      </w:pPr>
    </w:p>
    <w:p w:rsidR="004C2A7E" w:rsidRPr="00FE56EE" w:rsidRDefault="004C2A7E" w:rsidP="004C2A7E">
      <w:pPr>
        <w:jc w:val="both"/>
        <w:rPr>
          <w:b/>
          <w:sz w:val="18"/>
          <w:szCs w:val="18"/>
          <w:lang w:val="en-GB"/>
        </w:rPr>
      </w:pPr>
      <w:r w:rsidRPr="00FE56EE">
        <w:rPr>
          <w:b/>
          <w:sz w:val="18"/>
          <w:lang w:val="en-GB"/>
        </w:rPr>
        <w:t>1. Assets</w:t>
      </w:r>
    </w:p>
    <w:p w:rsidR="00562B45" w:rsidRPr="00FE56EE" w:rsidRDefault="005E4EB5" w:rsidP="005E4EB5">
      <w:pPr>
        <w:jc w:val="both"/>
        <w:rPr>
          <w:sz w:val="18"/>
          <w:szCs w:val="18"/>
          <w:lang w:val="en-GB"/>
        </w:rPr>
      </w:pPr>
      <w:r w:rsidRPr="00FE56EE">
        <w:rPr>
          <w:sz w:val="18"/>
          <w:lang w:val="en-GB"/>
        </w:rPr>
        <w:t>The asset structure changed significantly during the period under review. As at the end of 2013, non-current assets represented 72% of total assets, which represented a decrease of 7% year on year. In 2013 the share of current assets in total assets increased to 28% year on year. Investments in subsidiaries was the largest item of non-current assets, accounting for 60% of total non-current assets. The second largest item of non-current assets, which accounted for 24% of total non-current assets, was non-current loans advanced, comprising primarily the loans advanced to the PBG Group companies of PLN 224m (net of impairment losses).</w:t>
      </w:r>
    </w:p>
    <w:p w:rsidR="005E4EB5" w:rsidRPr="00FE56EE" w:rsidRDefault="005E4EB5" w:rsidP="005E4EB5">
      <w:pPr>
        <w:jc w:val="both"/>
        <w:rPr>
          <w:sz w:val="18"/>
          <w:szCs w:val="18"/>
          <w:lang w:val="en-GB"/>
        </w:rPr>
      </w:pPr>
      <w:r w:rsidRPr="00FE56EE">
        <w:rPr>
          <w:sz w:val="18"/>
          <w:lang w:val="en-GB"/>
        </w:rPr>
        <w:t>During the period under review, the structure of current assets also changed. Current loans advanced had the largest share in current assets in 2013, and accounted for 36% of total current assets. Current trade receivables, which accounted for 30% of the total current assets, and Cash and cash equivalents, which accounted for 27% of total current assets, were the second and the third largest item of current assets respectively.</w:t>
      </w:r>
      <w:r w:rsidR="00F308A2" w:rsidRPr="00FE56EE">
        <w:rPr>
          <w:sz w:val="18"/>
          <w:lang w:val="en-GB"/>
        </w:rPr>
        <w:t xml:space="preserve"> </w:t>
      </w:r>
    </w:p>
    <w:p w:rsidR="004C2A7E" w:rsidRPr="00FE56EE" w:rsidRDefault="004C2A7E" w:rsidP="004C2A7E">
      <w:pPr>
        <w:jc w:val="both"/>
        <w:rPr>
          <w:sz w:val="18"/>
          <w:szCs w:val="18"/>
          <w:lang w:val="en-GB"/>
        </w:rPr>
      </w:pPr>
    </w:p>
    <w:p w:rsidR="002B582B" w:rsidRPr="00FE56EE" w:rsidRDefault="002B582B" w:rsidP="004C2A7E">
      <w:pPr>
        <w:jc w:val="both"/>
        <w:rPr>
          <w:sz w:val="18"/>
          <w:szCs w:val="18"/>
          <w:lang w:val="en-GB"/>
        </w:rPr>
      </w:pPr>
    </w:p>
    <w:p w:rsidR="004C2A7E" w:rsidRPr="00FE56EE" w:rsidRDefault="004C2A7E" w:rsidP="002B582B">
      <w:pPr>
        <w:pStyle w:val="Legenda"/>
        <w:keepNext/>
        <w:jc w:val="both"/>
        <w:rPr>
          <w:color w:val="auto"/>
          <w:sz w:val="16"/>
          <w:szCs w:val="16"/>
          <w:lang w:val="en-GB"/>
        </w:rPr>
      </w:pPr>
      <w:r w:rsidRPr="00FE56EE">
        <w:rPr>
          <w:color w:val="auto"/>
          <w:sz w:val="16"/>
          <w:lang w:val="en-GB"/>
        </w:rPr>
        <w:lastRenderedPageBreak/>
        <w:t>Figure 14: Assets (PLN ’000)</w:t>
      </w:r>
    </w:p>
    <w:p w:rsidR="00A860C2" w:rsidRPr="00FE56EE" w:rsidRDefault="009E532B" w:rsidP="00592923">
      <w:pPr>
        <w:jc w:val="center"/>
        <w:rPr>
          <w:b/>
          <w:sz w:val="16"/>
          <w:szCs w:val="16"/>
          <w:lang w:val="en-GB"/>
        </w:rPr>
      </w:pPr>
      <w:r w:rsidRPr="00FE56EE">
        <w:rPr>
          <w:b/>
          <w:noProof/>
          <w:sz w:val="16"/>
          <w:szCs w:val="16"/>
          <w:lang w:val="en-GB" w:eastAsia="en-GB"/>
        </w:rPr>
        <w:drawing>
          <wp:inline distT="0" distB="0" distL="0" distR="0" wp14:anchorId="024D1986" wp14:editId="62D8D3DD">
            <wp:extent cx="5229225" cy="25241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9225" cy="2524125"/>
                    </a:xfrm>
                    <a:prstGeom prst="rect">
                      <a:avLst/>
                    </a:prstGeom>
                    <a:noFill/>
                    <a:ln>
                      <a:noFill/>
                    </a:ln>
                  </pic:spPr>
                </pic:pic>
              </a:graphicData>
            </a:graphic>
          </wp:inline>
        </w:drawing>
      </w: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11"/>
        <w:gridCol w:w="4601"/>
      </w:tblGrid>
      <w:tr w:rsidR="00BB0C64" w:rsidRPr="00FE56EE" w:rsidTr="007159D0">
        <w:tc>
          <w:tcPr>
            <w:tcW w:w="4611" w:type="dxa"/>
            <w:tcBorders>
              <w:top w:val="single" w:sz="4" w:space="0" w:color="auto"/>
              <w:bottom w:val="single" w:sz="4" w:space="0" w:color="auto"/>
              <w:right w:val="single" w:sz="4" w:space="0" w:color="auto"/>
            </w:tcBorders>
          </w:tcPr>
          <w:p w:rsidR="00BB0C64" w:rsidRPr="00FE56EE" w:rsidRDefault="00BB0C64" w:rsidP="007159D0">
            <w:pPr>
              <w:rPr>
                <w:color w:val="FF0000"/>
                <w:sz w:val="18"/>
                <w:szCs w:val="18"/>
                <w:lang w:val="en-GB"/>
              </w:rPr>
            </w:pPr>
            <w:r w:rsidRPr="00FE56EE">
              <w:rPr>
                <w:color w:val="FF0000"/>
                <w:sz w:val="18"/>
                <w:szCs w:val="18"/>
                <w:lang w:val="en-GB"/>
              </w:rPr>
              <w:t>AKTYWA TRWAŁE</w:t>
            </w:r>
          </w:p>
        </w:tc>
        <w:tc>
          <w:tcPr>
            <w:tcW w:w="4601" w:type="dxa"/>
            <w:tcBorders>
              <w:top w:val="single" w:sz="4" w:space="0" w:color="auto"/>
              <w:left w:val="single" w:sz="4" w:space="0" w:color="auto"/>
              <w:bottom w:val="single" w:sz="4" w:space="0" w:color="auto"/>
            </w:tcBorders>
          </w:tcPr>
          <w:p w:rsidR="00BB0C64" w:rsidRPr="00FE56EE" w:rsidRDefault="00BB0C64" w:rsidP="007159D0">
            <w:pPr>
              <w:rPr>
                <w:color w:val="FF0000"/>
                <w:sz w:val="18"/>
                <w:szCs w:val="18"/>
                <w:lang w:val="en-GB"/>
              </w:rPr>
            </w:pPr>
            <w:r w:rsidRPr="00FE56EE">
              <w:rPr>
                <w:color w:val="FF0000"/>
                <w:sz w:val="18"/>
                <w:szCs w:val="18"/>
                <w:lang w:val="en-GB"/>
              </w:rPr>
              <w:t>NON-CURRENT ASSETS</w:t>
            </w:r>
          </w:p>
        </w:tc>
      </w:tr>
      <w:tr w:rsidR="00BB0C64" w:rsidRPr="00FE56EE" w:rsidTr="007159D0">
        <w:tc>
          <w:tcPr>
            <w:tcW w:w="4611" w:type="dxa"/>
            <w:tcBorders>
              <w:top w:val="single" w:sz="4" w:space="0" w:color="auto"/>
              <w:bottom w:val="single" w:sz="4" w:space="0" w:color="auto"/>
              <w:right w:val="single" w:sz="4" w:space="0" w:color="auto"/>
            </w:tcBorders>
          </w:tcPr>
          <w:p w:rsidR="00BB0C64" w:rsidRPr="00FE56EE" w:rsidRDefault="00BB0C64" w:rsidP="007159D0">
            <w:pPr>
              <w:rPr>
                <w:color w:val="FF0000"/>
                <w:sz w:val="18"/>
                <w:szCs w:val="18"/>
                <w:lang w:val="en-GB"/>
              </w:rPr>
            </w:pPr>
            <w:r w:rsidRPr="00FE56EE">
              <w:rPr>
                <w:color w:val="FF0000"/>
                <w:sz w:val="18"/>
                <w:szCs w:val="18"/>
                <w:lang w:val="en-GB"/>
              </w:rPr>
              <w:t>AKTYWA OBROTOWE</w:t>
            </w:r>
          </w:p>
        </w:tc>
        <w:tc>
          <w:tcPr>
            <w:tcW w:w="4601" w:type="dxa"/>
            <w:tcBorders>
              <w:top w:val="single" w:sz="4" w:space="0" w:color="auto"/>
              <w:left w:val="single" w:sz="4" w:space="0" w:color="auto"/>
              <w:bottom w:val="single" w:sz="4" w:space="0" w:color="auto"/>
            </w:tcBorders>
          </w:tcPr>
          <w:p w:rsidR="00BB0C64" w:rsidRPr="00FE56EE" w:rsidRDefault="00BB0C64" w:rsidP="007159D0">
            <w:pPr>
              <w:rPr>
                <w:color w:val="FF0000"/>
                <w:sz w:val="18"/>
                <w:szCs w:val="18"/>
                <w:lang w:val="en-GB"/>
              </w:rPr>
            </w:pPr>
            <w:r w:rsidRPr="00FE56EE">
              <w:rPr>
                <w:color w:val="FF0000"/>
                <w:sz w:val="18"/>
                <w:szCs w:val="18"/>
                <w:lang w:val="en-GB"/>
              </w:rPr>
              <w:t>CURRENT ASSETS</w:t>
            </w:r>
          </w:p>
        </w:tc>
      </w:tr>
    </w:tbl>
    <w:p w:rsidR="00BB0C64" w:rsidRPr="00FE56EE" w:rsidRDefault="00BB0C64" w:rsidP="00BB0C64">
      <w:pPr>
        <w:rPr>
          <w:b/>
          <w:sz w:val="16"/>
          <w:szCs w:val="16"/>
          <w:lang w:val="en-GB"/>
        </w:rPr>
      </w:pPr>
    </w:p>
    <w:p w:rsidR="009E532B" w:rsidRPr="00FE56EE" w:rsidRDefault="009E532B" w:rsidP="00592923">
      <w:pPr>
        <w:pStyle w:val="Legenda"/>
        <w:keepNext/>
        <w:rPr>
          <w:color w:val="auto"/>
          <w:sz w:val="16"/>
          <w:szCs w:val="16"/>
          <w:lang w:val="en-GB"/>
        </w:rPr>
      </w:pPr>
    </w:p>
    <w:p w:rsidR="004C2A7E" w:rsidRPr="00FE56EE" w:rsidRDefault="004C2A7E" w:rsidP="00592923">
      <w:pPr>
        <w:pStyle w:val="Legenda"/>
        <w:keepNext/>
        <w:rPr>
          <w:color w:val="auto"/>
          <w:sz w:val="16"/>
          <w:szCs w:val="16"/>
          <w:lang w:val="en-GB"/>
        </w:rPr>
      </w:pPr>
      <w:r w:rsidRPr="00FE56EE">
        <w:rPr>
          <w:color w:val="auto"/>
          <w:sz w:val="16"/>
          <w:lang w:val="en-GB"/>
        </w:rPr>
        <w:t>Figure 15: Largest items of assets (PLN' 000)</w:t>
      </w:r>
    </w:p>
    <w:p w:rsidR="00A860C2" w:rsidRPr="00FE56EE" w:rsidRDefault="00A860C2" w:rsidP="004C2A7E">
      <w:pPr>
        <w:rPr>
          <w:b/>
          <w:sz w:val="20"/>
          <w:szCs w:val="20"/>
          <w:lang w:val="en-GB"/>
        </w:rPr>
      </w:pPr>
    </w:p>
    <w:p w:rsidR="009E532B" w:rsidRPr="00FE56EE" w:rsidRDefault="009E532B" w:rsidP="009E532B">
      <w:pPr>
        <w:jc w:val="center"/>
        <w:rPr>
          <w:b/>
          <w:sz w:val="20"/>
          <w:szCs w:val="20"/>
          <w:lang w:val="en-GB"/>
        </w:rPr>
      </w:pPr>
      <w:r w:rsidRPr="00FE56EE">
        <w:rPr>
          <w:noProof/>
          <w:lang w:val="en-GB" w:eastAsia="en-GB"/>
        </w:rPr>
        <w:drawing>
          <wp:inline distT="0" distB="0" distL="0" distR="0" wp14:anchorId="3344A93E" wp14:editId="6C1D85D7">
            <wp:extent cx="5760720" cy="4925948"/>
            <wp:effectExtent l="0" t="0" r="0" b="825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860C2" w:rsidRPr="00FE56EE" w:rsidRDefault="00A860C2" w:rsidP="004C2A7E">
      <w:pPr>
        <w:rPr>
          <w:b/>
          <w:sz w:val="20"/>
          <w:szCs w:val="20"/>
          <w:lang w:val="en-GB"/>
        </w:rPr>
      </w:pPr>
    </w:p>
    <w:p w:rsidR="00114A35" w:rsidRPr="00FE56EE" w:rsidRDefault="00114A35" w:rsidP="004C2A7E">
      <w:pPr>
        <w:rPr>
          <w:b/>
          <w:sz w:val="20"/>
          <w:szCs w:val="20"/>
          <w:lang w:val="en-GB"/>
        </w:rPr>
      </w:pPr>
    </w:p>
    <w:p w:rsidR="004C2A7E" w:rsidRPr="00FE56EE" w:rsidRDefault="004C2A7E" w:rsidP="00936686">
      <w:pPr>
        <w:pStyle w:val="Legenda"/>
        <w:keepNext/>
        <w:rPr>
          <w:color w:val="auto"/>
          <w:sz w:val="16"/>
          <w:szCs w:val="16"/>
          <w:lang w:val="en-GB"/>
        </w:rPr>
      </w:pPr>
      <w:r w:rsidRPr="00FE56EE">
        <w:rPr>
          <w:color w:val="auto"/>
          <w:sz w:val="16"/>
          <w:lang w:val="en-GB"/>
        </w:rPr>
        <w:t>Table 27: Asset ratios (%)</w:t>
      </w:r>
    </w:p>
    <w:tbl>
      <w:tblPr>
        <w:tblW w:w="9006" w:type="dxa"/>
        <w:tblInd w:w="55" w:type="dxa"/>
        <w:tblCellMar>
          <w:left w:w="70" w:type="dxa"/>
          <w:right w:w="70" w:type="dxa"/>
        </w:tblCellMar>
        <w:tblLook w:val="04A0" w:firstRow="1" w:lastRow="0" w:firstColumn="1" w:lastColumn="0" w:noHBand="0" w:noVBand="1"/>
      </w:tblPr>
      <w:tblGrid>
        <w:gridCol w:w="3335"/>
        <w:gridCol w:w="3584"/>
        <w:gridCol w:w="1066"/>
        <w:gridCol w:w="1021"/>
      </w:tblGrid>
      <w:tr w:rsidR="009E532B" w:rsidRPr="00FE56EE" w:rsidTr="00562B45">
        <w:trPr>
          <w:trHeight w:val="317"/>
        </w:trPr>
        <w:tc>
          <w:tcPr>
            <w:tcW w:w="3335" w:type="dxa"/>
            <w:tcBorders>
              <w:top w:val="single" w:sz="8" w:space="0" w:color="C0C0C0"/>
              <w:left w:val="single" w:sz="8" w:space="0" w:color="C0C0C0"/>
              <w:bottom w:val="single" w:sz="8" w:space="0" w:color="C0C0C0"/>
              <w:right w:val="single" w:sz="8" w:space="0" w:color="C0C0C0"/>
            </w:tcBorders>
            <w:shd w:val="clear" w:color="000000" w:fill="003366"/>
            <w:noWrap/>
            <w:vAlign w:val="center"/>
            <w:hideMark/>
          </w:tcPr>
          <w:p w:rsidR="009E532B" w:rsidRPr="00FE56EE" w:rsidRDefault="009E532B" w:rsidP="00562B45">
            <w:pPr>
              <w:spacing w:line="240" w:lineRule="auto"/>
              <w:jc w:val="center"/>
              <w:rPr>
                <w:b/>
                <w:bCs/>
                <w:color w:val="FFFFFF"/>
                <w:sz w:val="16"/>
                <w:szCs w:val="16"/>
                <w:lang w:val="en-GB"/>
              </w:rPr>
            </w:pPr>
            <w:r w:rsidRPr="00FE56EE">
              <w:rPr>
                <w:b/>
                <w:color w:val="FFFFFF"/>
                <w:sz w:val="16"/>
                <w:lang w:val="en-GB"/>
              </w:rPr>
              <w:t>RATIO</w:t>
            </w:r>
          </w:p>
        </w:tc>
        <w:tc>
          <w:tcPr>
            <w:tcW w:w="3584" w:type="dxa"/>
            <w:tcBorders>
              <w:top w:val="single" w:sz="8" w:space="0" w:color="C0C0C0"/>
              <w:left w:val="nil"/>
              <w:bottom w:val="single" w:sz="8" w:space="0" w:color="C0C0C0"/>
              <w:right w:val="single" w:sz="8" w:space="0" w:color="C0C0C0"/>
            </w:tcBorders>
            <w:shd w:val="clear" w:color="000000" w:fill="003366"/>
            <w:noWrap/>
            <w:vAlign w:val="center"/>
            <w:hideMark/>
          </w:tcPr>
          <w:p w:rsidR="009E532B" w:rsidRPr="00FE56EE" w:rsidRDefault="009E532B" w:rsidP="00562B45">
            <w:pPr>
              <w:spacing w:line="240" w:lineRule="auto"/>
              <w:jc w:val="center"/>
              <w:rPr>
                <w:b/>
                <w:bCs/>
                <w:color w:val="FFFFFF"/>
                <w:sz w:val="16"/>
                <w:szCs w:val="16"/>
                <w:lang w:val="en-GB"/>
              </w:rPr>
            </w:pPr>
            <w:r w:rsidRPr="00FE56EE">
              <w:rPr>
                <w:b/>
                <w:color w:val="FFFFFF"/>
                <w:sz w:val="16"/>
                <w:lang w:val="en-GB"/>
              </w:rPr>
              <w:t>FORMULA</w:t>
            </w:r>
          </w:p>
        </w:tc>
        <w:tc>
          <w:tcPr>
            <w:tcW w:w="1066" w:type="dxa"/>
            <w:tcBorders>
              <w:top w:val="single" w:sz="8" w:space="0" w:color="C0C0C0"/>
              <w:left w:val="nil"/>
              <w:bottom w:val="single" w:sz="8" w:space="0" w:color="C0C0C0"/>
              <w:right w:val="single" w:sz="8" w:space="0" w:color="C0C0C0"/>
            </w:tcBorders>
            <w:shd w:val="clear" w:color="000000" w:fill="003366"/>
            <w:vAlign w:val="center"/>
            <w:hideMark/>
          </w:tcPr>
          <w:p w:rsidR="009E532B" w:rsidRPr="00FE56EE" w:rsidRDefault="009E532B" w:rsidP="00562B45">
            <w:pPr>
              <w:spacing w:line="240" w:lineRule="auto"/>
              <w:jc w:val="center"/>
              <w:rPr>
                <w:b/>
                <w:bCs/>
                <w:color w:val="FFFFFF"/>
                <w:sz w:val="16"/>
                <w:szCs w:val="16"/>
                <w:lang w:val="en-GB"/>
              </w:rPr>
            </w:pPr>
            <w:r w:rsidRPr="00FE56EE">
              <w:rPr>
                <w:b/>
                <w:color w:val="FFFFFF"/>
                <w:sz w:val="16"/>
                <w:lang w:val="en-GB"/>
              </w:rPr>
              <w:t>2013</w:t>
            </w:r>
          </w:p>
        </w:tc>
        <w:tc>
          <w:tcPr>
            <w:tcW w:w="1021" w:type="dxa"/>
            <w:tcBorders>
              <w:top w:val="single" w:sz="8" w:space="0" w:color="C0C0C0"/>
              <w:left w:val="nil"/>
              <w:bottom w:val="single" w:sz="8" w:space="0" w:color="C0C0C0"/>
              <w:right w:val="single" w:sz="8" w:space="0" w:color="C0C0C0"/>
            </w:tcBorders>
            <w:shd w:val="clear" w:color="000000" w:fill="003366"/>
            <w:vAlign w:val="center"/>
            <w:hideMark/>
          </w:tcPr>
          <w:p w:rsidR="009E532B" w:rsidRPr="00FE56EE" w:rsidRDefault="009E532B" w:rsidP="00562B45">
            <w:pPr>
              <w:spacing w:line="240" w:lineRule="auto"/>
              <w:jc w:val="center"/>
              <w:rPr>
                <w:b/>
                <w:bCs/>
                <w:color w:val="FFFFFF"/>
                <w:sz w:val="16"/>
                <w:szCs w:val="16"/>
                <w:lang w:val="en-GB"/>
              </w:rPr>
            </w:pPr>
            <w:r w:rsidRPr="00FE56EE">
              <w:rPr>
                <w:b/>
                <w:color w:val="FFFFFF"/>
                <w:sz w:val="16"/>
                <w:lang w:val="en-GB"/>
              </w:rPr>
              <w:t>2012</w:t>
            </w:r>
          </w:p>
        </w:tc>
      </w:tr>
      <w:tr w:rsidR="009E532B" w:rsidRPr="00FE56EE" w:rsidTr="00562B45">
        <w:trPr>
          <w:trHeight w:val="559"/>
        </w:trPr>
        <w:tc>
          <w:tcPr>
            <w:tcW w:w="3335" w:type="dxa"/>
            <w:tcBorders>
              <w:top w:val="nil"/>
              <w:left w:val="single" w:sz="8" w:space="0" w:color="C0C0C0"/>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Basic asset structure ratio</w:t>
            </w:r>
          </w:p>
        </w:tc>
        <w:tc>
          <w:tcPr>
            <w:tcW w:w="3584"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(non-current assets / current assets )*100</w:t>
            </w:r>
          </w:p>
        </w:tc>
        <w:tc>
          <w:tcPr>
            <w:tcW w:w="1066"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255</w:t>
            </w:r>
            <w:r w:rsidR="00BB0C64" w:rsidRPr="00FE56EE">
              <w:rPr>
                <w:color w:val="003366"/>
                <w:sz w:val="16"/>
                <w:lang w:val="en-GB"/>
              </w:rPr>
              <w:t>.</w:t>
            </w:r>
            <w:r w:rsidRPr="00FE56EE">
              <w:rPr>
                <w:color w:val="003366"/>
                <w:sz w:val="16"/>
                <w:lang w:val="en-GB"/>
              </w:rPr>
              <w:t>83%</w:t>
            </w:r>
          </w:p>
        </w:tc>
        <w:tc>
          <w:tcPr>
            <w:tcW w:w="1021"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375</w:t>
            </w:r>
            <w:r w:rsidR="00BB0C64" w:rsidRPr="00FE56EE">
              <w:rPr>
                <w:color w:val="003366"/>
                <w:sz w:val="16"/>
                <w:lang w:val="en-GB"/>
              </w:rPr>
              <w:t>.</w:t>
            </w:r>
            <w:r w:rsidRPr="00FE56EE">
              <w:rPr>
                <w:color w:val="003366"/>
                <w:sz w:val="16"/>
                <w:lang w:val="en-GB"/>
              </w:rPr>
              <w:t>02%</w:t>
            </w:r>
          </w:p>
        </w:tc>
      </w:tr>
      <w:tr w:rsidR="009E532B" w:rsidRPr="00FE56EE" w:rsidTr="00562B45">
        <w:trPr>
          <w:trHeight w:val="680"/>
        </w:trPr>
        <w:tc>
          <w:tcPr>
            <w:tcW w:w="3335" w:type="dxa"/>
            <w:tcBorders>
              <w:top w:val="nil"/>
              <w:left w:val="single" w:sz="8" w:space="0" w:color="C0C0C0"/>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Non-current assets to total assets</w:t>
            </w:r>
          </w:p>
        </w:tc>
        <w:tc>
          <w:tcPr>
            <w:tcW w:w="3584"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(non-current assets/ total assets)*100</w:t>
            </w:r>
          </w:p>
        </w:tc>
        <w:tc>
          <w:tcPr>
            <w:tcW w:w="1066"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71</w:t>
            </w:r>
            <w:r w:rsidR="00BB0C64" w:rsidRPr="00FE56EE">
              <w:rPr>
                <w:color w:val="003366"/>
                <w:sz w:val="16"/>
                <w:lang w:val="en-GB"/>
              </w:rPr>
              <w:t>.</w:t>
            </w:r>
            <w:r w:rsidRPr="00FE56EE">
              <w:rPr>
                <w:color w:val="003366"/>
                <w:sz w:val="16"/>
                <w:lang w:val="en-GB"/>
              </w:rPr>
              <w:t>90%</w:t>
            </w:r>
          </w:p>
        </w:tc>
        <w:tc>
          <w:tcPr>
            <w:tcW w:w="1021"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78</w:t>
            </w:r>
            <w:r w:rsidR="00BB0C64" w:rsidRPr="00FE56EE">
              <w:rPr>
                <w:color w:val="003366"/>
                <w:sz w:val="16"/>
                <w:lang w:val="en-GB"/>
              </w:rPr>
              <w:t>.</w:t>
            </w:r>
            <w:r w:rsidRPr="00FE56EE">
              <w:rPr>
                <w:color w:val="003366"/>
                <w:sz w:val="16"/>
                <w:lang w:val="en-GB"/>
              </w:rPr>
              <w:t>95%</w:t>
            </w:r>
          </w:p>
        </w:tc>
      </w:tr>
      <w:tr w:rsidR="009E532B" w:rsidRPr="00FE56EE" w:rsidTr="00562B45">
        <w:trPr>
          <w:trHeight w:val="635"/>
        </w:trPr>
        <w:tc>
          <w:tcPr>
            <w:tcW w:w="3335" w:type="dxa"/>
            <w:tcBorders>
              <w:top w:val="nil"/>
              <w:left w:val="single" w:sz="8" w:space="0" w:color="C0C0C0"/>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Current assets to total assets</w:t>
            </w:r>
          </w:p>
        </w:tc>
        <w:tc>
          <w:tcPr>
            <w:tcW w:w="3584"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(current assets/ total assets)*100</w:t>
            </w:r>
          </w:p>
        </w:tc>
        <w:tc>
          <w:tcPr>
            <w:tcW w:w="1066"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28</w:t>
            </w:r>
            <w:r w:rsidR="00BB0C64" w:rsidRPr="00FE56EE">
              <w:rPr>
                <w:color w:val="003366"/>
                <w:sz w:val="16"/>
                <w:lang w:val="en-GB"/>
              </w:rPr>
              <w:t>.</w:t>
            </w:r>
            <w:r w:rsidRPr="00FE56EE">
              <w:rPr>
                <w:color w:val="003366"/>
                <w:sz w:val="16"/>
                <w:lang w:val="en-GB"/>
              </w:rPr>
              <w:t>10%</w:t>
            </w:r>
          </w:p>
        </w:tc>
        <w:tc>
          <w:tcPr>
            <w:tcW w:w="1021"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21</w:t>
            </w:r>
            <w:r w:rsidR="00BB0C64" w:rsidRPr="00FE56EE">
              <w:rPr>
                <w:color w:val="003366"/>
                <w:sz w:val="16"/>
                <w:lang w:val="en-GB"/>
              </w:rPr>
              <w:t>.</w:t>
            </w:r>
            <w:r w:rsidRPr="00FE56EE">
              <w:rPr>
                <w:color w:val="003366"/>
                <w:sz w:val="16"/>
                <w:lang w:val="en-GB"/>
              </w:rPr>
              <w:t>05%</w:t>
            </w:r>
          </w:p>
        </w:tc>
      </w:tr>
      <w:tr w:rsidR="009E532B" w:rsidRPr="00FE56EE" w:rsidTr="00562B45">
        <w:trPr>
          <w:trHeight w:val="620"/>
        </w:trPr>
        <w:tc>
          <w:tcPr>
            <w:tcW w:w="3335" w:type="dxa"/>
            <w:tcBorders>
              <w:top w:val="nil"/>
              <w:left w:val="single" w:sz="8" w:space="0" w:color="C0C0C0"/>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Inventories to current assets</w:t>
            </w:r>
          </w:p>
        </w:tc>
        <w:tc>
          <w:tcPr>
            <w:tcW w:w="3584"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(inventories / current assets)*100</w:t>
            </w:r>
          </w:p>
        </w:tc>
        <w:tc>
          <w:tcPr>
            <w:tcW w:w="1066" w:type="dxa"/>
            <w:tcBorders>
              <w:top w:val="nil"/>
              <w:left w:val="nil"/>
              <w:bottom w:val="single" w:sz="8" w:space="0" w:color="C0C0C0"/>
              <w:right w:val="single" w:sz="8" w:space="0" w:color="C0C0C0"/>
            </w:tcBorders>
            <w:shd w:val="clear" w:color="000000" w:fill="FFFFFF"/>
            <w:noWrap/>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26%</w:t>
            </w:r>
          </w:p>
        </w:tc>
        <w:tc>
          <w:tcPr>
            <w:tcW w:w="1021" w:type="dxa"/>
            <w:tcBorders>
              <w:top w:val="nil"/>
              <w:left w:val="nil"/>
              <w:bottom w:val="single" w:sz="8" w:space="0" w:color="C0C0C0"/>
              <w:right w:val="single" w:sz="8" w:space="0" w:color="C0C0C0"/>
            </w:tcBorders>
            <w:shd w:val="clear" w:color="000000" w:fill="FFFFFF"/>
            <w:noWrap/>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0</w:t>
            </w:r>
            <w:r w:rsidR="00BB0C64" w:rsidRPr="00FE56EE">
              <w:rPr>
                <w:color w:val="003366"/>
                <w:sz w:val="16"/>
                <w:lang w:val="en-GB"/>
              </w:rPr>
              <w:t>.</w:t>
            </w:r>
            <w:r w:rsidRPr="00FE56EE">
              <w:rPr>
                <w:color w:val="003366"/>
                <w:sz w:val="16"/>
                <w:lang w:val="en-GB"/>
              </w:rPr>
              <w:t>34%</w:t>
            </w:r>
          </w:p>
        </w:tc>
      </w:tr>
      <w:tr w:rsidR="009E532B" w:rsidRPr="00FE56EE" w:rsidTr="00562B45">
        <w:trPr>
          <w:trHeight w:val="952"/>
        </w:trPr>
        <w:tc>
          <w:tcPr>
            <w:tcW w:w="3335" w:type="dxa"/>
            <w:tcBorders>
              <w:top w:val="nil"/>
              <w:left w:val="single" w:sz="8" w:space="0" w:color="C0C0C0"/>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Current receivables to current assets</w:t>
            </w:r>
          </w:p>
        </w:tc>
        <w:tc>
          <w:tcPr>
            <w:tcW w:w="3584" w:type="dxa"/>
            <w:tcBorders>
              <w:top w:val="nil"/>
              <w:left w:val="nil"/>
              <w:bottom w:val="single" w:sz="8" w:space="0" w:color="C0C0C0"/>
              <w:right w:val="single" w:sz="8" w:space="0" w:color="C0C0C0"/>
            </w:tcBorders>
            <w:shd w:val="clear" w:color="000000" w:fill="FFFFFF"/>
            <w:vAlign w:val="center"/>
            <w:hideMark/>
          </w:tcPr>
          <w:p w:rsidR="009E532B" w:rsidRPr="00FE56EE" w:rsidRDefault="009E532B" w:rsidP="00562B45">
            <w:pPr>
              <w:spacing w:line="240" w:lineRule="auto"/>
              <w:rPr>
                <w:color w:val="003366"/>
                <w:sz w:val="16"/>
                <w:szCs w:val="16"/>
                <w:lang w:val="en-GB"/>
              </w:rPr>
            </w:pPr>
            <w:r w:rsidRPr="00FE56EE">
              <w:rPr>
                <w:color w:val="003366"/>
                <w:sz w:val="16"/>
                <w:lang w:val="en-GB"/>
              </w:rPr>
              <w:t>(Current receivables / current assets)*100</w:t>
            </w:r>
          </w:p>
        </w:tc>
        <w:tc>
          <w:tcPr>
            <w:tcW w:w="1066" w:type="dxa"/>
            <w:tcBorders>
              <w:top w:val="nil"/>
              <w:left w:val="nil"/>
              <w:bottom w:val="single" w:sz="8" w:space="0" w:color="C0C0C0"/>
              <w:right w:val="single" w:sz="8" w:space="0" w:color="C0C0C0"/>
            </w:tcBorders>
            <w:shd w:val="clear" w:color="000000" w:fill="FFFFFF"/>
            <w:noWrap/>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35</w:t>
            </w:r>
            <w:r w:rsidR="00BB0C64" w:rsidRPr="00FE56EE">
              <w:rPr>
                <w:color w:val="003366"/>
                <w:sz w:val="16"/>
                <w:lang w:val="en-GB"/>
              </w:rPr>
              <w:t>.</w:t>
            </w:r>
            <w:r w:rsidRPr="00FE56EE">
              <w:rPr>
                <w:color w:val="003366"/>
                <w:sz w:val="16"/>
                <w:lang w:val="en-GB"/>
              </w:rPr>
              <w:t>11%</w:t>
            </w:r>
          </w:p>
        </w:tc>
        <w:tc>
          <w:tcPr>
            <w:tcW w:w="1021" w:type="dxa"/>
            <w:tcBorders>
              <w:top w:val="nil"/>
              <w:left w:val="nil"/>
              <w:bottom w:val="single" w:sz="8" w:space="0" w:color="C0C0C0"/>
              <w:right w:val="single" w:sz="8" w:space="0" w:color="C0C0C0"/>
            </w:tcBorders>
            <w:shd w:val="clear" w:color="000000" w:fill="FFFFFF"/>
            <w:noWrap/>
            <w:vAlign w:val="center"/>
            <w:hideMark/>
          </w:tcPr>
          <w:p w:rsidR="009E532B" w:rsidRPr="00FE56EE" w:rsidRDefault="009E532B" w:rsidP="00562B45">
            <w:pPr>
              <w:spacing w:line="240" w:lineRule="auto"/>
              <w:jc w:val="center"/>
              <w:rPr>
                <w:color w:val="003366"/>
                <w:sz w:val="16"/>
                <w:szCs w:val="16"/>
                <w:lang w:val="en-GB"/>
              </w:rPr>
            </w:pPr>
            <w:r w:rsidRPr="00FE56EE">
              <w:rPr>
                <w:color w:val="003366"/>
                <w:sz w:val="16"/>
                <w:lang w:val="en-GB"/>
              </w:rPr>
              <w:t>51</w:t>
            </w:r>
            <w:r w:rsidR="00BB0C64" w:rsidRPr="00FE56EE">
              <w:rPr>
                <w:color w:val="003366"/>
                <w:sz w:val="16"/>
                <w:lang w:val="en-GB"/>
              </w:rPr>
              <w:t>.</w:t>
            </w:r>
            <w:r w:rsidRPr="00FE56EE">
              <w:rPr>
                <w:color w:val="003366"/>
                <w:sz w:val="16"/>
                <w:lang w:val="en-GB"/>
              </w:rPr>
              <w:t>31%</w:t>
            </w:r>
          </w:p>
        </w:tc>
      </w:tr>
    </w:tbl>
    <w:p w:rsidR="00D92B65" w:rsidRPr="00FE56EE" w:rsidRDefault="00D92B65" w:rsidP="004C2A7E">
      <w:pPr>
        <w:jc w:val="both"/>
        <w:rPr>
          <w:sz w:val="18"/>
          <w:szCs w:val="18"/>
          <w:lang w:val="en-GB"/>
        </w:rPr>
      </w:pPr>
    </w:p>
    <w:p w:rsidR="001904A2" w:rsidRPr="00FE56EE" w:rsidRDefault="001904A2" w:rsidP="001904A2">
      <w:pPr>
        <w:jc w:val="both"/>
        <w:rPr>
          <w:sz w:val="18"/>
          <w:szCs w:val="18"/>
          <w:lang w:val="en-GB"/>
        </w:rPr>
      </w:pPr>
      <w:r w:rsidRPr="00FE56EE">
        <w:rPr>
          <w:sz w:val="18"/>
          <w:lang w:val="en-GB"/>
        </w:rPr>
        <w:t xml:space="preserve">The basic asset structure ratio is discussed in detail in Section 1.6, Section VI. </w:t>
      </w:r>
    </w:p>
    <w:p w:rsidR="005E4EB5" w:rsidRPr="00FE56EE" w:rsidRDefault="005E4EB5" w:rsidP="005E4EB5">
      <w:pPr>
        <w:jc w:val="both"/>
        <w:rPr>
          <w:sz w:val="18"/>
          <w:szCs w:val="18"/>
          <w:lang w:val="en-GB"/>
        </w:rPr>
      </w:pPr>
      <w:r w:rsidRPr="00FE56EE">
        <w:rPr>
          <w:sz w:val="18"/>
          <w:lang w:val="en-GB"/>
        </w:rPr>
        <w:t xml:space="preserve">There were significant changes in the value of particular items of assets and in the structure of total assets. In 2013, non-current assets fell 20% year on year. An increase was seen in current assets, which rose by 17%. As at the end of 2013, the share of non-current assets in total assets was 7% down on 2012. At the same time, current assets' share in PBG's total assets increased to 28%. </w:t>
      </w:r>
    </w:p>
    <w:p w:rsidR="004C2A7E" w:rsidRPr="00FE56EE" w:rsidRDefault="004C2A7E" w:rsidP="004C2A7E">
      <w:pPr>
        <w:jc w:val="both"/>
        <w:rPr>
          <w:sz w:val="18"/>
          <w:szCs w:val="18"/>
          <w:lang w:val="en-GB"/>
        </w:rPr>
      </w:pPr>
    </w:p>
    <w:p w:rsidR="004C2A7E" w:rsidRPr="00FE56EE" w:rsidRDefault="004C2A7E" w:rsidP="004C2A7E">
      <w:pPr>
        <w:jc w:val="both"/>
        <w:rPr>
          <w:b/>
          <w:sz w:val="18"/>
          <w:szCs w:val="18"/>
          <w:lang w:val="en-GB"/>
        </w:rPr>
      </w:pPr>
      <w:r w:rsidRPr="00FE56EE">
        <w:rPr>
          <w:b/>
          <w:sz w:val="18"/>
          <w:lang w:val="en-GB"/>
        </w:rPr>
        <w:t>2. Equity and liabilities</w:t>
      </w:r>
    </w:p>
    <w:p w:rsidR="002C17F4" w:rsidRPr="00FE56EE" w:rsidRDefault="005E4EB5" w:rsidP="004C2A7E">
      <w:pPr>
        <w:jc w:val="both"/>
        <w:rPr>
          <w:sz w:val="18"/>
          <w:szCs w:val="18"/>
          <w:lang w:val="en-GB"/>
        </w:rPr>
      </w:pPr>
      <w:r w:rsidRPr="00FE56EE">
        <w:rPr>
          <w:sz w:val="18"/>
          <w:lang w:val="en-GB"/>
        </w:rPr>
        <w:t xml:space="preserve">As in the previous year, equity in 2013 was negative. The share of non-current liabilities in the balance-sheet total changed, as the value of non-current liabilities was down 42% year on year, and totalled PLN 461m. Current liabilities remained relatively flat year on year, at PLN 1,770m. The largest item of current liabilities, accounting for 70% of the total, was borrowings and other debt instruments, which comprised PLN 450m bonds issued by PBG in 2010, as well as PLN 375m bonds issued in 2009. In non-current liabilities, other provisions of PLN 454m represented the largest item. </w:t>
      </w:r>
    </w:p>
    <w:p w:rsidR="004C2A7E" w:rsidRPr="00FE56EE" w:rsidRDefault="004C2A7E"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562B45" w:rsidRPr="00FE56EE" w:rsidRDefault="00562B45" w:rsidP="004C2A7E">
      <w:pPr>
        <w:jc w:val="both"/>
        <w:rPr>
          <w:sz w:val="18"/>
          <w:szCs w:val="18"/>
          <w:lang w:val="en-GB"/>
        </w:rPr>
      </w:pPr>
    </w:p>
    <w:p w:rsidR="00BB0C64" w:rsidRPr="00FE56EE" w:rsidRDefault="00BB0C64">
      <w:pPr>
        <w:rPr>
          <w:b/>
          <w:bCs/>
          <w:sz w:val="16"/>
          <w:szCs w:val="18"/>
          <w:lang w:val="en-GB"/>
        </w:rPr>
      </w:pPr>
      <w:r w:rsidRPr="00FE56EE">
        <w:rPr>
          <w:sz w:val="16"/>
          <w:lang w:val="en-GB"/>
        </w:rPr>
        <w:br w:type="page"/>
      </w:r>
    </w:p>
    <w:p w:rsidR="004C2A7E" w:rsidRPr="00FE56EE" w:rsidRDefault="004C2A7E" w:rsidP="00405F61">
      <w:pPr>
        <w:pStyle w:val="Legenda"/>
        <w:keepNext/>
        <w:jc w:val="both"/>
        <w:rPr>
          <w:color w:val="auto"/>
          <w:sz w:val="16"/>
          <w:szCs w:val="16"/>
          <w:lang w:val="en-GB"/>
        </w:rPr>
      </w:pPr>
      <w:r w:rsidRPr="00FE56EE">
        <w:rPr>
          <w:color w:val="auto"/>
          <w:sz w:val="16"/>
          <w:lang w:val="en-GB"/>
        </w:rPr>
        <w:lastRenderedPageBreak/>
        <w:t>Figure 16: Equity and liabilities (PLN ‘000)</w:t>
      </w:r>
    </w:p>
    <w:p w:rsidR="00405F61" w:rsidRPr="00FE56EE" w:rsidRDefault="00405F61" w:rsidP="00405F61">
      <w:pPr>
        <w:rPr>
          <w:lang w:val="en-GB"/>
        </w:rPr>
      </w:pPr>
    </w:p>
    <w:p w:rsidR="00C14111" w:rsidRPr="00FE56EE" w:rsidRDefault="005F3645" w:rsidP="004C2A7E">
      <w:pPr>
        <w:jc w:val="center"/>
        <w:rPr>
          <w:lang w:val="en-GB"/>
        </w:rPr>
      </w:pPr>
      <w:r w:rsidRPr="00FE56EE">
        <w:rPr>
          <w:noProof/>
          <w:lang w:val="en-GB" w:eastAsia="en-GB"/>
        </w:rPr>
        <w:drawing>
          <wp:inline distT="0" distB="0" distL="0" distR="0" wp14:anchorId="43A46C89" wp14:editId="15E49F1C">
            <wp:extent cx="4514850" cy="23812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850" cy="2381250"/>
                    </a:xfrm>
                    <a:prstGeom prst="rect">
                      <a:avLst/>
                    </a:prstGeom>
                    <a:noFill/>
                    <a:ln>
                      <a:noFill/>
                    </a:ln>
                  </pic:spPr>
                </pic:pic>
              </a:graphicData>
            </a:graphic>
          </wp:inline>
        </w:drawing>
      </w:r>
    </w:p>
    <w:tbl>
      <w:tblPr>
        <w:tblW w:w="0" w:type="auto"/>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56"/>
        <w:gridCol w:w="4624"/>
      </w:tblGrid>
      <w:tr w:rsidR="00BB0C64" w:rsidRPr="00FE56EE" w:rsidTr="007159D0">
        <w:tc>
          <w:tcPr>
            <w:tcW w:w="4826" w:type="dxa"/>
            <w:tcBorders>
              <w:top w:val="single" w:sz="4" w:space="0" w:color="auto"/>
              <w:bottom w:val="single" w:sz="4" w:space="0" w:color="auto"/>
              <w:right w:val="single" w:sz="4" w:space="0" w:color="auto"/>
            </w:tcBorders>
          </w:tcPr>
          <w:p w:rsidR="00BB0C64" w:rsidRPr="00FE56EE" w:rsidRDefault="00BB0C64" w:rsidP="007159D0">
            <w:pPr>
              <w:rPr>
                <w:color w:val="FF0000"/>
                <w:sz w:val="16"/>
                <w:szCs w:val="16"/>
                <w:lang w:val="en-GB"/>
              </w:rPr>
            </w:pPr>
            <w:proofErr w:type="spellStart"/>
            <w:r w:rsidRPr="00FE56EE">
              <w:rPr>
                <w:color w:val="FF0000"/>
                <w:sz w:val="16"/>
                <w:szCs w:val="16"/>
                <w:lang w:val="en-GB"/>
              </w:rPr>
              <w:t>Kapitał</w:t>
            </w:r>
            <w:proofErr w:type="spellEnd"/>
            <w:r w:rsidRPr="00FE56EE">
              <w:rPr>
                <w:color w:val="FF0000"/>
                <w:sz w:val="16"/>
                <w:szCs w:val="16"/>
                <w:lang w:val="en-GB"/>
              </w:rPr>
              <w:t xml:space="preserve"> </w:t>
            </w:r>
            <w:proofErr w:type="spellStart"/>
            <w:r w:rsidRPr="00FE56EE">
              <w:rPr>
                <w:color w:val="FF0000"/>
                <w:sz w:val="16"/>
                <w:szCs w:val="16"/>
                <w:lang w:val="en-GB"/>
              </w:rPr>
              <w:t>własny</w:t>
            </w:r>
            <w:proofErr w:type="spellEnd"/>
          </w:p>
        </w:tc>
        <w:tc>
          <w:tcPr>
            <w:tcW w:w="4827" w:type="dxa"/>
            <w:tcBorders>
              <w:top w:val="single" w:sz="4" w:space="0" w:color="auto"/>
              <w:left w:val="single" w:sz="4" w:space="0" w:color="auto"/>
              <w:bottom w:val="single" w:sz="4" w:space="0" w:color="auto"/>
            </w:tcBorders>
          </w:tcPr>
          <w:p w:rsidR="00BB0C64" w:rsidRPr="00FE56EE" w:rsidRDefault="00BB0C64" w:rsidP="007159D0">
            <w:pPr>
              <w:rPr>
                <w:color w:val="FF0000"/>
                <w:sz w:val="16"/>
                <w:szCs w:val="16"/>
                <w:lang w:val="en-GB"/>
              </w:rPr>
            </w:pPr>
            <w:r w:rsidRPr="00FE56EE">
              <w:rPr>
                <w:color w:val="FF0000"/>
                <w:sz w:val="16"/>
                <w:szCs w:val="16"/>
                <w:lang w:val="en-GB"/>
              </w:rPr>
              <w:t>Equity</w:t>
            </w:r>
          </w:p>
        </w:tc>
      </w:tr>
      <w:tr w:rsidR="00BB0C64" w:rsidRPr="00FE56EE" w:rsidTr="007159D0">
        <w:tc>
          <w:tcPr>
            <w:tcW w:w="4826" w:type="dxa"/>
            <w:tcBorders>
              <w:top w:val="single" w:sz="4" w:space="0" w:color="auto"/>
              <w:bottom w:val="single" w:sz="4" w:space="0" w:color="auto"/>
              <w:right w:val="single" w:sz="4" w:space="0" w:color="auto"/>
            </w:tcBorders>
          </w:tcPr>
          <w:p w:rsidR="00BB0C64" w:rsidRPr="00FE56EE" w:rsidRDefault="00BB0C64" w:rsidP="007159D0">
            <w:pPr>
              <w:rPr>
                <w:color w:val="FF0000"/>
                <w:sz w:val="16"/>
                <w:szCs w:val="16"/>
                <w:lang w:val="en-GB"/>
              </w:rPr>
            </w:pPr>
            <w:proofErr w:type="spellStart"/>
            <w:r w:rsidRPr="00FE56EE">
              <w:rPr>
                <w:color w:val="FF0000"/>
                <w:sz w:val="16"/>
                <w:szCs w:val="16"/>
                <w:lang w:val="en-GB"/>
              </w:rPr>
              <w:t>Zobowiązania</w:t>
            </w:r>
            <w:proofErr w:type="spellEnd"/>
            <w:r w:rsidRPr="00FE56EE">
              <w:rPr>
                <w:color w:val="FF0000"/>
                <w:sz w:val="16"/>
                <w:szCs w:val="16"/>
                <w:lang w:val="en-GB"/>
              </w:rPr>
              <w:t xml:space="preserve"> </w:t>
            </w:r>
            <w:proofErr w:type="spellStart"/>
            <w:r w:rsidRPr="00FE56EE">
              <w:rPr>
                <w:color w:val="FF0000"/>
                <w:sz w:val="16"/>
                <w:szCs w:val="16"/>
                <w:lang w:val="en-GB"/>
              </w:rPr>
              <w:t>długoterminowe</w:t>
            </w:r>
            <w:proofErr w:type="spellEnd"/>
          </w:p>
        </w:tc>
        <w:tc>
          <w:tcPr>
            <w:tcW w:w="4827" w:type="dxa"/>
            <w:tcBorders>
              <w:top w:val="single" w:sz="4" w:space="0" w:color="auto"/>
              <w:left w:val="single" w:sz="4" w:space="0" w:color="auto"/>
              <w:bottom w:val="single" w:sz="4" w:space="0" w:color="auto"/>
            </w:tcBorders>
          </w:tcPr>
          <w:p w:rsidR="00BB0C64" w:rsidRPr="00FE56EE" w:rsidRDefault="00BB0C64" w:rsidP="007159D0">
            <w:pPr>
              <w:rPr>
                <w:color w:val="FF0000"/>
                <w:sz w:val="16"/>
                <w:szCs w:val="16"/>
                <w:lang w:val="en-GB"/>
              </w:rPr>
            </w:pPr>
            <w:r w:rsidRPr="00FE56EE">
              <w:rPr>
                <w:color w:val="FF0000"/>
                <w:sz w:val="16"/>
                <w:szCs w:val="16"/>
                <w:lang w:val="en-GB"/>
              </w:rPr>
              <w:t>Non-current liabilities</w:t>
            </w:r>
          </w:p>
        </w:tc>
      </w:tr>
      <w:tr w:rsidR="00BB0C64" w:rsidRPr="00FE56EE" w:rsidTr="007159D0">
        <w:tc>
          <w:tcPr>
            <w:tcW w:w="4826" w:type="dxa"/>
            <w:tcBorders>
              <w:top w:val="single" w:sz="4" w:space="0" w:color="auto"/>
              <w:bottom w:val="single" w:sz="4" w:space="0" w:color="auto"/>
              <w:right w:val="single" w:sz="4" w:space="0" w:color="auto"/>
            </w:tcBorders>
          </w:tcPr>
          <w:p w:rsidR="00BB0C64" w:rsidRPr="00FE56EE" w:rsidRDefault="00BB0C64" w:rsidP="007159D0">
            <w:pPr>
              <w:rPr>
                <w:color w:val="FF0000"/>
                <w:sz w:val="16"/>
                <w:szCs w:val="16"/>
                <w:lang w:val="en-GB"/>
              </w:rPr>
            </w:pPr>
            <w:proofErr w:type="spellStart"/>
            <w:r w:rsidRPr="00FE56EE">
              <w:rPr>
                <w:color w:val="FF0000"/>
                <w:sz w:val="16"/>
                <w:szCs w:val="16"/>
                <w:lang w:val="en-GB"/>
              </w:rPr>
              <w:t>Zobowiązania</w:t>
            </w:r>
            <w:proofErr w:type="spellEnd"/>
            <w:r w:rsidRPr="00FE56EE">
              <w:rPr>
                <w:color w:val="FF0000"/>
                <w:sz w:val="16"/>
                <w:szCs w:val="16"/>
                <w:lang w:val="en-GB"/>
              </w:rPr>
              <w:t xml:space="preserve"> </w:t>
            </w:r>
            <w:proofErr w:type="spellStart"/>
            <w:r w:rsidRPr="00FE56EE">
              <w:rPr>
                <w:color w:val="FF0000"/>
                <w:sz w:val="16"/>
                <w:szCs w:val="16"/>
                <w:lang w:val="en-GB"/>
              </w:rPr>
              <w:t>krótkoterminowe</w:t>
            </w:r>
            <w:proofErr w:type="spellEnd"/>
          </w:p>
        </w:tc>
        <w:tc>
          <w:tcPr>
            <w:tcW w:w="4827" w:type="dxa"/>
            <w:tcBorders>
              <w:top w:val="single" w:sz="4" w:space="0" w:color="auto"/>
              <w:left w:val="single" w:sz="4" w:space="0" w:color="auto"/>
              <w:bottom w:val="single" w:sz="4" w:space="0" w:color="auto"/>
            </w:tcBorders>
          </w:tcPr>
          <w:p w:rsidR="00BB0C64" w:rsidRPr="00FE56EE" w:rsidRDefault="00BB0C64" w:rsidP="007159D0">
            <w:pPr>
              <w:rPr>
                <w:color w:val="FF0000"/>
                <w:sz w:val="16"/>
                <w:szCs w:val="16"/>
                <w:lang w:val="en-GB"/>
              </w:rPr>
            </w:pPr>
            <w:r w:rsidRPr="00FE56EE">
              <w:rPr>
                <w:color w:val="FF0000"/>
                <w:sz w:val="16"/>
                <w:szCs w:val="16"/>
                <w:lang w:val="en-GB"/>
              </w:rPr>
              <w:t>Current liabilities</w:t>
            </w:r>
          </w:p>
        </w:tc>
      </w:tr>
    </w:tbl>
    <w:p w:rsidR="00BB0C64" w:rsidRPr="00FE56EE" w:rsidRDefault="00BB0C64" w:rsidP="004C2A7E">
      <w:pPr>
        <w:jc w:val="center"/>
        <w:rPr>
          <w:lang w:val="en-GB"/>
        </w:rPr>
      </w:pPr>
    </w:p>
    <w:p w:rsidR="002B67AE" w:rsidRPr="00FE56EE" w:rsidRDefault="002B67AE" w:rsidP="004C2A7E">
      <w:pPr>
        <w:pStyle w:val="Legenda"/>
        <w:keepNext/>
        <w:rPr>
          <w:color w:val="auto"/>
          <w:sz w:val="16"/>
          <w:szCs w:val="16"/>
          <w:lang w:val="en-GB"/>
        </w:rPr>
      </w:pPr>
    </w:p>
    <w:p w:rsidR="002B67AE" w:rsidRPr="00FE56EE" w:rsidRDefault="002B67AE" w:rsidP="004C2A7E">
      <w:pPr>
        <w:pStyle w:val="Legenda"/>
        <w:keepNext/>
        <w:rPr>
          <w:color w:val="auto"/>
          <w:sz w:val="16"/>
          <w:szCs w:val="16"/>
          <w:lang w:val="en-GB"/>
        </w:rPr>
      </w:pPr>
    </w:p>
    <w:p w:rsidR="00BB0C64" w:rsidRPr="00FE56EE" w:rsidRDefault="00BB0C64">
      <w:pPr>
        <w:rPr>
          <w:b/>
          <w:bCs/>
          <w:sz w:val="16"/>
          <w:szCs w:val="18"/>
          <w:lang w:val="en-GB"/>
        </w:rPr>
      </w:pPr>
      <w:r w:rsidRPr="00FE56EE">
        <w:rPr>
          <w:sz w:val="16"/>
          <w:lang w:val="en-GB"/>
        </w:rPr>
        <w:br w:type="page"/>
      </w:r>
    </w:p>
    <w:p w:rsidR="004C2A7E" w:rsidRPr="00FE56EE" w:rsidRDefault="002C4859" w:rsidP="004C2A7E">
      <w:pPr>
        <w:pStyle w:val="Legenda"/>
        <w:keepNext/>
        <w:rPr>
          <w:color w:val="auto"/>
          <w:sz w:val="16"/>
          <w:szCs w:val="16"/>
          <w:lang w:val="en-GB"/>
        </w:rPr>
      </w:pPr>
      <w:r w:rsidRPr="00FE56EE">
        <w:rPr>
          <w:color w:val="auto"/>
          <w:sz w:val="16"/>
          <w:lang w:val="en-GB"/>
        </w:rPr>
        <w:lastRenderedPageBreak/>
        <w:t>Figure 17: Largest items of equity and liabilities (PLN' 000)</w:t>
      </w:r>
    </w:p>
    <w:p w:rsidR="004C2A7E" w:rsidRPr="00FE56EE" w:rsidRDefault="004C2A7E" w:rsidP="004C2A7E">
      <w:pPr>
        <w:rPr>
          <w:b/>
          <w:sz w:val="16"/>
          <w:szCs w:val="16"/>
          <w:lang w:val="en-GB"/>
        </w:rPr>
      </w:pPr>
    </w:p>
    <w:p w:rsidR="00B376F7" w:rsidRPr="00FE56EE" w:rsidRDefault="00B376F7" w:rsidP="004C2A7E">
      <w:pPr>
        <w:pStyle w:val="Legenda"/>
        <w:keepNext/>
        <w:rPr>
          <w:color w:val="auto"/>
          <w:sz w:val="16"/>
          <w:szCs w:val="16"/>
          <w:lang w:val="en-GB"/>
        </w:rPr>
      </w:pPr>
    </w:p>
    <w:p w:rsidR="00C14111" w:rsidRPr="00FE56EE" w:rsidRDefault="00202B25" w:rsidP="00562B45">
      <w:pPr>
        <w:rPr>
          <w:lang w:val="en-GB"/>
        </w:rPr>
      </w:pPr>
      <w:r w:rsidRPr="00FE56EE">
        <w:rPr>
          <w:noProof/>
          <w:lang w:val="en-GB" w:eastAsia="en-GB"/>
        </w:rPr>
        <w:drawing>
          <wp:inline distT="0" distB="0" distL="0" distR="0" wp14:anchorId="7EB8B8C1" wp14:editId="0F94BE2D">
            <wp:extent cx="5760720" cy="4973359"/>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C2A7E" w:rsidRPr="00FE56EE" w:rsidRDefault="004C2A7E" w:rsidP="004C2A7E">
      <w:pPr>
        <w:pStyle w:val="Legenda"/>
        <w:keepNext/>
        <w:rPr>
          <w:color w:val="auto"/>
          <w:sz w:val="16"/>
          <w:szCs w:val="16"/>
          <w:lang w:val="en-GB"/>
        </w:rPr>
      </w:pPr>
      <w:r w:rsidRPr="00FE56EE">
        <w:rPr>
          <w:color w:val="auto"/>
          <w:sz w:val="16"/>
          <w:lang w:val="en-GB"/>
        </w:rPr>
        <w:t>Table 28: Financial ratios (%)</w:t>
      </w:r>
    </w:p>
    <w:tbl>
      <w:tblPr>
        <w:tblW w:w="9096" w:type="dxa"/>
        <w:tblInd w:w="55" w:type="dxa"/>
        <w:tblCellMar>
          <w:left w:w="70" w:type="dxa"/>
          <w:right w:w="70" w:type="dxa"/>
        </w:tblCellMar>
        <w:tblLook w:val="04A0" w:firstRow="1" w:lastRow="0" w:firstColumn="1" w:lastColumn="0" w:noHBand="0" w:noVBand="1"/>
      </w:tblPr>
      <w:tblGrid>
        <w:gridCol w:w="3368"/>
        <w:gridCol w:w="3620"/>
        <w:gridCol w:w="1077"/>
        <w:gridCol w:w="1031"/>
      </w:tblGrid>
      <w:tr w:rsidR="00836A32" w:rsidRPr="00FE56EE" w:rsidTr="00562B45">
        <w:trPr>
          <w:trHeight w:val="317"/>
        </w:trPr>
        <w:tc>
          <w:tcPr>
            <w:tcW w:w="3368" w:type="dxa"/>
            <w:tcBorders>
              <w:top w:val="single" w:sz="8" w:space="0" w:color="C0C0C0"/>
              <w:left w:val="single" w:sz="8" w:space="0" w:color="C0C0C0"/>
              <w:bottom w:val="single" w:sz="8" w:space="0" w:color="C0C0C0"/>
              <w:right w:val="single" w:sz="8" w:space="0" w:color="C0C0C0"/>
            </w:tcBorders>
            <w:shd w:val="clear" w:color="000000" w:fill="003366"/>
            <w:noWrap/>
            <w:vAlign w:val="center"/>
            <w:hideMark/>
          </w:tcPr>
          <w:p w:rsidR="00836A32" w:rsidRPr="00FE56EE" w:rsidRDefault="00836A32" w:rsidP="00562B45">
            <w:pPr>
              <w:spacing w:line="240" w:lineRule="auto"/>
              <w:jc w:val="center"/>
              <w:rPr>
                <w:b/>
                <w:bCs/>
                <w:color w:val="FFFFFF"/>
                <w:sz w:val="16"/>
                <w:szCs w:val="16"/>
                <w:lang w:val="en-GB"/>
              </w:rPr>
            </w:pPr>
            <w:r w:rsidRPr="00FE56EE">
              <w:rPr>
                <w:b/>
                <w:color w:val="FFFFFF"/>
                <w:sz w:val="16"/>
                <w:lang w:val="en-GB"/>
              </w:rPr>
              <w:t>RATIO</w:t>
            </w:r>
          </w:p>
        </w:tc>
        <w:tc>
          <w:tcPr>
            <w:tcW w:w="3620" w:type="dxa"/>
            <w:tcBorders>
              <w:top w:val="single" w:sz="8" w:space="0" w:color="C0C0C0"/>
              <w:left w:val="nil"/>
              <w:bottom w:val="single" w:sz="8" w:space="0" w:color="C0C0C0"/>
              <w:right w:val="single" w:sz="8" w:space="0" w:color="C0C0C0"/>
            </w:tcBorders>
            <w:shd w:val="clear" w:color="000000" w:fill="003366"/>
            <w:noWrap/>
            <w:vAlign w:val="center"/>
            <w:hideMark/>
          </w:tcPr>
          <w:p w:rsidR="00836A32" w:rsidRPr="00FE56EE" w:rsidRDefault="00836A32" w:rsidP="00562B45">
            <w:pPr>
              <w:spacing w:line="240" w:lineRule="auto"/>
              <w:jc w:val="center"/>
              <w:rPr>
                <w:b/>
                <w:bCs/>
                <w:color w:val="FFFFFF"/>
                <w:sz w:val="16"/>
                <w:szCs w:val="16"/>
                <w:lang w:val="en-GB"/>
              </w:rPr>
            </w:pPr>
            <w:r w:rsidRPr="00FE56EE">
              <w:rPr>
                <w:b/>
                <w:color w:val="FFFFFF"/>
                <w:sz w:val="16"/>
                <w:lang w:val="en-GB"/>
              </w:rPr>
              <w:t>FORMULA</w:t>
            </w:r>
          </w:p>
        </w:tc>
        <w:tc>
          <w:tcPr>
            <w:tcW w:w="1077" w:type="dxa"/>
            <w:tcBorders>
              <w:top w:val="single" w:sz="8" w:space="0" w:color="C0C0C0"/>
              <w:left w:val="nil"/>
              <w:bottom w:val="single" w:sz="8" w:space="0" w:color="C0C0C0"/>
              <w:right w:val="single" w:sz="8" w:space="0" w:color="C0C0C0"/>
            </w:tcBorders>
            <w:shd w:val="clear" w:color="000000" w:fill="003366"/>
            <w:vAlign w:val="center"/>
            <w:hideMark/>
          </w:tcPr>
          <w:p w:rsidR="00836A32" w:rsidRPr="00FE56EE" w:rsidRDefault="00836A32" w:rsidP="00562B45">
            <w:pPr>
              <w:spacing w:line="240" w:lineRule="auto"/>
              <w:jc w:val="center"/>
              <w:rPr>
                <w:b/>
                <w:bCs/>
                <w:color w:val="FFFFFF"/>
                <w:sz w:val="16"/>
                <w:szCs w:val="16"/>
                <w:lang w:val="en-GB"/>
              </w:rPr>
            </w:pPr>
            <w:r w:rsidRPr="00FE56EE">
              <w:rPr>
                <w:b/>
                <w:color w:val="FFFFFF"/>
                <w:sz w:val="16"/>
                <w:lang w:val="en-GB"/>
              </w:rPr>
              <w:t>2013</w:t>
            </w:r>
          </w:p>
        </w:tc>
        <w:tc>
          <w:tcPr>
            <w:tcW w:w="1031" w:type="dxa"/>
            <w:tcBorders>
              <w:top w:val="single" w:sz="8" w:space="0" w:color="C0C0C0"/>
              <w:left w:val="nil"/>
              <w:bottom w:val="single" w:sz="8" w:space="0" w:color="C0C0C0"/>
              <w:right w:val="single" w:sz="8" w:space="0" w:color="C0C0C0"/>
            </w:tcBorders>
            <w:shd w:val="clear" w:color="000000" w:fill="003366"/>
            <w:vAlign w:val="center"/>
            <w:hideMark/>
          </w:tcPr>
          <w:p w:rsidR="00836A32" w:rsidRPr="00FE56EE" w:rsidRDefault="00836A32" w:rsidP="00562B45">
            <w:pPr>
              <w:spacing w:line="240" w:lineRule="auto"/>
              <w:jc w:val="center"/>
              <w:rPr>
                <w:b/>
                <w:bCs/>
                <w:color w:val="FFFFFF"/>
                <w:sz w:val="16"/>
                <w:szCs w:val="16"/>
                <w:lang w:val="en-GB"/>
              </w:rPr>
            </w:pPr>
            <w:r w:rsidRPr="00FE56EE">
              <w:rPr>
                <w:b/>
                <w:color w:val="FFFFFF"/>
                <w:sz w:val="16"/>
                <w:lang w:val="en-GB"/>
              </w:rPr>
              <w:t>2012</w:t>
            </w:r>
          </w:p>
        </w:tc>
      </w:tr>
      <w:tr w:rsidR="00836A32" w:rsidRPr="00FE56EE" w:rsidTr="00562B45">
        <w:trPr>
          <w:trHeight w:val="559"/>
        </w:trPr>
        <w:tc>
          <w:tcPr>
            <w:tcW w:w="3368" w:type="dxa"/>
            <w:tcBorders>
              <w:top w:val="nil"/>
              <w:left w:val="single" w:sz="8" w:space="0" w:color="C0C0C0"/>
              <w:bottom w:val="single" w:sz="8" w:space="0" w:color="C0C0C0"/>
              <w:right w:val="single" w:sz="8" w:space="0" w:color="C0C0C0"/>
            </w:tcBorders>
            <w:shd w:val="clear" w:color="000000" w:fill="FFFFFF"/>
            <w:vAlign w:val="center"/>
            <w:hideMark/>
          </w:tcPr>
          <w:p w:rsidR="00836A32" w:rsidRPr="00FE56EE" w:rsidRDefault="00836A32" w:rsidP="00562B45">
            <w:pPr>
              <w:spacing w:line="240" w:lineRule="auto"/>
              <w:rPr>
                <w:color w:val="003366"/>
                <w:sz w:val="16"/>
                <w:szCs w:val="16"/>
                <w:lang w:val="en-GB"/>
              </w:rPr>
            </w:pPr>
            <w:r w:rsidRPr="00FE56EE">
              <w:rPr>
                <w:color w:val="003366"/>
                <w:sz w:val="16"/>
                <w:lang w:val="en-GB"/>
              </w:rPr>
              <w:t>Basic equity and liabilities structure ratio</w:t>
            </w:r>
          </w:p>
        </w:tc>
        <w:tc>
          <w:tcPr>
            <w:tcW w:w="3620" w:type="dxa"/>
            <w:tcBorders>
              <w:top w:val="nil"/>
              <w:left w:val="nil"/>
              <w:bottom w:val="single" w:sz="8" w:space="0" w:color="C0C0C0"/>
              <w:right w:val="single" w:sz="8" w:space="0" w:color="C0C0C0"/>
            </w:tcBorders>
            <w:shd w:val="clear" w:color="000000" w:fill="FFFFFF"/>
            <w:vAlign w:val="center"/>
            <w:hideMark/>
          </w:tcPr>
          <w:p w:rsidR="00836A32" w:rsidRPr="00FE56EE" w:rsidRDefault="00836A32" w:rsidP="00562B45">
            <w:pPr>
              <w:spacing w:line="240" w:lineRule="auto"/>
              <w:rPr>
                <w:color w:val="003366"/>
                <w:sz w:val="16"/>
                <w:szCs w:val="16"/>
                <w:lang w:val="en-GB"/>
              </w:rPr>
            </w:pPr>
            <w:r w:rsidRPr="00FE56EE">
              <w:rPr>
                <w:color w:val="003366"/>
                <w:sz w:val="16"/>
                <w:lang w:val="en-GB"/>
              </w:rPr>
              <w:t>(equity / debt capital)*100</w:t>
            </w:r>
          </w:p>
        </w:tc>
        <w:tc>
          <w:tcPr>
            <w:tcW w:w="1077" w:type="dxa"/>
            <w:tcBorders>
              <w:top w:val="nil"/>
              <w:left w:val="nil"/>
              <w:bottom w:val="single" w:sz="8" w:space="0" w:color="C0C0C0"/>
              <w:right w:val="single" w:sz="8" w:space="0" w:color="C0C0C0"/>
            </w:tcBorders>
            <w:shd w:val="clear" w:color="000000" w:fill="FFFFFF"/>
            <w:vAlign w:val="center"/>
            <w:hideMark/>
          </w:tcPr>
          <w:p w:rsidR="00836A32" w:rsidRPr="00FE56EE" w:rsidRDefault="00836A32" w:rsidP="00836A32">
            <w:pPr>
              <w:spacing w:line="240" w:lineRule="auto"/>
              <w:jc w:val="center"/>
              <w:rPr>
                <w:color w:val="003366"/>
                <w:sz w:val="16"/>
                <w:szCs w:val="16"/>
                <w:lang w:val="en-GB"/>
              </w:rPr>
            </w:pPr>
            <w:r w:rsidRPr="00FE56EE">
              <w:rPr>
                <w:color w:val="003366"/>
                <w:sz w:val="16"/>
                <w:lang w:val="en-GB"/>
              </w:rPr>
              <w:t>-41</w:t>
            </w:r>
            <w:r w:rsidR="00BB0C64" w:rsidRPr="00FE56EE">
              <w:rPr>
                <w:color w:val="003366"/>
                <w:sz w:val="16"/>
                <w:lang w:val="en-GB"/>
              </w:rPr>
              <w:t>.</w:t>
            </w:r>
            <w:r w:rsidRPr="00FE56EE">
              <w:rPr>
                <w:color w:val="003366"/>
                <w:sz w:val="16"/>
                <w:lang w:val="en-GB"/>
              </w:rPr>
              <w:t>60%</w:t>
            </w:r>
          </w:p>
        </w:tc>
        <w:tc>
          <w:tcPr>
            <w:tcW w:w="1031" w:type="dxa"/>
            <w:tcBorders>
              <w:top w:val="nil"/>
              <w:left w:val="nil"/>
              <w:bottom w:val="single" w:sz="8" w:space="0" w:color="C0C0C0"/>
              <w:right w:val="single" w:sz="8" w:space="0" w:color="C0C0C0"/>
            </w:tcBorders>
            <w:shd w:val="clear" w:color="000000" w:fill="FFFFFF"/>
            <w:vAlign w:val="center"/>
            <w:hideMark/>
          </w:tcPr>
          <w:p w:rsidR="00836A32" w:rsidRPr="00FE56EE" w:rsidRDefault="00836A32" w:rsidP="00836A32">
            <w:pPr>
              <w:spacing w:line="240" w:lineRule="auto"/>
              <w:jc w:val="center"/>
              <w:rPr>
                <w:color w:val="003366"/>
                <w:sz w:val="16"/>
                <w:szCs w:val="16"/>
                <w:lang w:val="en-GB"/>
              </w:rPr>
            </w:pPr>
            <w:r w:rsidRPr="00FE56EE">
              <w:rPr>
                <w:color w:val="003366"/>
                <w:sz w:val="16"/>
                <w:lang w:val="en-GB"/>
              </w:rPr>
              <w:t>-41</w:t>
            </w:r>
            <w:r w:rsidR="00BB0C64" w:rsidRPr="00FE56EE">
              <w:rPr>
                <w:color w:val="003366"/>
                <w:sz w:val="16"/>
                <w:lang w:val="en-GB"/>
              </w:rPr>
              <w:t>.</w:t>
            </w:r>
            <w:r w:rsidRPr="00FE56EE">
              <w:rPr>
                <w:color w:val="003366"/>
                <w:sz w:val="16"/>
                <w:lang w:val="en-GB"/>
              </w:rPr>
              <w:t>47%</w:t>
            </w:r>
          </w:p>
        </w:tc>
      </w:tr>
      <w:tr w:rsidR="00836A32" w:rsidRPr="00FE56EE" w:rsidTr="00562B45">
        <w:trPr>
          <w:trHeight w:val="559"/>
        </w:trPr>
        <w:tc>
          <w:tcPr>
            <w:tcW w:w="3368" w:type="dxa"/>
            <w:tcBorders>
              <w:top w:val="nil"/>
              <w:left w:val="single" w:sz="8" w:space="0" w:color="C0C0C0"/>
              <w:bottom w:val="single" w:sz="8" w:space="0" w:color="C0C0C0"/>
              <w:right w:val="single" w:sz="8" w:space="0" w:color="C0C0C0"/>
            </w:tcBorders>
            <w:shd w:val="clear" w:color="000000" w:fill="FFFFFF"/>
            <w:vAlign w:val="center"/>
            <w:hideMark/>
          </w:tcPr>
          <w:p w:rsidR="00836A32" w:rsidRPr="00FE56EE" w:rsidRDefault="00836A32" w:rsidP="00562B45">
            <w:pPr>
              <w:spacing w:line="240" w:lineRule="auto"/>
              <w:rPr>
                <w:color w:val="003366"/>
                <w:sz w:val="16"/>
                <w:szCs w:val="16"/>
                <w:lang w:val="en-GB"/>
              </w:rPr>
            </w:pPr>
            <w:r w:rsidRPr="00FE56EE">
              <w:rPr>
                <w:color w:val="003366"/>
                <w:sz w:val="16"/>
                <w:lang w:val="en-GB"/>
              </w:rPr>
              <w:t>Long-term capital to equity and liabilities ratio</w:t>
            </w:r>
          </w:p>
        </w:tc>
        <w:tc>
          <w:tcPr>
            <w:tcW w:w="3620" w:type="dxa"/>
            <w:tcBorders>
              <w:top w:val="nil"/>
              <w:left w:val="nil"/>
              <w:bottom w:val="single" w:sz="8" w:space="0" w:color="C0C0C0"/>
              <w:right w:val="single" w:sz="8" w:space="0" w:color="C0C0C0"/>
            </w:tcBorders>
            <w:shd w:val="clear" w:color="000000" w:fill="FFFFFF"/>
            <w:vAlign w:val="center"/>
            <w:hideMark/>
          </w:tcPr>
          <w:p w:rsidR="00836A32" w:rsidRPr="00FE56EE" w:rsidRDefault="00836A32" w:rsidP="00562B45">
            <w:pPr>
              <w:spacing w:line="240" w:lineRule="auto"/>
              <w:rPr>
                <w:color w:val="003366"/>
                <w:sz w:val="16"/>
                <w:szCs w:val="16"/>
                <w:lang w:val="en-GB"/>
              </w:rPr>
            </w:pPr>
            <w:r w:rsidRPr="00FE56EE">
              <w:rPr>
                <w:color w:val="003366"/>
                <w:sz w:val="16"/>
                <w:lang w:val="en-GB"/>
              </w:rPr>
              <w:t>(long-term capital / total equity and liabilities)*100</w:t>
            </w:r>
          </w:p>
        </w:tc>
        <w:tc>
          <w:tcPr>
            <w:tcW w:w="1077" w:type="dxa"/>
            <w:tcBorders>
              <w:top w:val="nil"/>
              <w:left w:val="nil"/>
              <w:bottom w:val="single" w:sz="8" w:space="0" w:color="C0C0C0"/>
              <w:right w:val="single" w:sz="8" w:space="0" w:color="C0C0C0"/>
            </w:tcBorders>
            <w:shd w:val="clear" w:color="000000" w:fill="FFFFFF"/>
            <w:noWrap/>
            <w:vAlign w:val="center"/>
            <w:hideMark/>
          </w:tcPr>
          <w:p w:rsidR="00836A32" w:rsidRPr="00FE56EE" w:rsidRDefault="00836A32" w:rsidP="00836A32">
            <w:pPr>
              <w:spacing w:line="240" w:lineRule="auto"/>
              <w:jc w:val="center"/>
              <w:rPr>
                <w:color w:val="003366"/>
                <w:sz w:val="16"/>
                <w:szCs w:val="16"/>
                <w:lang w:val="en-GB"/>
              </w:rPr>
            </w:pPr>
            <w:r w:rsidRPr="00FE56EE">
              <w:rPr>
                <w:color w:val="003366"/>
                <w:sz w:val="16"/>
                <w:lang w:val="en-GB"/>
              </w:rPr>
              <w:t>35</w:t>
            </w:r>
            <w:r w:rsidR="00BB0C64" w:rsidRPr="00FE56EE">
              <w:rPr>
                <w:color w:val="003366"/>
                <w:sz w:val="16"/>
                <w:lang w:val="en-GB"/>
              </w:rPr>
              <w:t>.</w:t>
            </w:r>
            <w:r w:rsidRPr="00FE56EE">
              <w:rPr>
                <w:color w:val="003366"/>
                <w:sz w:val="16"/>
                <w:lang w:val="en-GB"/>
              </w:rPr>
              <w:t>36%</w:t>
            </w:r>
          </w:p>
        </w:tc>
        <w:tc>
          <w:tcPr>
            <w:tcW w:w="1031" w:type="dxa"/>
            <w:tcBorders>
              <w:top w:val="nil"/>
              <w:left w:val="nil"/>
              <w:bottom w:val="single" w:sz="8" w:space="0" w:color="C0C0C0"/>
              <w:right w:val="single" w:sz="8" w:space="0" w:color="C0C0C0"/>
            </w:tcBorders>
            <w:shd w:val="clear" w:color="000000" w:fill="FFFFFF"/>
            <w:noWrap/>
            <w:vAlign w:val="center"/>
            <w:hideMark/>
          </w:tcPr>
          <w:p w:rsidR="00836A32" w:rsidRPr="00FE56EE" w:rsidRDefault="00836A32" w:rsidP="00836A32">
            <w:pPr>
              <w:spacing w:line="240" w:lineRule="auto"/>
              <w:jc w:val="center"/>
              <w:rPr>
                <w:color w:val="003366"/>
                <w:sz w:val="16"/>
                <w:szCs w:val="16"/>
                <w:lang w:val="en-GB"/>
              </w:rPr>
            </w:pPr>
            <w:r w:rsidRPr="00FE56EE">
              <w:rPr>
                <w:color w:val="003366"/>
                <w:sz w:val="16"/>
                <w:lang w:val="en-GB"/>
              </w:rPr>
              <w:t>53</w:t>
            </w:r>
            <w:r w:rsidR="00BB0C64" w:rsidRPr="00FE56EE">
              <w:rPr>
                <w:color w:val="003366"/>
                <w:sz w:val="16"/>
                <w:lang w:val="en-GB"/>
              </w:rPr>
              <w:t>.</w:t>
            </w:r>
            <w:r w:rsidRPr="00FE56EE">
              <w:rPr>
                <w:color w:val="003366"/>
                <w:sz w:val="16"/>
                <w:lang w:val="en-GB"/>
              </w:rPr>
              <w:t>52%</w:t>
            </w:r>
          </w:p>
        </w:tc>
      </w:tr>
      <w:tr w:rsidR="00836A32" w:rsidRPr="00FE56EE" w:rsidTr="00562B45">
        <w:trPr>
          <w:trHeight w:val="559"/>
        </w:trPr>
        <w:tc>
          <w:tcPr>
            <w:tcW w:w="3368" w:type="dxa"/>
            <w:tcBorders>
              <w:top w:val="nil"/>
              <w:left w:val="single" w:sz="8" w:space="0" w:color="C0C0C0"/>
              <w:bottom w:val="single" w:sz="8" w:space="0" w:color="C0C0C0"/>
              <w:right w:val="single" w:sz="8" w:space="0" w:color="C0C0C0"/>
            </w:tcBorders>
            <w:shd w:val="clear" w:color="000000" w:fill="FFFFFF"/>
            <w:vAlign w:val="center"/>
            <w:hideMark/>
          </w:tcPr>
          <w:p w:rsidR="00836A32" w:rsidRPr="00FE56EE" w:rsidRDefault="00836A32" w:rsidP="00562B45">
            <w:pPr>
              <w:spacing w:line="240" w:lineRule="auto"/>
              <w:rPr>
                <w:color w:val="003366"/>
                <w:sz w:val="16"/>
                <w:szCs w:val="16"/>
                <w:lang w:val="en-GB"/>
              </w:rPr>
            </w:pPr>
            <w:r w:rsidRPr="00FE56EE">
              <w:rPr>
                <w:color w:val="003366"/>
                <w:sz w:val="16"/>
                <w:lang w:val="en-GB"/>
              </w:rPr>
              <w:t>Capital reserves to equity and liabilities ratio</w:t>
            </w:r>
          </w:p>
        </w:tc>
        <w:tc>
          <w:tcPr>
            <w:tcW w:w="3620" w:type="dxa"/>
            <w:tcBorders>
              <w:top w:val="nil"/>
              <w:left w:val="nil"/>
              <w:bottom w:val="single" w:sz="8" w:space="0" w:color="C0C0C0"/>
              <w:right w:val="single" w:sz="8" w:space="0" w:color="C0C0C0"/>
            </w:tcBorders>
            <w:shd w:val="clear" w:color="000000" w:fill="FFFFFF"/>
            <w:vAlign w:val="center"/>
            <w:hideMark/>
          </w:tcPr>
          <w:p w:rsidR="00836A32" w:rsidRPr="00FE56EE" w:rsidRDefault="00836A32" w:rsidP="00562B45">
            <w:pPr>
              <w:spacing w:line="240" w:lineRule="auto"/>
              <w:rPr>
                <w:color w:val="003366"/>
                <w:sz w:val="16"/>
                <w:szCs w:val="16"/>
                <w:lang w:val="en-GB"/>
              </w:rPr>
            </w:pPr>
            <w:r w:rsidRPr="00FE56EE">
              <w:rPr>
                <w:color w:val="003366"/>
                <w:sz w:val="16"/>
                <w:lang w:val="en-GB"/>
              </w:rPr>
              <w:t>(capital reserves / total equity and liabilities)*100</w:t>
            </w:r>
          </w:p>
        </w:tc>
        <w:tc>
          <w:tcPr>
            <w:tcW w:w="1077" w:type="dxa"/>
            <w:tcBorders>
              <w:top w:val="nil"/>
              <w:left w:val="nil"/>
              <w:bottom w:val="single" w:sz="8" w:space="0" w:color="C0C0C0"/>
              <w:right w:val="single" w:sz="8" w:space="0" w:color="C0C0C0"/>
            </w:tcBorders>
            <w:shd w:val="clear" w:color="000000" w:fill="FFFFFF"/>
            <w:noWrap/>
            <w:vAlign w:val="center"/>
            <w:hideMark/>
          </w:tcPr>
          <w:p w:rsidR="00836A32" w:rsidRPr="00FE56EE" w:rsidRDefault="00836A32" w:rsidP="00836A32">
            <w:pPr>
              <w:spacing w:line="240" w:lineRule="auto"/>
              <w:jc w:val="center"/>
              <w:rPr>
                <w:color w:val="003366"/>
                <w:sz w:val="16"/>
                <w:szCs w:val="16"/>
                <w:lang w:val="en-GB"/>
              </w:rPr>
            </w:pPr>
            <w:r w:rsidRPr="00FE56EE">
              <w:rPr>
                <w:color w:val="003366"/>
                <w:sz w:val="16"/>
                <w:lang w:val="en-GB"/>
              </w:rPr>
              <w:t>37</w:t>
            </w:r>
            <w:r w:rsidR="00BB0C64" w:rsidRPr="00FE56EE">
              <w:rPr>
                <w:color w:val="003366"/>
                <w:sz w:val="16"/>
                <w:lang w:val="en-GB"/>
              </w:rPr>
              <w:t>.</w:t>
            </w:r>
            <w:r w:rsidRPr="00FE56EE">
              <w:rPr>
                <w:color w:val="003366"/>
                <w:sz w:val="16"/>
                <w:lang w:val="en-GB"/>
              </w:rPr>
              <w:t>76%</w:t>
            </w:r>
          </w:p>
        </w:tc>
        <w:tc>
          <w:tcPr>
            <w:tcW w:w="1031" w:type="dxa"/>
            <w:tcBorders>
              <w:top w:val="nil"/>
              <w:left w:val="nil"/>
              <w:bottom w:val="single" w:sz="8" w:space="0" w:color="C0C0C0"/>
              <w:right w:val="single" w:sz="8" w:space="0" w:color="C0C0C0"/>
            </w:tcBorders>
            <w:shd w:val="clear" w:color="000000" w:fill="FFFFFF"/>
            <w:noWrap/>
            <w:vAlign w:val="center"/>
            <w:hideMark/>
          </w:tcPr>
          <w:p w:rsidR="00836A32" w:rsidRPr="00FE56EE" w:rsidRDefault="00836A32" w:rsidP="00836A32">
            <w:pPr>
              <w:spacing w:line="240" w:lineRule="auto"/>
              <w:jc w:val="center"/>
              <w:rPr>
                <w:color w:val="003366"/>
                <w:sz w:val="16"/>
                <w:szCs w:val="16"/>
                <w:lang w:val="en-GB"/>
              </w:rPr>
            </w:pPr>
            <w:r w:rsidRPr="00FE56EE">
              <w:rPr>
                <w:color w:val="003366"/>
                <w:sz w:val="16"/>
                <w:lang w:val="en-GB"/>
              </w:rPr>
              <w:t>55</w:t>
            </w:r>
            <w:r w:rsidR="00BB0C64" w:rsidRPr="00FE56EE">
              <w:rPr>
                <w:color w:val="003366"/>
                <w:sz w:val="16"/>
                <w:lang w:val="en-GB"/>
              </w:rPr>
              <w:t>.</w:t>
            </w:r>
            <w:r w:rsidRPr="00FE56EE">
              <w:rPr>
                <w:color w:val="003366"/>
                <w:sz w:val="16"/>
                <w:lang w:val="en-GB"/>
              </w:rPr>
              <w:t>68%</w:t>
            </w:r>
          </w:p>
        </w:tc>
      </w:tr>
    </w:tbl>
    <w:p w:rsidR="00C14111" w:rsidRPr="00FE56EE" w:rsidRDefault="00C14111" w:rsidP="004C2A7E">
      <w:pPr>
        <w:rPr>
          <w:sz w:val="18"/>
          <w:szCs w:val="18"/>
          <w:lang w:val="en-GB"/>
        </w:rPr>
      </w:pPr>
    </w:p>
    <w:p w:rsidR="004C2A7E" w:rsidRPr="00FE56EE" w:rsidRDefault="004C2A7E" w:rsidP="004C2A7E">
      <w:pPr>
        <w:jc w:val="both"/>
        <w:rPr>
          <w:sz w:val="18"/>
          <w:szCs w:val="18"/>
          <w:lang w:val="en-GB"/>
        </w:rPr>
      </w:pPr>
      <w:r w:rsidRPr="00FE56EE">
        <w:rPr>
          <w:sz w:val="18"/>
          <w:lang w:val="en-GB"/>
        </w:rPr>
        <w:t>The basic equity and liabilities structure ratio is discussed in detail in Section 1.9, Section VI.</w:t>
      </w:r>
    </w:p>
    <w:p w:rsidR="009B1FA9" w:rsidRPr="00FE56EE" w:rsidRDefault="009B1FA9" w:rsidP="009B1FA9">
      <w:pPr>
        <w:jc w:val="both"/>
        <w:rPr>
          <w:sz w:val="18"/>
          <w:szCs w:val="18"/>
          <w:lang w:val="en-GB"/>
        </w:rPr>
      </w:pPr>
      <w:r w:rsidRPr="00FE56EE">
        <w:rPr>
          <w:sz w:val="18"/>
          <w:lang w:val="en-GB"/>
        </w:rPr>
        <w:t xml:space="preserve">Debt capital was PLN 2.231bn, down PLN 317m relative to the end of 2012. Over the same period, the share of long-term capital in total equity fell from 54% as at the end of 2012 to 35% one year later. The share of capital reserves in equity and liabilities decreased by 18 p.p., to 38% as at the end of 2013. </w:t>
      </w:r>
    </w:p>
    <w:p w:rsidR="004C2A7E" w:rsidRPr="00FE56EE" w:rsidRDefault="004C2A7E" w:rsidP="004C2A7E">
      <w:pPr>
        <w:rPr>
          <w:sz w:val="16"/>
          <w:szCs w:val="16"/>
          <w:lang w:val="en-GB"/>
        </w:rPr>
      </w:pPr>
    </w:p>
    <w:p w:rsidR="00897B1C" w:rsidRPr="00FE56EE" w:rsidRDefault="00897B1C" w:rsidP="007C2BD2">
      <w:pPr>
        <w:rPr>
          <w:b/>
          <w:sz w:val="18"/>
          <w:szCs w:val="18"/>
          <w:lang w:val="en-GB"/>
        </w:rPr>
      </w:pPr>
    </w:p>
    <w:p w:rsidR="007C2BD2" w:rsidRPr="00FE56EE" w:rsidRDefault="00676F7F"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87" w:name="_Toc385324381"/>
      <w:r w:rsidRPr="00FE56EE">
        <w:rPr>
          <w:rFonts w:ascii="Century Gothic" w:eastAsia="Century Gothic" w:hAnsi="Century Gothic" w:cs="Century Gothic"/>
          <w:i w:val="0"/>
          <w:color w:val="003366"/>
          <w:sz w:val="18"/>
          <w:lang w:val="en-GB"/>
        </w:rPr>
        <w:t>IV. STATEMENT OF CASH FLOWS</w:t>
      </w:r>
      <w:bookmarkEnd w:id="87"/>
    </w:p>
    <w:p w:rsidR="007C2BD2" w:rsidRPr="00FE56EE" w:rsidRDefault="007C2BD2" w:rsidP="007C2BD2">
      <w:pPr>
        <w:rPr>
          <w:b/>
          <w:sz w:val="18"/>
          <w:szCs w:val="18"/>
          <w:lang w:val="en-GB"/>
        </w:rPr>
      </w:pPr>
    </w:p>
    <w:p w:rsidR="004C2A7E" w:rsidRPr="00FE56EE" w:rsidRDefault="004C2A7E" w:rsidP="004C2A7E">
      <w:pPr>
        <w:pStyle w:val="Legenda"/>
        <w:keepNext/>
        <w:rPr>
          <w:color w:val="auto"/>
          <w:sz w:val="16"/>
          <w:szCs w:val="16"/>
          <w:lang w:val="en-GB"/>
        </w:rPr>
      </w:pPr>
      <w:r w:rsidRPr="00FE56EE">
        <w:rPr>
          <w:color w:val="auto"/>
          <w:sz w:val="16"/>
          <w:lang w:val="en-GB"/>
        </w:rPr>
        <w:lastRenderedPageBreak/>
        <w:t>Table 29: Cash flows (PLN ‘000)</w:t>
      </w:r>
    </w:p>
    <w:tbl>
      <w:tblPr>
        <w:tblW w:w="9472"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6014"/>
        <w:gridCol w:w="1729"/>
        <w:gridCol w:w="1729"/>
      </w:tblGrid>
      <w:tr w:rsidR="003F1E17" w:rsidRPr="00FE56EE" w:rsidTr="00E9465C">
        <w:trPr>
          <w:trHeight w:val="369"/>
        </w:trPr>
        <w:tc>
          <w:tcPr>
            <w:tcW w:w="6014" w:type="dxa"/>
            <w:tcBorders>
              <w:top w:val="nil"/>
              <w:left w:val="nil"/>
              <w:bottom w:val="single" w:sz="6" w:space="0" w:color="DDDDDD"/>
              <w:right w:val="nil"/>
            </w:tcBorders>
            <w:shd w:val="clear" w:color="auto" w:fill="FFFFFF"/>
          </w:tcPr>
          <w:p w:rsidR="003F1E17" w:rsidRPr="00FE56EE" w:rsidRDefault="003F1E17" w:rsidP="000C3966">
            <w:pPr>
              <w:jc w:val="both"/>
              <w:rPr>
                <w:b/>
                <w:bCs/>
                <w:color w:val="FFFFFF"/>
                <w:sz w:val="16"/>
                <w:szCs w:val="16"/>
                <w:lang w:val="en-GB"/>
              </w:rPr>
            </w:pPr>
          </w:p>
        </w:tc>
        <w:tc>
          <w:tcPr>
            <w:tcW w:w="1729" w:type="dxa"/>
            <w:tcBorders>
              <w:top w:val="single" w:sz="6" w:space="0" w:color="DDDDDD"/>
              <w:left w:val="nil"/>
              <w:bottom w:val="single" w:sz="6" w:space="0" w:color="DDDDDD"/>
              <w:right w:val="nil"/>
            </w:tcBorders>
            <w:shd w:val="clear" w:color="auto" w:fill="002060"/>
            <w:vAlign w:val="center"/>
          </w:tcPr>
          <w:p w:rsidR="003F1E17" w:rsidRPr="00FE56EE" w:rsidRDefault="003F1E17" w:rsidP="00E9465C">
            <w:pPr>
              <w:spacing w:line="240" w:lineRule="auto"/>
              <w:jc w:val="center"/>
              <w:rPr>
                <w:b/>
                <w:bCs/>
                <w:color w:val="FFFFFF"/>
                <w:sz w:val="16"/>
                <w:szCs w:val="16"/>
                <w:lang w:val="en-GB"/>
              </w:rPr>
            </w:pPr>
            <w:r w:rsidRPr="00FE56EE">
              <w:rPr>
                <w:b/>
                <w:color w:val="FFFFFF"/>
                <w:sz w:val="16"/>
                <w:lang w:val="en-GB"/>
              </w:rPr>
              <w:t>2013</w:t>
            </w:r>
          </w:p>
        </w:tc>
        <w:tc>
          <w:tcPr>
            <w:tcW w:w="1729" w:type="dxa"/>
            <w:tcBorders>
              <w:top w:val="single" w:sz="6" w:space="0" w:color="DDDDDD"/>
              <w:left w:val="nil"/>
              <w:bottom w:val="single" w:sz="6" w:space="0" w:color="DDDDDD"/>
              <w:right w:val="single" w:sz="6" w:space="0" w:color="DDDDDD"/>
            </w:tcBorders>
            <w:shd w:val="clear" w:color="auto" w:fill="002060"/>
            <w:vAlign w:val="center"/>
          </w:tcPr>
          <w:p w:rsidR="003F1E17" w:rsidRPr="00FE56EE" w:rsidRDefault="003F1E17" w:rsidP="00E9465C">
            <w:pPr>
              <w:spacing w:line="240" w:lineRule="auto"/>
              <w:jc w:val="center"/>
              <w:rPr>
                <w:b/>
                <w:bCs/>
                <w:color w:val="FFFFFF"/>
                <w:sz w:val="16"/>
                <w:szCs w:val="16"/>
                <w:lang w:val="en-GB"/>
              </w:rPr>
            </w:pPr>
            <w:r w:rsidRPr="00FE56EE">
              <w:rPr>
                <w:b/>
                <w:color w:val="FFFFFF"/>
                <w:sz w:val="16"/>
                <w:lang w:val="en-GB"/>
              </w:rPr>
              <w:t>2012</w:t>
            </w:r>
          </w:p>
        </w:tc>
      </w:tr>
      <w:tr w:rsidR="009B1FA9" w:rsidRPr="00FE56EE" w:rsidTr="0055429A">
        <w:trPr>
          <w:trHeight w:val="352"/>
        </w:trPr>
        <w:tc>
          <w:tcPr>
            <w:tcW w:w="6014" w:type="dxa"/>
            <w:tcBorders>
              <w:top w:val="single" w:sz="6" w:space="0" w:color="DDDDDD"/>
              <w:left w:val="single" w:sz="6" w:space="0" w:color="DDDDDD"/>
              <w:bottom w:val="single" w:sz="6" w:space="0" w:color="DDDDDD"/>
              <w:right w:val="single" w:sz="6" w:space="0" w:color="DDDDDD"/>
            </w:tcBorders>
            <w:vAlign w:val="bottom"/>
          </w:tcPr>
          <w:p w:rsidR="009B1FA9" w:rsidRPr="00FE56EE" w:rsidRDefault="009B1FA9" w:rsidP="000C3966">
            <w:pPr>
              <w:rPr>
                <w:b/>
                <w:bCs/>
                <w:color w:val="002060"/>
                <w:sz w:val="16"/>
                <w:szCs w:val="16"/>
                <w:lang w:val="en-GB"/>
              </w:rPr>
            </w:pPr>
            <w:r w:rsidRPr="00FE56EE">
              <w:rPr>
                <w:b/>
                <w:color w:val="002060"/>
                <w:sz w:val="16"/>
                <w:lang w:val="en-GB"/>
              </w:rPr>
              <w:t>Net cash from operating activities</w:t>
            </w:r>
          </w:p>
        </w:tc>
        <w:tc>
          <w:tcPr>
            <w:tcW w:w="1729" w:type="dxa"/>
            <w:tcBorders>
              <w:top w:val="single" w:sz="6" w:space="0" w:color="DDDDDD"/>
              <w:left w:val="single" w:sz="6" w:space="0" w:color="DDDDDD"/>
              <w:bottom w:val="nil"/>
              <w:right w:val="single" w:sz="6" w:space="0" w:color="DDDDDD"/>
            </w:tcBorders>
            <w:vAlign w:val="bottom"/>
          </w:tcPr>
          <w:p w:rsidR="009B1FA9" w:rsidRPr="00FE56EE" w:rsidRDefault="00EA3718" w:rsidP="00BB0C64">
            <w:pPr>
              <w:jc w:val="center"/>
              <w:rPr>
                <w:color w:val="002060"/>
                <w:sz w:val="16"/>
                <w:szCs w:val="16"/>
                <w:lang w:val="en-GB"/>
              </w:rPr>
            </w:pPr>
            <w:r w:rsidRPr="00FE56EE">
              <w:rPr>
                <w:color w:val="002060"/>
                <w:sz w:val="16"/>
                <w:lang w:val="en-GB"/>
              </w:rPr>
              <w:t>-13</w:t>
            </w:r>
            <w:r w:rsidR="00BB0C64" w:rsidRPr="00FE56EE">
              <w:rPr>
                <w:color w:val="002060"/>
                <w:sz w:val="16"/>
                <w:lang w:val="en-GB"/>
              </w:rPr>
              <w:t>,</w:t>
            </w:r>
            <w:r w:rsidRPr="00FE56EE">
              <w:rPr>
                <w:color w:val="002060"/>
                <w:sz w:val="16"/>
                <w:lang w:val="en-GB"/>
              </w:rPr>
              <w:t>526</w:t>
            </w:r>
          </w:p>
        </w:tc>
        <w:tc>
          <w:tcPr>
            <w:tcW w:w="1729" w:type="dxa"/>
            <w:tcBorders>
              <w:top w:val="single" w:sz="6" w:space="0" w:color="DDDDDD"/>
              <w:left w:val="single" w:sz="6" w:space="0" w:color="DDDDDD"/>
              <w:bottom w:val="nil"/>
              <w:right w:val="single" w:sz="6" w:space="0" w:color="DDDDDD"/>
            </w:tcBorders>
            <w:vAlign w:val="bottom"/>
          </w:tcPr>
          <w:p w:rsidR="009B1FA9" w:rsidRPr="00FE56EE" w:rsidRDefault="009B1FA9" w:rsidP="00BB0C64">
            <w:pPr>
              <w:jc w:val="center"/>
              <w:rPr>
                <w:color w:val="002060"/>
                <w:sz w:val="16"/>
                <w:szCs w:val="16"/>
                <w:lang w:val="en-GB"/>
              </w:rPr>
            </w:pPr>
            <w:r w:rsidRPr="00FE56EE">
              <w:rPr>
                <w:color w:val="002060"/>
                <w:sz w:val="16"/>
                <w:lang w:val="en-GB"/>
              </w:rPr>
              <w:t>-78</w:t>
            </w:r>
            <w:r w:rsidR="00BB0C64" w:rsidRPr="00FE56EE">
              <w:rPr>
                <w:color w:val="002060"/>
                <w:sz w:val="16"/>
                <w:lang w:val="en-GB"/>
              </w:rPr>
              <w:t>,</w:t>
            </w:r>
            <w:r w:rsidRPr="00FE56EE">
              <w:rPr>
                <w:color w:val="002060"/>
                <w:sz w:val="16"/>
                <w:lang w:val="en-GB"/>
              </w:rPr>
              <w:t>915</w:t>
            </w:r>
          </w:p>
        </w:tc>
      </w:tr>
      <w:tr w:rsidR="009B1FA9" w:rsidRPr="00FE56EE" w:rsidTr="0055429A">
        <w:trPr>
          <w:trHeight w:val="2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tcPr>
          <w:p w:rsidR="009B1FA9" w:rsidRPr="00FE56EE" w:rsidRDefault="009B1FA9" w:rsidP="000C3966">
            <w:pPr>
              <w:rPr>
                <w:b/>
                <w:bCs/>
                <w:color w:val="002060"/>
                <w:sz w:val="16"/>
                <w:szCs w:val="16"/>
                <w:lang w:val="en-GB"/>
              </w:rPr>
            </w:pPr>
            <w:r w:rsidRPr="00FE56EE">
              <w:rPr>
                <w:b/>
                <w:color w:val="002060"/>
                <w:sz w:val="16"/>
                <w:lang w:val="en-GB"/>
              </w:rPr>
              <w:t>Net cash from investing activities</w:t>
            </w:r>
          </w:p>
        </w:tc>
        <w:tc>
          <w:tcPr>
            <w:tcW w:w="1729" w:type="dxa"/>
            <w:tcBorders>
              <w:top w:val="nil"/>
              <w:left w:val="single" w:sz="6" w:space="0" w:color="DDDDDD"/>
              <w:bottom w:val="nil"/>
              <w:right w:val="single" w:sz="6" w:space="0" w:color="DDDDDD"/>
            </w:tcBorders>
            <w:shd w:val="clear" w:color="auto" w:fill="D3DFEE"/>
            <w:vAlign w:val="bottom"/>
          </w:tcPr>
          <w:p w:rsidR="009B1FA9" w:rsidRPr="00FE56EE" w:rsidRDefault="0055429A" w:rsidP="00BB0C64">
            <w:pPr>
              <w:jc w:val="center"/>
              <w:rPr>
                <w:color w:val="002060"/>
                <w:sz w:val="16"/>
                <w:szCs w:val="16"/>
                <w:lang w:val="en-GB"/>
              </w:rPr>
            </w:pPr>
            <w:r w:rsidRPr="00FE56EE">
              <w:rPr>
                <w:color w:val="002060"/>
                <w:sz w:val="16"/>
                <w:lang w:val="en-GB"/>
              </w:rPr>
              <w:t>+32</w:t>
            </w:r>
            <w:r w:rsidR="00BB0C64" w:rsidRPr="00FE56EE">
              <w:rPr>
                <w:color w:val="002060"/>
                <w:sz w:val="16"/>
                <w:lang w:val="en-GB"/>
              </w:rPr>
              <w:t>,</w:t>
            </w:r>
            <w:r w:rsidRPr="00FE56EE">
              <w:rPr>
                <w:color w:val="002060"/>
                <w:sz w:val="16"/>
                <w:lang w:val="en-GB"/>
              </w:rPr>
              <w:t>505</w:t>
            </w:r>
          </w:p>
        </w:tc>
        <w:tc>
          <w:tcPr>
            <w:tcW w:w="1729" w:type="dxa"/>
            <w:tcBorders>
              <w:top w:val="nil"/>
              <w:left w:val="single" w:sz="6" w:space="0" w:color="DDDDDD"/>
              <w:bottom w:val="nil"/>
              <w:right w:val="single" w:sz="6" w:space="0" w:color="DDDDDD"/>
            </w:tcBorders>
            <w:shd w:val="clear" w:color="auto" w:fill="D3DFEE"/>
            <w:vAlign w:val="bottom"/>
          </w:tcPr>
          <w:p w:rsidR="009B1FA9" w:rsidRPr="00FE56EE" w:rsidRDefault="009B1FA9" w:rsidP="00BB0C64">
            <w:pPr>
              <w:jc w:val="center"/>
              <w:rPr>
                <w:color w:val="002060"/>
                <w:sz w:val="16"/>
                <w:szCs w:val="16"/>
                <w:lang w:val="en-GB"/>
              </w:rPr>
            </w:pPr>
            <w:r w:rsidRPr="00FE56EE">
              <w:rPr>
                <w:color w:val="002060"/>
                <w:sz w:val="16"/>
                <w:lang w:val="en-GB"/>
              </w:rPr>
              <w:t>-118</w:t>
            </w:r>
            <w:r w:rsidR="00BB0C64" w:rsidRPr="00FE56EE">
              <w:rPr>
                <w:color w:val="002060"/>
                <w:sz w:val="16"/>
                <w:lang w:val="en-GB"/>
              </w:rPr>
              <w:t>,</w:t>
            </w:r>
            <w:r w:rsidRPr="00FE56EE">
              <w:rPr>
                <w:color w:val="002060"/>
                <w:sz w:val="16"/>
                <w:lang w:val="en-GB"/>
              </w:rPr>
              <w:t>815</w:t>
            </w:r>
          </w:p>
        </w:tc>
      </w:tr>
      <w:tr w:rsidR="009B1FA9" w:rsidRPr="00FE56EE" w:rsidTr="0055429A">
        <w:trPr>
          <w:trHeight w:val="352"/>
        </w:trPr>
        <w:tc>
          <w:tcPr>
            <w:tcW w:w="6014" w:type="dxa"/>
            <w:tcBorders>
              <w:top w:val="single" w:sz="6" w:space="0" w:color="DDDDDD"/>
              <w:left w:val="single" w:sz="6" w:space="0" w:color="DDDDDD"/>
              <w:bottom w:val="single" w:sz="6" w:space="0" w:color="DDDDDD"/>
              <w:right w:val="single" w:sz="6" w:space="0" w:color="DDDDDD"/>
            </w:tcBorders>
            <w:vAlign w:val="bottom"/>
          </w:tcPr>
          <w:p w:rsidR="009B1FA9" w:rsidRPr="00FE56EE" w:rsidRDefault="009B1FA9" w:rsidP="000C3966">
            <w:pPr>
              <w:rPr>
                <w:b/>
                <w:bCs/>
                <w:color w:val="002060"/>
                <w:sz w:val="16"/>
                <w:szCs w:val="16"/>
                <w:lang w:val="en-GB"/>
              </w:rPr>
            </w:pPr>
            <w:r w:rsidRPr="00FE56EE">
              <w:rPr>
                <w:b/>
                <w:color w:val="002060"/>
                <w:sz w:val="16"/>
                <w:lang w:val="en-GB"/>
              </w:rPr>
              <w:t>Net cash from financing activities</w:t>
            </w:r>
          </w:p>
        </w:tc>
        <w:tc>
          <w:tcPr>
            <w:tcW w:w="1729" w:type="dxa"/>
            <w:tcBorders>
              <w:top w:val="nil"/>
              <w:left w:val="single" w:sz="6" w:space="0" w:color="DDDDDD"/>
              <w:bottom w:val="nil"/>
              <w:right w:val="single" w:sz="6" w:space="0" w:color="DDDDDD"/>
            </w:tcBorders>
            <w:vAlign w:val="bottom"/>
          </w:tcPr>
          <w:p w:rsidR="009B1FA9" w:rsidRPr="00FE56EE" w:rsidRDefault="00B22F9D" w:rsidP="00BB0C64">
            <w:pPr>
              <w:jc w:val="center"/>
              <w:rPr>
                <w:color w:val="002060"/>
                <w:sz w:val="16"/>
                <w:szCs w:val="16"/>
                <w:lang w:val="en-GB"/>
              </w:rPr>
            </w:pPr>
            <w:r w:rsidRPr="00FE56EE">
              <w:rPr>
                <w:color w:val="002060"/>
                <w:sz w:val="16"/>
                <w:lang w:val="en-GB"/>
              </w:rPr>
              <w:t>-14</w:t>
            </w:r>
            <w:r w:rsidR="00BB0C64" w:rsidRPr="00FE56EE">
              <w:rPr>
                <w:color w:val="002060"/>
                <w:sz w:val="16"/>
                <w:lang w:val="en-GB"/>
              </w:rPr>
              <w:t>,</w:t>
            </w:r>
            <w:r w:rsidRPr="00FE56EE">
              <w:rPr>
                <w:color w:val="002060"/>
                <w:sz w:val="16"/>
                <w:lang w:val="en-GB"/>
              </w:rPr>
              <w:t>404</w:t>
            </w:r>
          </w:p>
        </w:tc>
        <w:tc>
          <w:tcPr>
            <w:tcW w:w="1729" w:type="dxa"/>
            <w:tcBorders>
              <w:top w:val="nil"/>
              <w:left w:val="single" w:sz="6" w:space="0" w:color="DDDDDD"/>
              <w:bottom w:val="nil"/>
              <w:right w:val="single" w:sz="6" w:space="0" w:color="DDDDDD"/>
            </w:tcBorders>
            <w:vAlign w:val="bottom"/>
          </w:tcPr>
          <w:p w:rsidR="009B1FA9" w:rsidRPr="00FE56EE" w:rsidRDefault="009B1FA9" w:rsidP="00BB0C64">
            <w:pPr>
              <w:jc w:val="center"/>
              <w:rPr>
                <w:color w:val="002060"/>
                <w:sz w:val="16"/>
                <w:szCs w:val="16"/>
                <w:lang w:val="en-GB"/>
              </w:rPr>
            </w:pPr>
            <w:r w:rsidRPr="00FE56EE">
              <w:rPr>
                <w:color w:val="002060"/>
                <w:sz w:val="16"/>
                <w:lang w:val="en-GB"/>
              </w:rPr>
              <w:t>+121</w:t>
            </w:r>
            <w:r w:rsidR="00BB0C64" w:rsidRPr="00FE56EE">
              <w:rPr>
                <w:color w:val="002060"/>
                <w:sz w:val="16"/>
                <w:lang w:val="en-GB"/>
              </w:rPr>
              <w:t>,</w:t>
            </w:r>
            <w:r w:rsidRPr="00FE56EE">
              <w:rPr>
                <w:color w:val="002060"/>
                <w:sz w:val="16"/>
                <w:lang w:val="en-GB"/>
              </w:rPr>
              <w:t>954</w:t>
            </w:r>
          </w:p>
        </w:tc>
      </w:tr>
      <w:tr w:rsidR="009B1FA9" w:rsidRPr="00FE56EE" w:rsidTr="0055429A">
        <w:trPr>
          <w:trHeight w:val="3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tcPr>
          <w:p w:rsidR="009B1FA9" w:rsidRPr="00FE56EE" w:rsidRDefault="009B1FA9" w:rsidP="000C3966">
            <w:pPr>
              <w:rPr>
                <w:b/>
                <w:bCs/>
                <w:color w:val="002060"/>
                <w:sz w:val="16"/>
                <w:szCs w:val="16"/>
                <w:lang w:val="en-GB"/>
              </w:rPr>
            </w:pPr>
            <w:r w:rsidRPr="00FE56EE">
              <w:rPr>
                <w:b/>
                <w:color w:val="002060"/>
                <w:sz w:val="16"/>
                <w:lang w:val="en-GB"/>
              </w:rPr>
              <w:t>Net cash at the end of the period</w:t>
            </w:r>
          </w:p>
        </w:tc>
        <w:tc>
          <w:tcPr>
            <w:tcW w:w="1729" w:type="dxa"/>
            <w:tcBorders>
              <w:top w:val="nil"/>
              <w:left w:val="single" w:sz="6" w:space="0" w:color="DDDDDD"/>
              <w:bottom w:val="single" w:sz="6" w:space="0" w:color="DDDDDD"/>
              <w:right w:val="single" w:sz="6" w:space="0" w:color="DDDDDD"/>
            </w:tcBorders>
            <w:shd w:val="clear" w:color="auto" w:fill="D3DFEE"/>
            <w:vAlign w:val="bottom"/>
          </w:tcPr>
          <w:p w:rsidR="009B1FA9" w:rsidRPr="00FE56EE" w:rsidRDefault="009B1FA9" w:rsidP="00BB0C64">
            <w:pPr>
              <w:jc w:val="center"/>
              <w:rPr>
                <w:color w:val="002060"/>
                <w:sz w:val="16"/>
                <w:szCs w:val="16"/>
                <w:lang w:val="en-GB"/>
              </w:rPr>
            </w:pPr>
            <w:r w:rsidRPr="00FE56EE">
              <w:rPr>
                <w:color w:val="002060"/>
                <w:sz w:val="16"/>
                <w:lang w:val="en-GB"/>
              </w:rPr>
              <w:t>+99</w:t>
            </w:r>
            <w:r w:rsidR="00BB0C64" w:rsidRPr="00FE56EE">
              <w:rPr>
                <w:color w:val="002060"/>
                <w:sz w:val="16"/>
                <w:lang w:val="en-GB"/>
              </w:rPr>
              <w:t>,</w:t>
            </w:r>
            <w:r w:rsidRPr="00FE56EE">
              <w:rPr>
                <w:color w:val="002060"/>
                <w:sz w:val="16"/>
                <w:lang w:val="en-GB"/>
              </w:rPr>
              <w:t>806</w:t>
            </w:r>
          </w:p>
        </w:tc>
        <w:tc>
          <w:tcPr>
            <w:tcW w:w="1729" w:type="dxa"/>
            <w:tcBorders>
              <w:top w:val="nil"/>
              <w:left w:val="single" w:sz="6" w:space="0" w:color="DDDDDD"/>
              <w:bottom w:val="single" w:sz="6" w:space="0" w:color="DDDDDD"/>
              <w:right w:val="single" w:sz="6" w:space="0" w:color="DDDDDD"/>
            </w:tcBorders>
            <w:shd w:val="clear" w:color="auto" w:fill="D3DFEE"/>
            <w:vAlign w:val="bottom"/>
          </w:tcPr>
          <w:p w:rsidR="009B1FA9" w:rsidRPr="00FE56EE" w:rsidRDefault="009B1FA9" w:rsidP="00BB0C64">
            <w:pPr>
              <w:jc w:val="center"/>
              <w:rPr>
                <w:color w:val="002060"/>
                <w:sz w:val="16"/>
                <w:szCs w:val="16"/>
                <w:lang w:val="en-GB"/>
              </w:rPr>
            </w:pPr>
            <w:r w:rsidRPr="00FE56EE">
              <w:rPr>
                <w:color w:val="002060"/>
                <w:sz w:val="16"/>
                <w:lang w:val="en-GB"/>
              </w:rPr>
              <w:t>+95</w:t>
            </w:r>
            <w:r w:rsidR="00BB0C64" w:rsidRPr="00FE56EE">
              <w:rPr>
                <w:color w:val="002060"/>
                <w:sz w:val="16"/>
                <w:lang w:val="en-GB"/>
              </w:rPr>
              <w:t>,</w:t>
            </w:r>
            <w:r w:rsidRPr="00FE56EE">
              <w:rPr>
                <w:color w:val="002060"/>
                <w:sz w:val="16"/>
                <w:lang w:val="en-GB"/>
              </w:rPr>
              <w:t>231</w:t>
            </w:r>
          </w:p>
        </w:tc>
      </w:tr>
    </w:tbl>
    <w:p w:rsidR="004C2A7E" w:rsidRPr="00FE56EE" w:rsidRDefault="004C2A7E" w:rsidP="004C2A7E">
      <w:pPr>
        <w:jc w:val="both"/>
        <w:rPr>
          <w:sz w:val="18"/>
          <w:szCs w:val="18"/>
          <w:lang w:val="en-GB"/>
        </w:rPr>
      </w:pPr>
    </w:p>
    <w:p w:rsidR="009B1FA9" w:rsidRPr="00FE56EE" w:rsidRDefault="009B1FA9" w:rsidP="009B1FA9">
      <w:pPr>
        <w:jc w:val="both"/>
        <w:rPr>
          <w:sz w:val="18"/>
          <w:szCs w:val="18"/>
          <w:lang w:val="en-GB"/>
        </w:rPr>
      </w:pPr>
      <w:r w:rsidRPr="00FE56EE">
        <w:rPr>
          <w:sz w:val="18"/>
          <w:lang w:val="en-GB"/>
        </w:rPr>
        <w:t>As in the previous year, cash flows from operating activities generated by PBG in 2013 were negative at PLN -13.5m. During the period under review, net cash from investing activities was positive at PLN +32.5m. Positive cash flows from investing activities were partially attributable to sale of non-operating assets and repayment of loans advanced to subsidiaries, in particular companies from the PBG Dom Group.</w:t>
      </w:r>
      <w:r w:rsidR="00F308A2" w:rsidRPr="00FE56EE">
        <w:rPr>
          <w:sz w:val="18"/>
          <w:lang w:val="en-GB"/>
        </w:rPr>
        <w:t xml:space="preserve"> </w:t>
      </w:r>
      <w:r w:rsidRPr="00FE56EE">
        <w:rPr>
          <w:sz w:val="18"/>
          <w:lang w:val="en-GB"/>
        </w:rPr>
        <w:t xml:space="preserve">Net cash from financing activities in 2013 was negative at PLN -14.4m. The Company did not incur any bank borrowings in the reporting period, but repaid PLN 13m of claims not covered by the arrangement, due under credit facilities secured with Company's assets, through settlements with the creditors. </w:t>
      </w:r>
    </w:p>
    <w:p w:rsidR="001E4327" w:rsidRPr="00FE56EE" w:rsidRDefault="001E4327" w:rsidP="007C2BD2">
      <w:pPr>
        <w:pStyle w:val="Nagwek2"/>
        <w:spacing w:before="0" w:after="0" w:line="360" w:lineRule="auto"/>
        <w:rPr>
          <w:rFonts w:ascii="Century Gothic" w:eastAsia="Century Gothic" w:hAnsi="Century Gothic" w:cs="Century Gothic"/>
          <w:i w:val="0"/>
          <w:color w:val="003366"/>
          <w:sz w:val="18"/>
          <w:szCs w:val="18"/>
          <w:lang w:val="en-GB"/>
        </w:rPr>
      </w:pPr>
    </w:p>
    <w:p w:rsidR="0055429A" w:rsidRPr="00FE56EE" w:rsidRDefault="0055429A" w:rsidP="0055429A">
      <w:pPr>
        <w:pStyle w:val="Legenda"/>
        <w:keepNext/>
        <w:rPr>
          <w:color w:val="auto"/>
          <w:sz w:val="16"/>
          <w:szCs w:val="16"/>
          <w:lang w:val="en-GB"/>
        </w:rPr>
      </w:pPr>
      <w:r w:rsidRPr="00FE56EE">
        <w:rPr>
          <w:color w:val="auto"/>
          <w:sz w:val="16"/>
          <w:lang w:val="en-GB"/>
        </w:rPr>
        <w:t>Table 30: Cash flow profile</w:t>
      </w:r>
    </w:p>
    <w:tbl>
      <w:tblPr>
        <w:tblW w:w="9472"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6014"/>
        <w:gridCol w:w="1729"/>
        <w:gridCol w:w="1729"/>
      </w:tblGrid>
      <w:tr w:rsidR="0055429A" w:rsidRPr="00FE56EE" w:rsidTr="004454AE">
        <w:trPr>
          <w:trHeight w:val="369"/>
        </w:trPr>
        <w:tc>
          <w:tcPr>
            <w:tcW w:w="6014" w:type="dxa"/>
            <w:tcBorders>
              <w:top w:val="nil"/>
              <w:left w:val="nil"/>
              <w:bottom w:val="single" w:sz="6" w:space="0" w:color="DDDDDD"/>
              <w:right w:val="nil"/>
            </w:tcBorders>
            <w:shd w:val="clear" w:color="auto" w:fill="FFFFFF"/>
          </w:tcPr>
          <w:p w:rsidR="0055429A" w:rsidRPr="00FE56EE" w:rsidRDefault="0055429A" w:rsidP="004454AE">
            <w:pPr>
              <w:jc w:val="both"/>
              <w:rPr>
                <w:b/>
                <w:bCs/>
                <w:color w:val="FFFFFF"/>
                <w:sz w:val="16"/>
                <w:szCs w:val="16"/>
                <w:lang w:val="en-GB"/>
              </w:rPr>
            </w:pPr>
          </w:p>
        </w:tc>
        <w:tc>
          <w:tcPr>
            <w:tcW w:w="1729" w:type="dxa"/>
            <w:tcBorders>
              <w:top w:val="single" w:sz="6" w:space="0" w:color="DDDDDD"/>
              <w:left w:val="nil"/>
              <w:bottom w:val="single" w:sz="6" w:space="0" w:color="DDDDDD"/>
              <w:right w:val="nil"/>
            </w:tcBorders>
            <w:shd w:val="clear" w:color="auto" w:fill="002060"/>
            <w:vAlign w:val="center"/>
          </w:tcPr>
          <w:p w:rsidR="0055429A" w:rsidRPr="00FE56EE" w:rsidRDefault="0055429A" w:rsidP="004454AE">
            <w:pPr>
              <w:spacing w:line="240" w:lineRule="auto"/>
              <w:jc w:val="center"/>
              <w:rPr>
                <w:b/>
                <w:bCs/>
                <w:color w:val="FFFFFF"/>
                <w:sz w:val="16"/>
                <w:szCs w:val="16"/>
                <w:lang w:val="en-GB"/>
              </w:rPr>
            </w:pPr>
            <w:r w:rsidRPr="00FE56EE">
              <w:rPr>
                <w:b/>
                <w:color w:val="FFFFFF"/>
                <w:sz w:val="16"/>
                <w:lang w:val="en-GB"/>
              </w:rPr>
              <w:t>2013</w:t>
            </w:r>
          </w:p>
        </w:tc>
        <w:tc>
          <w:tcPr>
            <w:tcW w:w="1729" w:type="dxa"/>
            <w:tcBorders>
              <w:top w:val="single" w:sz="6" w:space="0" w:color="DDDDDD"/>
              <w:left w:val="nil"/>
              <w:bottom w:val="single" w:sz="6" w:space="0" w:color="DDDDDD"/>
              <w:right w:val="single" w:sz="6" w:space="0" w:color="DDDDDD"/>
            </w:tcBorders>
            <w:shd w:val="clear" w:color="auto" w:fill="002060"/>
            <w:vAlign w:val="center"/>
          </w:tcPr>
          <w:p w:rsidR="0055429A" w:rsidRPr="00FE56EE" w:rsidRDefault="0055429A" w:rsidP="004454AE">
            <w:pPr>
              <w:spacing w:line="240" w:lineRule="auto"/>
              <w:jc w:val="center"/>
              <w:rPr>
                <w:b/>
                <w:bCs/>
                <w:color w:val="FFFFFF"/>
                <w:sz w:val="16"/>
                <w:szCs w:val="16"/>
                <w:lang w:val="en-GB"/>
              </w:rPr>
            </w:pPr>
            <w:r w:rsidRPr="00FE56EE">
              <w:rPr>
                <w:b/>
                <w:color w:val="FFFFFF"/>
                <w:sz w:val="16"/>
                <w:lang w:val="en-GB"/>
              </w:rPr>
              <w:t>2012</w:t>
            </w:r>
          </w:p>
        </w:tc>
      </w:tr>
      <w:tr w:rsidR="0055429A" w:rsidRPr="00FE56EE" w:rsidTr="004454AE">
        <w:trPr>
          <w:trHeight w:val="352"/>
        </w:trPr>
        <w:tc>
          <w:tcPr>
            <w:tcW w:w="6014" w:type="dxa"/>
            <w:tcBorders>
              <w:top w:val="single" w:sz="6" w:space="0" w:color="DDDDDD"/>
              <w:left w:val="single" w:sz="6" w:space="0" w:color="DDDDDD"/>
              <w:bottom w:val="single" w:sz="6" w:space="0" w:color="DDDDDD"/>
              <w:right w:val="single" w:sz="6" w:space="0" w:color="DDDDDD"/>
            </w:tcBorders>
            <w:vAlign w:val="bottom"/>
          </w:tcPr>
          <w:p w:rsidR="0055429A" w:rsidRPr="00FE56EE" w:rsidRDefault="0055429A" w:rsidP="004454AE">
            <w:pPr>
              <w:rPr>
                <w:b/>
                <w:bCs/>
                <w:color w:val="002060"/>
                <w:sz w:val="16"/>
                <w:szCs w:val="16"/>
                <w:lang w:val="en-GB"/>
              </w:rPr>
            </w:pPr>
            <w:r w:rsidRPr="00FE56EE">
              <w:rPr>
                <w:b/>
                <w:color w:val="002060"/>
                <w:sz w:val="16"/>
                <w:lang w:val="en-GB"/>
              </w:rPr>
              <w:t>Net cash from operating activities</w:t>
            </w:r>
          </w:p>
        </w:tc>
        <w:tc>
          <w:tcPr>
            <w:tcW w:w="1729" w:type="dxa"/>
            <w:tcBorders>
              <w:top w:val="single" w:sz="6" w:space="0" w:color="DDDDDD"/>
              <w:left w:val="single" w:sz="6" w:space="0" w:color="DDDDDD"/>
              <w:bottom w:val="nil"/>
              <w:right w:val="single" w:sz="6" w:space="0" w:color="DDDDDD"/>
            </w:tcBorders>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c>
          <w:tcPr>
            <w:tcW w:w="1729" w:type="dxa"/>
            <w:tcBorders>
              <w:top w:val="single" w:sz="6" w:space="0" w:color="DDDDDD"/>
              <w:left w:val="single" w:sz="6" w:space="0" w:color="DDDDDD"/>
              <w:bottom w:val="nil"/>
              <w:right w:val="single" w:sz="6" w:space="0" w:color="DDDDDD"/>
            </w:tcBorders>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r>
      <w:tr w:rsidR="0055429A" w:rsidRPr="00FE56EE" w:rsidTr="004454AE">
        <w:trPr>
          <w:trHeight w:val="2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tcPr>
          <w:p w:rsidR="0055429A" w:rsidRPr="00FE56EE" w:rsidRDefault="0055429A" w:rsidP="004454AE">
            <w:pPr>
              <w:rPr>
                <w:b/>
                <w:bCs/>
                <w:color w:val="002060"/>
                <w:sz w:val="16"/>
                <w:szCs w:val="16"/>
                <w:lang w:val="en-GB"/>
              </w:rPr>
            </w:pPr>
            <w:r w:rsidRPr="00FE56EE">
              <w:rPr>
                <w:b/>
                <w:color w:val="002060"/>
                <w:sz w:val="16"/>
                <w:lang w:val="en-GB"/>
              </w:rPr>
              <w:t>Net cash from investing activities</w:t>
            </w:r>
          </w:p>
        </w:tc>
        <w:tc>
          <w:tcPr>
            <w:tcW w:w="1729" w:type="dxa"/>
            <w:tcBorders>
              <w:top w:val="nil"/>
              <w:left w:val="single" w:sz="6" w:space="0" w:color="DDDDDD"/>
              <w:bottom w:val="nil"/>
              <w:right w:val="single" w:sz="6" w:space="0" w:color="DDDDDD"/>
            </w:tcBorders>
            <w:shd w:val="clear" w:color="auto" w:fill="D3DFEE"/>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c>
          <w:tcPr>
            <w:tcW w:w="1729" w:type="dxa"/>
            <w:tcBorders>
              <w:top w:val="nil"/>
              <w:left w:val="single" w:sz="6" w:space="0" w:color="DDDDDD"/>
              <w:bottom w:val="nil"/>
              <w:right w:val="single" w:sz="6" w:space="0" w:color="DDDDDD"/>
            </w:tcBorders>
            <w:shd w:val="clear" w:color="auto" w:fill="D3DFEE"/>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r>
      <w:tr w:rsidR="0055429A" w:rsidRPr="00FE56EE" w:rsidTr="004454AE">
        <w:trPr>
          <w:trHeight w:val="352"/>
        </w:trPr>
        <w:tc>
          <w:tcPr>
            <w:tcW w:w="6014" w:type="dxa"/>
            <w:tcBorders>
              <w:top w:val="single" w:sz="6" w:space="0" w:color="DDDDDD"/>
              <w:left w:val="single" w:sz="6" w:space="0" w:color="DDDDDD"/>
              <w:bottom w:val="single" w:sz="6" w:space="0" w:color="DDDDDD"/>
              <w:right w:val="single" w:sz="6" w:space="0" w:color="DDDDDD"/>
            </w:tcBorders>
            <w:vAlign w:val="bottom"/>
          </w:tcPr>
          <w:p w:rsidR="0055429A" w:rsidRPr="00FE56EE" w:rsidRDefault="0055429A" w:rsidP="004454AE">
            <w:pPr>
              <w:rPr>
                <w:b/>
                <w:bCs/>
                <w:color w:val="002060"/>
                <w:sz w:val="16"/>
                <w:szCs w:val="16"/>
                <w:lang w:val="en-GB"/>
              </w:rPr>
            </w:pPr>
            <w:r w:rsidRPr="00FE56EE">
              <w:rPr>
                <w:b/>
                <w:color w:val="002060"/>
                <w:sz w:val="16"/>
                <w:lang w:val="en-GB"/>
              </w:rPr>
              <w:t>Net cash from financing activities</w:t>
            </w:r>
          </w:p>
        </w:tc>
        <w:tc>
          <w:tcPr>
            <w:tcW w:w="1729" w:type="dxa"/>
            <w:tcBorders>
              <w:top w:val="nil"/>
              <w:left w:val="single" w:sz="6" w:space="0" w:color="DDDDDD"/>
              <w:bottom w:val="nil"/>
              <w:right w:val="single" w:sz="6" w:space="0" w:color="DDDDDD"/>
            </w:tcBorders>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c>
          <w:tcPr>
            <w:tcW w:w="1729" w:type="dxa"/>
            <w:tcBorders>
              <w:top w:val="nil"/>
              <w:left w:val="single" w:sz="6" w:space="0" w:color="DDDDDD"/>
              <w:bottom w:val="nil"/>
              <w:right w:val="single" w:sz="6" w:space="0" w:color="DDDDDD"/>
            </w:tcBorders>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r>
      <w:tr w:rsidR="0055429A" w:rsidRPr="00FE56EE" w:rsidTr="004454AE">
        <w:trPr>
          <w:trHeight w:val="385"/>
        </w:trPr>
        <w:tc>
          <w:tcPr>
            <w:tcW w:w="6014" w:type="dxa"/>
            <w:tcBorders>
              <w:top w:val="single" w:sz="6" w:space="0" w:color="DDDDDD"/>
              <w:left w:val="single" w:sz="6" w:space="0" w:color="DDDDDD"/>
              <w:bottom w:val="single" w:sz="6" w:space="0" w:color="DDDDDD"/>
              <w:right w:val="single" w:sz="6" w:space="0" w:color="DDDDDD"/>
            </w:tcBorders>
            <w:shd w:val="clear" w:color="auto" w:fill="D3DFEE"/>
            <w:vAlign w:val="bottom"/>
          </w:tcPr>
          <w:p w:rsidR="0055429A" w:rsidRPr="00FE56EE" w:rsidRDefault="0055429A" w:rsidP="004454AE">
            <w:pPr>
              <w:rPr>
                <w:b/>
                <w:bCs/>
                <w:color w:val="002060"/>
                <w:sz w:val="16"/>
                <w:szCs w:val="16"/>
                <w:lang w:val="en-GB"/>
              </w:rPr>
            </w:pPr>
            <w:r w:rsidRPr="00FE56EE">
              <w:rPr>
                <w:b/>
                <w:color w:val="002060"/>
                <w:sz w:val="16"/>
                <w:lang w:val="en-GB"/>
              </w:rPr>
              <w:t>Net cash at the end of the period</w:t>
            </w:r>
          </w:p>
        </w:tc>
        <w:tc>
          <w:tcPr>
            <w:tcW w:w="1729" w:type="dxa"/>
            <w:tcBorders>
              <w:top w:val="nil"/>
              <w:left w:val="single" w:sz="6" w:space="0" w:color="DDDDDD"/>
              <w:bottom w:val="single" w:sz="6" w:space="0" w:color="DDDDDD"/>
              <w:right w:val="single" w:sz="6" w:space="0" w:color="DDDDDD"/>
            </w:tcBorders>
            <w:shd w:val="clear" w:color="auto" w:fill="D3DFEE"/>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c>
          <w:tcPr>
            <w:tcW w:w="1729" w:type="dxa"/>
            <w:tcBorders>
              <w:top w:val="nil"/>
              <w:left w:val="single" w:sz="6" w:space="0" w:color="DDDDDD"/>
              <w:bottom w:val="single" w:sz="6" w:space="0" w:color="DDDDDD"/>
              <w:right w:val="single" w:sz="6" w:space="0" w:color="DDDDDD"/>
            </w:tcBorders>
            <w:shd w:val="clear" w:color="auto" w:fill="D3DFEE"/>
            <w:vAlign w:val="bottom"/>
          </w:tcPr>
          <w:p w:rsidR="0055429A" w:rsidRPr="00FE56EE" w:rsidRDefault="0055429A" w:rsidP="004454AE">
            <w:pPr>
              <w:jc w:val="center"/>
              <w:rPr>
                <w:color w:val="002060"/>
                <w:sz w:val="16"/>
                <w:szCs w:val="16"/>
                <w:lang w:val="en-GB"/>
              </w:rPr>
            </w:pPr>
            <w:r w:rsidRPr="00FE56EE">
              <w:rPr>
                <w:color w:val="002060"/>
                <w:sz w:val="16"/>
                <w:lang w:val="en-GB"/>
              </w:rPr>
              <w:t>-</w:t>
            </w:r>
          </w:p>
        </w:tc>
      </w:tr>
    </w:tbl>
    <w:p w:rsidR="007C2BD2" w:rsidRPr="00FE56EE" w:rsidRDefault="00676F7F" w:rsidP="007C2BD2">
      <w:pPr>
        <w:pStyle w:val="Nagwek2"/>
        <w:spacing w:before="0" w:after="0" w:line="360" w:lineRule="auto"/>
        <w:rPr>
          <w:rFonts w:ascii="Century Gothic" w:eastAsia="Century Gothic" w:hAnsi="Century Gothic" w:cs="Century Gothic"/>
          <w:i w:val="0"/>
          <w:color w:val="003366"/>
          <w:sz w:val="18"/>
          <w:szCs w:val="18"/>
          <w:lang w:val="en-GB"/>
        </w:rPr>
      </w:pPr>
      <w:bookmarkStart w:id="88" w:name="_Toc385324382"/>
      <w:r w:rsidRPr="00FE56EE">
        <w:rPr>
          <w:rFonts w:ascii="Century Gothic" w:eastAsia="Century Gothic" w:hAnsi="Century Gothic" w:cs="Century Gothic"/>
          <w:i w:val="0"/>
          <w:color w:val="003366"/>
          <w:sz w:val="18"/>
          <w:lang w:val="en-GB"/>
        </w:rPr>
        <w:t>V. NET DEBT</w:t>
      </w:r>
      <w:bookmarkEnd w:id="88"/>
    </w:p>
    <w:p w:rsidR="007C2BD2" w:rsidRPr="00FE56EE" w:rsidRDefault="007C2BD2" w:rsidP="007C2BD2">
      <w:pPr>
        <w:jc w:val="both"/>
        <w:rPr>
          <w:b/>
          <w:sz w:val="18"/>
          <w:szCs w:val="18"/>
          <w:lang w:val="en-GB"/>
        </w:rPr>
      </w:pPr>
    </w:p>
    <w:p w:rsidR="001B04C1" w:rsidRPr="00FE56EE" w:rsidRDefault="004C2A7E" w:rsidP="001B04C1">
      <w:pPr>
        <w:pStyle w:val="Legenda"/>
        <w:keepNext/>
        <w:jc w:val="both"/>
        <w:rPr>
          <w:color w:val="auto"/>
          <w:sz w:val="16"/>
          <w:szCs w:val="16"/>
          <w:lang w:val="en-GB"/>
        </w:rPr>
      </w:pPr>
      <w:r w:rsidRPr="00FE56EE">
        <w:rPr>
          <w:color w:val="auto"/>
          <w:sz w:val="16"/>
          <w:lang w:val="en-GB"/>
        </w:rPr>
        <w:t>Table 41: Data used by PBG to compute net debt (PLN ‘000)</w:t>
      </w:r>
    </w:p>
    <w:tbl>
      <w:tblPr>
        <w:tblW w:w="9518"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238"/>
        <w:gridCol w:w="1834"/>
        <w:gridCol w:w="1834"/>
        <w:gridCol w:w="1612"/>
      </w:tblGrid>
      <w:tr w:rsidR="0026260C" w:rsidRPr="00FE56EE" w:rsidTr="00A12C44">
        <w:trPr>
          <w:trHeight w:hRule="exact" w:val="454"/>
        </w:trPr>
        <w:tc>
          <w:tcPr>
            <w:tcW w:w="4238" w:type="dxa"/>
            <w:tcBorders>
              <w:top w:val="nil"/>
              <w:left w:val="nil"/>
              <w:bottom w:val="single" w:sz="6" w:space="0" w:color="DDDDDD"/>
              <w:right w:val="single" w:sz="6" w:space="0" w:color="DDDDDD"/>
            </w:tcBorders>
            <w:shd w:val="clear" w:color="auto" w:fill="FFFFFF"/>
          </w:tcPr>
          <w:p w:rsidR="0026260C" w:rsidRPr="00FE56EE" w:rsidRDefault="0026260C" w:rsidP="00A12C44">
            <w:pPr>
              <w:jc w:val="both"/>
              <w:rPr>
                <w:b/>
                <w:bCs/>
                <w:sz w:val="16"/>
                <w:szCs w:val="16"/>
                <w:lang w:val="en-GB"/>
              </w:rPr>
            </w:pPr>
          </w:p>
        </w:tc>
        <w:tc>
          <w:tcPr>
            <w:tcW w:w="1834" w:type="dxa"/>
            <w:tcBorders>
              <w:left w:val="single" w:sz="6" w:space="0" w:color="DDDDDD"/>
              <w:bottom w:val="nil"/>
            </w:tcBorders>
            <w:shd w:val="clear" w:color="auto" w:fill="002060"/>
            <w:vAlign w:val="center"/>
          </w:tcPr>
          <w:p w:rsidR="0026260C" w:rsidRPr="00FE56EE" w:rsidRDefault="00B22F9D" w:rsidP="00A12C44">
            <w:pPr>
              <w:jc w:val="center"/>
              <w:rPr>
                <w:b/>
                <w:bCs/>
                <w:color w:val="FFFFFF"/>
                <w:sz w:val="16"/>
                <w:szCs w:val="16"/>
                <w:lang w:val="en-GB"/>
              </w:rPr>
            </w:pPr>
            <w:r w:rsidRPr="00FE56EE">
              <w:rPr>
                <w:b/>
                <w:color w:val="FFFFFF"/>
                <w:sz w:val="16"/>
                <w:lang w:val="en-GB"/>
              </w:rPr>
              <w:t>2013</w:t>
            </w:r>
          </w:p>
        </w:tc>
        <w:tc>
          <w:tcPr>
            <w:tcW w:w="1834" w:type="dxa"/>
            <w:tcBorders>
              <w:bottom w:val="nil"/>
            </w:tcBorders>
            <w:shd w:val="clear" w:color="auto" w:fill="002060"/>
            <w:vAlign w:val="center"/>
          </w:tcPr>
          <w:p w:rsidR="0026260C" w:rsidRPr="00FE56EE" w:rsidRDefault="00B22F9D" w:rsidP="00A12C44">
            <w:pPr>
              <w:jc w:val="center"/>
              <w:rPr>
                <w:b/>
                <w:bCs/>
                <w:color w:val="FFFFFF"/>
                <w:sz w:val="16"/>
                <w:szCs w:val="16"/>
                <w:lang w:val="en-GB"/>
              </w:rPr>
            </w:pPr>
            <w:r w:rsidRPr="00FE56EE">
              <w:rPr>
                <w:b/>
                <w:color w:val="FFFFFF"/>
                <w:sz w:val="16"/>
                <w:lang w:val="en-GB"/>
              </w:rPr>
              <w:t>2012</w:t>
            </w:r>
          </w:p>
        </w:tc>
        <w:tc>
          <w:tcPr>
            <w:tcW w:w="1612" w:type="dxa"/>
            <w:shd w:val="clear" w:color="auto" w:fill="002060"/>
            <w:vAlign w:val="center"/>
          </w:tcPr>
          <w:p w:rsidR="0026260C" w:rsidRPr="00FE56EE" w:rsidRDefault="0026260C" w:rsidP="00A12C44">
            <w:pPr>
              <w:jc w:val="center"/>
              <w:rPr>
                <w:b/>
                <w:bCs/>
                <w:sz w:val="16"/>
                <w:szCs w:val="16"/>
                <w:lang w:val="en-GB"/>
              </w:rPr>
            </w:pPr>
            <w:r w:rsidRPr="00FE56EE">
              <w:rPr>
                <w:b/>
                <w:sz w:val="16"/>
                <w:lang w:val="en-GB"/>
              </w:rPr>
              <w:t>y-o-y change</w:t>
            </w:r>
          </w:p>
        </w:tc>
      </w:tr>
      <w:tr w:rsidR="009B1FA9" w:rsidRPr="00FE56EE" w:rsidTr="00A12C44">
        <w:trPr>
          <w:trHeight w:hRule="exact" w:val="454"/>
        </w:trPr>
        <w:tc>
          <w:tcPr>
            <w:tcW w:w="4238" w:type="dxa"/>
            <w:tcBorders>
              <w:top w:val="single" w:sz="6" w:space="0" w:color="DDDDDD"/>
              <w:bottom w:val="single" w:sz="6" w:space="0" w:color="DDDDDD"/>
              <w:right w:val="single" w:sz="6" w:space="0" w:color="DDDDDD"/>
            </w:tcBorders>
            <w:vAlign w:val="center"/>
          </w:tcPr>
          <w:p w:rsidR="009B1FA9" w:rsidRPr="00FE56EE" w:rsidRDefault="009B1FA9" w:rsidP="00A12C44">
            <w:pPr>
              <w:rPr>
                <w:b/>
                <w:bCs/>
                <w:color w:val="002060"/>
                <w:sz w:val="16"/>
                <w:szCs w:val="16"/>
                <w:lang w:val="en-GB"/>
              </w:rPr>
            </w:pPr>
            <w:r w:rsidRPr="00FE56EE">
              <w:rPr>
                <w:b/>
                <w:color w:val="002060"/>
                <w:sz w:val="16"/>
                <w:lang w:val="en-GB"/>
              </w:rPr>
              <w:t>Non-current borrowings</w:t>
            </w:r>
          </w:p>
        </w:tc>
        <w:tc>
          <w:tcPr>
            <w:tcW w:w="1834" w:type="dxa"/>
            <w:tcBorders>
              <w:top w:val="nil"/>
              <w:left w:val="single" w:sz="6" w:space="0" w:color="DDDDDD"/>
              <w:bottom w:val="nil"/>
              <w:right w:val="single" w:sz="6" w:space="0" w:color="DDDDDD"/>
            </w:tcBorders>
            <w:vAlign w:val="center"/>
          </w:tcPr>
          <w:p w:rsidR="009B1FA9" w:rsidRPr="00FE56EE" w:rsidRDefault="009B1FA9" w:rsidP="001C1862">
            <w:pPr>
              <w:jc w:val="center"/>
              <w:rPr>
                <w:color w:val="002060"/>
                <w:sz w:val="16"/>
                <w:szCs w:val="16"/>
                <w:lang w:val="en-GB"/>
              </w:rPr>
            </w:pPr>
            <w:r w:rsidRPr="00FE56EE">
              <w:rPr>
                <w:color w:val="002060"/>
                <w:sz w:val="16"/>
                <w:lang w:val="en-GB"/>
              </w:rPr>
              <w:t>0</w:t>
            </w:r>
          </w:p>
        </w:tc>
        <w:tc>
          <w:tcPr>
            <w:tcW w:w="1834" w:type="dxa"/>
            <w:tcBorders>
              <w:top w:val="nil"/>
              <w:left w:val="single" w:sz="6" w:space="0" w:color="DDDDDD"/>
              <w:bottom w:val="nil"/>
              <w:right w:val="single" w:sz="6" w:space="0" w:color="DDDDDD"/>
            </w:tcBorders>
            <w:vAlign w:val="center"/>
          </w:tcPr>
          <w:p w:rsidR="009B1FA9" w:rsidRPr="00FE56EE" w:rsidRDefault="009B1FA9" w:rsidP="001C1862">
            <w:pPr>
              <w:jc w:val="center"/>
              <w:rPr>
                <w:color w:val="002060"/>
                <w:sz w:val="16"/>
                <w:szCs w:val="16"/>
                <w:lang w:val="en-GB"/>
              </w:rPr>
            </w:pPr>
            <w:r w:rsidRPr="00FE56EE">
              <w:rPr>
                <w:color w:val="002060"/>
                <w:sz w:val="16"/>
                <w:lang w:val="en-GB"/>
              </w:rPr>
              <w:t>0</w:t>
            </w:r>
          </w:p>
        </w:tc>
        <w:tc>
          <w:tcPr>
            <w:tcW w:w="1612" w:type="dxa"/>
            <w:tcBorders>
              <w:left w:val="single" w:sz="6" w:space="0" w:color="DDDDDD"/>
            </w:tcBorders>
            <w:vAlign w:val="bottom"/>
          </w:tcPr>
          <w:p w:rsidR="009B1FA9" w:rsidRPr="00FE56EE" w:rsidRDefault="009B1FA9" w:rsidP="001C1862">
            <w:pPr>
              <w:jc w:val="center"/>
              <w:rPr>
                <w:color w:val="002060"/>
                <w:sz w:val="16"/>
                <w:szCs w:val="16"/>
                <w:lang w:val="en-GB"/>
              </w:rPr>
            </w:pPr>
            <w:r w:rsidRPr="00FE56EE">
              <w:rPr>
                <w:color w:val="002060"/>
                <w:sz w:val="16"/>
                <w:lang w:val="en-GB"/>
              </w:rPr>
              <w:t>-</w:t>
            </w:r>
          </w:p>
        </w:tc>
      </w:tr>
      <w:tr w:rsidR="009B1FA9" w:rsidRPr="00FE56EE" w:rsidTr="00A12C44">
        <w:trPr>
          <w:trHeight w:hRule="exact" w:val="454"/>
        </w:trPr>
        <w:tc>
          <w:tcPr>
            <w:tcW w:w="4238" w:type="dxa"/>
            <w:tcBorders>
              <w:top w:val="single" w:sz="6" w:space="0" w:color="DDDDDD"/>
              <w:bottom w:val="single" w:sz="6" w:space="0" w:color="DDDDDD"/>
              <w:right w:val="single" w:sz="6" w:space="0" w:color="DDDDDD"/>
            </w:tcBorders>
            <w:shd w:val="clear" w:color="auto" w:fill="D3DFEE"/>
            <w:vAlign w:val="center"/>
          </w:tcPr>
          <w:p w:rsidR="009B1FA9" w:rsidRPr="00FE56EE" w:rsidRDefault="009B1FA9" w:rsidP="00A12C44">
            <w:pPr>
              <w:rPr>
                <w:b/>
                <w:bCs/>
                <w:color w:val="002060"/>
                <w:sz w:val="16"/>
                <w:szCs w:val="16"/>
                <w:lang w:val="en-GB"/>
              </w:rPr>
            </w:pPr>
            <w:r w:rsidRPr="00FE56EE">
              <w:rPr>
                <w:b/>
                <w:color w:val="002060"/>
                <w:sz w:val="16"/>
                <w:lang w:val="en-GB"/>
              </w:rPr>
              <w:t>Current borrowings</w:t>
            </w:r>
          </w:p>
        </w:tc>
        <w:tc>
          <w:tcPr>
            <w:tcW w:w="1834" w:type="dxa"/>
            <w:tcBorders>
              <w:top w:val="nil"/>
              <w:left w:val="single" w:sz="6" w:space="0" w:color="DDDDDD"/>
              <w:bottom w:val="nil"/>
              <w:right w:val="single" w:sz="6" w:space="0" w:color="DDDDDD"/>
            </w:tcBorders>
            <w:shd w:val="clear" w:color="auto" w:fill="D3DFEE"/>
            <w:vAlign w:val="center"/>
          </w:tcPr>
          <w:p w:rsidR="009B1FA9" w:rsidRPr="00FE56EE" w:rsidRDefault="009B1FA9" w:rsidP="00BB0C64">
            <w:pPr>
              <w:jc w:val="center"/>
              <w:rPr>
                <w:color w:val="002060"/>
                <w:sz w:val="16"/>
                <w:szCs w:val="16"/>
                <w:lang w:val="en-GB"/>
              </w:rPr>
            </w:pPr>
            <w:r w:rsidRPr="00FE56EE">
              <w:rPr>
                <w:color w:val="002060"/>
                <w:sz w:val="16"/>
                <w:lang w:val="en-GB"/>
              </w:rPr>
              <w:t>394</w:t>
            </w:r>
            <w:r w:rsidR="00BB0C64" w:rsidRPr="00FE56EE">
              <w:rPr>
                <w:color w:val="002060"/>
                <w:sz w:val="16"/>
                <w:lang w:val="en-GB"/>
              </w:rPr>
              <w:t>,</w:t>
            </w:r>
            <w:r w:rsidRPr="00FE56EE">
              <w:rPr>
                <w:color w:val="002060"/>
                <w:sz w:val="16"/>
                <w:lang w:val="en-GB"/>
              </w:rPr>
              <w:t>438</w:t>
            </w:r>
          </w:p>
        </w:tc>
        <w:tc>
          <w:tcPr>
            <w:tcW w:w="1834" w:type="dxa"/>
            <w:tcBorders>
              <w:top w:val="nil"/>
              <w:left w:val="single" w:sz="6" w:space="0" w:color="DDDDDD"/>
              <w:bottom w:val="nil"/>
              <w:right w:val="single" w:sz="6" w:space="0" w:color="DDDDDD"/>
            </w:tcBorders>
            <w:shd w:val="clear" w:color="auto" w:fill="D3DFEE"/>
            <w:vAlign w:val="center"/>
          </w:tcPr>
          <w:p w:rsidR="009B1FA9" w:rsidRPr="00FE56EE" w:rsidRDefault="009B1FA9" w:rsidP="00BB0C64">
            <w:pPr>
              <w:jc w:val="center"/>
              <w:rPr>
                <w:color w:val="002060"/>
                <w:sz w:val="16"/>
                <w:szCs w:val="16"/>
                <w:lang w:val="en-GB"/>
              </w:rPr>
            </w:pPr>
            <w:r w:rsidRPr="00FE56EE">
              <w:rPr>
                <w:color w:val="002060"/>
                <w:sz w:val="16"/>
                <w:lang w:val="en-GB"/>
              </w:rPr>
              <w:t>409</w:t>
            </w:r>
            <w:r w:rsidR="00BB0C64" w:rsidRPr="00FE56EE">
              <w:rPr>
                <w:color w:val="002060"/>
                <w:sz w:val="16"/>
                <w:lang w:val="en-GB"/>
              </w:rPr>
              <w:t>,</w:t>
            </w:r>
            <w:r w:rsidRPr="00FE56EE">
              <w:rPr>
                <w:color w:val="002060"/>
                <w:sz w:val="16"/>
                <w:lang w:val="en-GB"/>
              </w:rPr>
              <w:t>283</w:t>
            </w:r>
          </w:p>
        </w:tc>
        <w:tc>
          <w:tcPr>
            <w:tcW w:w="1612" w:type="dxa"/>
            <w:tcBorders>
              <w:left w:val="single" w:sz="6" w:space="0" w:color="DDDDDD"/>
            </w:tcBorders>
            <w:shd w:val="clear" w:color="auto" w:fill="D3DFEE"/>
            <w:vAlign w:val="bottom"/>
          </w:tcPr>
          <w:p w:rsidR="009B1FA9" w:rsidRPr="00FE56EE" w:rsidRDefault="009B1FA9" w:rsidP="001C1862">
            <w:pPr>
              <w:jc w:val="center"/>
              <w:rPr>
                <w:color w:val="002060"/>
                <w:sz w:val="16"/>
                <w:szCs w:val="16"/>
                <w:lang w:val="en-GB"/>
              </w:rPr>
            </w:pPr>
            <w:r w:rsidRPr="00FE56EE">
              <w:rPr>
                <w:color w:val="002060"/>
                <w:sz w:val="16"/>
                <w:lang w:val="en-GB"/>
              </w:rPr>
              <w:t>-4</w:t>
            </w:r>
          </w:p>
        </w:tc>
      </w:tr>
      <w:tr w:rsidR="009B1FA9" w:rsidRPr="00FE56EE" w:rsidTr="00A12C44">
        <w:trPr>
          <w:trHeight w:hRule="exact" w:val="454"/>
        </w:trPr>
        <w:tc>
          <w:tcPr>
            <w:tcW w:w="4238" w:type="dxa"/>
            <w:tcBorders>
              <w:top w:val="single" w:sz="6" w:space="0" w:color="DDDDDD"/>
              <w:bottom w:val="single" w:sz="6" w:space="0" w:color="DDDDDD"/>
              <w:right w:val="single" w:sz="6" w:space="0" w:color="DDDDDD"/>
            </w:tcBorders>
            <w:vAlign w:val="center"/>
          </w:tcPr>
          <w:p w:rsidR="009B1FA9" w:rsidRPr="00FE56EE" w:rsidRDefault="009B1FA9" w:rsidP="00A12C44">
            <w:pPr>
              <w:rPr>
                <w:b/>
                <w:bCs/>
                <w:color w:val="002060"/>
                <w:sz w:val="16"/>
                <w:szCs w:val="16"/>
                <w:lang w:val="en-GB"/>
              </w:rPr>
            </w:pPr>
            <w:r w:rsidRPr="00FE56EE">
              <w:rPr>
                <w:b/>
                <w:color w:val="002060"/>
                <w:sz w:val="16"/>
                <w:lang w:val="en-GB"/>
              </w:rPr>
              <w:t>Finance lease liabilities (current and non-current)</w:t>
            </w:r>
          </w:p>
        </w:tc>
        <w:tc>
          <w:tcPr>
            <w:tcW w:w="1834" w:type="dxa"/>
            <w:tcBorders>
              <w:top w:val="nil"/>
              <w:left w:val="single" w:sz="6" w:space="0" w:color="DDDDDD"/>
              <w:bottom w:val="nil"/>
              <w:right w:val="single" w:sz="6" w:space="0" w:color="DDDDDD"/>
            </w:tcBorders>
            <w:vAlign w:val="center"/>
          </w:tcPr>
          <w:p w:rsidR="009B1FA9" w:rsidRPr="00FE56EE" w:rsidRDefault="009B1FA9" w:rsidP="00BB0C64">
            <w:pPr>
              <w:jc w:val="center"/>
              <w:rPr>
                <w:color w:val="002060"/>
                <w:sz w:val="16"/>
                <w:szCs w:val="16"/>
                <w:lang w:val="en-GB"/>
              </w:rPr>
            </w:pPr>
            <w:r w:rsidRPr="00FE56EE">
              <w:rPr>
                <w:color w:val="002060"/>
                <w:sz w:val="16"/>
                <w:lang w:val="en-GB"/>
              </w:rPr>
              <w:t>5</w:t>
            </w:r>
            <w:r w:rsidR="00BB0C64" w:rsidRPr="00FE56EE">
              <w:rPr>
                <w:color w:val="002060"/>
                <w:sz w:val="16"/>
                <w:lang w:val="en-GB"/>
              </w:rPr>
              <w:t>,</w:t>
            </w:r>
            <w:r w:rsidRPr="00FE56EE">
              <w:rPr>
                <w:color w:val="002060"/>
                <w:sz w:val="16"/>
                <w:lang w:val="en-GB"/>
              </w:rPr>
              <w:t>848</w:t>
            </w:r>
          </w:p>
        </w:tc>
        <w:tc>
          <w:tcPr>
            <w:tcW w:w="1834" w:type="dxa"/>
            <w:tcBorders>
              <w:top w:val="nil"/>
              <w:left w:val="single" w:sz="6" w:space="0" w:color="DDDDDD"/>
              <w:bottom w:val="nil"/>
              <w:right w:val="single" w:sz="6" w:space="0" w:color="DDDDDD"/>
            </w:tcBorders>
            <w:vAlign w:val="center"/>
          </w:tcPr>
          <w:p w:rsidR="009B1FA9" w:rsidRPr="00FE56EE" w:rsidRDefault="009B1FA9" w:rsidP="00BB0C64">
            <w:pPr>
              <w:jc w:val="center"/>
              <w:rPr>
                <w:color w:val="002060"/>
                <w:sz w:val="16"/>
                <w:szCs w:val="16"/>
                <w:lang w:val="en-GB"/>
              </w:rPr>
            </w:pPr>
            <w:r w:rsidRPr="00FE56EE">
              <w:rPr>
                <w:color w:val="002060"/>
                <w:sz w:val="16"/>
                <w:lang w:val="en-GB"/>
              </w:rPr>
              <w:t>6</w:t>
            </w:r>
            <w:r w:rsidR="00BB0C64" w:rsidRPr="00FE56EE">
              <w:rPr>
                <w:color w:val="002060"/>
                <w:sz w:val="16"/>
                <w:lang w:val="en-GB"/>
              </w:rPr>
              <w:t>,</w:t>
            </w:r>
            <w:r w:rsidRPr="00FE56EE">
              <w:rPr>
                <w:color w:val="002060"/>
                <w:sz w:val="16"/>
                <w:lang w:val="en-GB"/>
              </w:rPr>
              <w:t>550</w:t>
            </w:r>
          </w:p>
        </w:tc>
        <w:tc>
          <w:tcPr>
            <w:tcW w:w="1612" w:type="dxa"/>
            <w:tcBorders>
              <w:left w:val="single" w:sz="6" w:space="0" w:color="DDDDDD"/>
            </w:tcBorders>
            <w:vAlign w:val="bottom"/>
          </w:tcPr>
          <w:p w:rsidR="009B1FA9" w:rsidRPr="00FE56EE" w:rsidRDefault="009B1FA9" w:rsidP="001C1862">
            <w:pPr>
              <w:jc w:val="center"/>
              <w:rPr>
                <w:color w:val="002060"/>
                <w:sz w:val="16"/>
                <w:szCs w:val="16"/>
                <w:lang w:val="en-GB"/>
              </w:rPr>
            </w:pPr>
            <w:r w:rsidRPr="00FE56EE">
              <w:rPr>
                <w:color w:val="002060"/>
                <w:sz w:val="16"/>
                <w:lang w:val="en-GB"/>
              </w:rPr>
              <w:t>-11</w:t>
            </w:r>
          </w:p>
        </w:tc>
      </w:tr>
      <w:tr w:rsidR="009B1FA9" w:rsidRPr="00FE56EE" w:rsidTr="00A12C44">
        <w:trPr>
          <w:trHeight w:hRule="exact" w:val="454"/>
        </w:trPr>
        <w:tc>
          <w:tcPr>
            <w:tcW w:w="4238" w:type="dxa"/>
            <w:tcBorders>
              <w:top w:val="single" w:sz="6" w:space="0" w:color="DDDDDD"/>
              <w:bottom w:val="single" w:sz="6" w:space="0" w:color="DDDDDD"/>
              <w:right w:val="single" w:sz="6" w:space="0" w:color="DDDDDD"/>
            </w:tcBorders>
            <w:shd w:val="clear" w:color="auto" w:fill="D3DFEE"/>
            <w:vAlign w:val="center"/>
          </w:tcPr>
          <w:p w:rsidR="009B1FA9" w:rsidRPr="00FE56EE" w:rsidRDefault="009B1FA9" w:rsidP="00A12C44">
            <w:pPr>
              <w:rPr>
                <w:b/>
                <w:bCs/>
                <w:color w:val="002060"/>
                <w:sz w:val="16"/>
                <w:szCs w:val="16"/>
                <w:lang w:val="en-GB"/>
              </w:rPr>
            </w:pPr>
            <w:r w:rsidRPr="00FE56EE">
              <w:rPr>
                <w:b/>
                <w:color w:val="002060"/>
                <w:sz w:val="16"/>
                <w:lang w:val="en-GB"/>
              </w:rPr>
              <w:t>Bonds</w:t>
            </w:r>
          </w:p>
        </w:tc>
        <w:tc>
          <w:tcPr>
            <w:tcW w:w="1834" w:type="dxa"/>
            <w:tcBorders>
              <w:top w:val="nil"/>
              <w:left w:val="single" w:sz="6" w:space="0" w:color="DDDDDD"/>
              <w:bottom w:val="nil"/>
              <w:right w:val="single" w:sz="6" w:space="0" w:color="DDDDDD"/>
            </w:tcBorders>
            <w:shd w:val="clear" w:color="auto" w:fill="D3DFEE"/>
            <w:vAlign w:val="center"/>
          </w:tcPr>
          <w:p w:rsidR="009B1FA9" w:rsidRPr="00FE56EE" w:rsidRDefault="009B1FA9" w:rsidP="00BB0C64">
            <w:pPr>
              <w:jc w:val="center"/>
              <w:rPr>
                <w:color w:val="002060"/>
                <w:sz w:val="16"/>
                <w:szCs w:val="16"/>
                <w:lang w:val="en-GB"/>
              </w:rPr>
            </w:pPr>
            <w:r w:rsidRPr="00FE56EE">
              <w:rPr>
                <w:color w:val="002060"/>
                <w:sz w:val="16"/>
                <w:lang w:val="en-GB"/>
              </w:rPr>
              <w:t>838</w:t>
            </w:r>
            <w:r w:rsidR="00BB0C64" w:rsidRPr="00FE56EE">
              <w:rPr>
                <w:color w:val="002060"/>
                <w:sz w:val="16"/>
                <w:lang w:val="en-GB"/>
              </w:rPr>
              <w:t>,</w:t>
            </w:r>
            <w:r w:rsidRPr="00FE56EE">
              <w:rPr>
                <w:color w:val="002060"/>
                <w:sz w:val="16"/>
                <w:lang w:val="en-GB"/>
              </w:rPr>
              <w:t>772</w:t>
            </w:r>
          </w:p>
        </w:tc>
        <w:tc>
          <w:tcPr>
            <w:tcW w:w="1834" w:type="dxa"/>
            <w:tcBorders>
              <w:top w:val="nil"/>
              <w:left w:val="single" w:sz="6" w:space="0" w:color="DDDDDD"/>
              <w:bottom w:val="nil"/>
              <w:right w:val="single" w:sz="6" w:space="0" w:color="DDDDDD"/>
            </w:tcBorders>
            <w:shd w:val="clear" w:color="auto" w:fill="D3DFEE"/>
            <w:vAlign w:val="center"/>
          </w:tcPr>
          <w:p w:rsidR="009B1FA9" w:rsidRPr="00FE56EE" w:rsidRDefault="009B1FA9" w:rsidP="00BB0C64">
            <w:pPr>
              <w:jc w:val="center"/>
              <w:rPr>
                <w:color w:val="002060"/>
                <w:sz w:val="16"/>
                <w:szCs w:val="16"/>
                <w:lang w:val="en-GB"/>
              </w:rPr>
            </w:pPr>
            <w:r w:rsidRPr="00FE56EE">
              <w:rPr>
                <w:color w:val="002060"/>
                <w:sz w:val="16"/>
                <w:lang w:val="en-GB"/>
              </w:rPr>
              <w:t>838</w:t>
            </w:r>
            <w:r w:rsidR="00BB0C64" w:rsidRPr="00FE56EE">
              <w:rPr>
                <w:color w:val="002060"/>
                <w:sz w:val="16"/>
                <w:lang w:val="en-GB"/>
              </w:rPr>
              <w:t>,</w:t>
            </w:r>
            <w:r w:rsidRPr="00FE56EE">
              <w:rPr>
                <w:color w:val="002060"/>
                <w:sz w:val="16"/>
                <w:lang w:val="en-GB"/>
              </w:rPr>
              <w:t>772</w:t>
            </w:r>
          </w:p>
        </w:tc>
        <w:tc>
          <w:tcPr>
            <w:tcW w:w="1612" w:type="dxa"/>
            <w:tcBorders>
              <w:left w:val="single" w:sz="6" w:space="0" w:color="DDDDDD"/>
            </w:tcBorders>
            <w:shd w:val="clear" w:color="auto" w:fill="D3DFEE"/>
            <w:vAlign w:val="bottom"/>
          </w:tcPr>
          <w:p w:rsidR="009B1FA9" w:rsidRPr="00FE56EE" w:rsidRDefault="009B1FA9" w:rsidP="001C1862">
            <w:pPr>
              <w:jc w:val="center"/>
              <w:rPr>
                <w:color w:val="002060"/>
                <w:sz w:val="16"/>
                <w:szCs w:val="16"/>
                <w:lang w:val="en-GB"/>
              </w:rPr>
            </w:pPr>
            <w:r w:rsidRPr="00FE56EE">
              <w:rPr>
                <w:color w:val="002060"/>
                <w:sz w:val="16"/>
                <w:lang w:val="en-GB"/>
              </w:rPr>
              <w:t>-</w:t>
            </w:r>
          </w:p>
        </w:tc>
      </w:tr>
      <w:tr w:rsidR="009B1FA9" w:rsidRPr="00FE56EE" w:rsidTr="00A12C44">
        <w:trPr>
          <w:trHeight w:hRule="exact" w:val="454"/>
        </w:trPr>
        <w:tc>
          <w:tcPr>
            <w:tcW w:w="4238" w:type="dxa"/>
            <w:tcBorders>
              <w:top w:val="single" w:sz="6" w:space="0" w:color="DDDDDD"/>
              <w:bottom w:val="single" w:sz="6" w:space="0" w:color="DDDDDD"/>
              <w:right w:val="single" w:sz="6" w:space="0" w:color="DDDDDD"/>
            </w:tcBorders>
            <w:vAlign w:val="center"/>
          </w:tcPr>
          <w:p w:rsidR="009B1FA9" w:rsidRPr="00FE56EE" w:rsidRDefault="009B1FA9" w:rsidP="00A12C44">
            <w:pPr>
              <w:rPr>
                <w:b/>
                <w:bCs/>
                <w:color w:val="002060"/>
                <w:sz w:val="16"/>
                <w:szCs w:val="16"/>
                <w:lang w:val="en-GB"/>
              </w:rPr>
            </w:pPr>
            <w:r w:rsidRPr="00FE56EE">
              <w:rPr>
                <w:b/>
                <w:color w:val="002060"/>
                <w:sz w:val="16"/>
                <w:lang w:val="en-GB"/>
              </w:rPr>
              <w:t>Net cash</w:t>
            </w:r>
          </w:p>
        </w:tc>
        <w:tc>
          <w:tcPr>
            <w:tcW w:w="1834" w:type="dxa"/>
            <w:tcBorders>
              <w:top w:val="nil"/>
              <w:left w:val="single" w:sz="6" w:space="0" w:color="DDDDDD"/>
              <w:bottom w:val="nil"/>
              <w:right w:val="single" w:sz="6" w:space="0" w:color="DDDDDD"/>
            </w:tcBorders>
            <w:vAlign w:val="center"/>
          </w:tcPr>
          <w:p w:rsidR="009B1FA9" w:rsidRPr="00FE56EE" w:rsidRDefault="009B1FA9" w:rsidP="00BB0C64">
            <w:pPr>
              <w:jc w:val="center"/>
              <w:rPr>
                <w:color w:val="002060"/>
                <w:sz w:val="16"/>
                <w:szCs w:val="16"/>
                <w:lang w:val="en-GB"/>
              </w:rPr>
            </w:pPr>
            <w:r w:rsidRPr="00FE56EE">
              <w:rPr>
                <w:color w:val="002060"/>
                <w:sz w:val="16"/>
                <w:lang w:val="en-GB"/>
              </w:rPr>
              <w:t>99</w:t>
            </w:r>
            <w:r w:rsidR="00BB0C64" w:rsidRPr="00FE56EE">
              <w:rPr>
                <w:color w:val="002060"/>
                <w:sz w:val="16"/>
                <w:lang w:val="en-GB"/>
              </w:rPr>
              <w:t>,</w:t>
            </w:r>
            <w:r w:rsidRPr="00FE56EE">
              <w:rPr>
                <w:color w:val="002060"/>
                <w:sz w:val="16"/>
                <w:lang w:val="en-GB"/>
              </w:rPr>
              <w:t>806</w:t>
            </w:r>
          </w:p>
        </w:tc>
        <w:tc>
          <w:tcPr>
            <w:tcW w:w="1834" w:type="dxa"/>
            <w:tcBorders>
              <w:top w:val="nil"/>
              <w:left w:val="single" w:sz="6" w:space="0" w:color="DDDDDD"/>
              <w:bottom w:val="nil"/>
              <w:right w:val="single" w:sz="6" w:space="0" w:color="DDDDDD"/>
            </w:tcBorders>
            <w:vAlign w:val="center"/>
          </w:tcPr>
          <w:p w:rsidR="009B1FA9" w:rsidRPr="00FE56EE" w:rsidRDefault="009B1FA9" w:rsidP="00BB0C64">
            <w:pPr>
              <w:jc w:val="center"/>
              <w:rPr>
                <w:color w:val="002060"/>
                <w:sz w:val="16"/>
                <w:szCs w:val="16"/>
                <w:lang w:val="en-GB"/>
              </w:rPr>
            </w:pPr>
            <w:r w:rsidRPr="00FE56EE">
              <w:rPr>
                <w:color w:val="002060"/>
                <w:sz w:val="16"/>
                <w:lang w:val="en-GB"/>
              </w:rPr>
              <w:t>95</w:t>
            </w:r>
            <w:r w:rsidR="00BB0C64" w:rsidRPr="00FE56EE">
              <w:rPr>
                <w:color w:val="002060"/>
                <w:sz w:val="16"/>
                <w:lang w:val="en-GB"/>
              </w:rPr>
              <w:t>,</w:t>
            </w:r>
            <w:r w:rsidRPr="00FE56EE">
              <w:rPr>
                <w:color w:val="002060"/>
                <w:sz w:val="16"/>
                <w:lang w:val="en-GB"/>
              </w:rPr>
              <w:t>231</w:t>
            </w:r>
          </w:p>
        </w:tc>
        <w:tc>
          <w:tcPr>
            <w:tcW w:w="1612" w:type="dxa"/>
            <w:tcBorders>
              <w:left w:val="single" w:sz="6" w:space="0" w:color="DDDDDD"/>
            </w:tcBorders>
            <w:vAlign w:val="bottom"/>
          </w:tcPr>
          <w:p w:rsidR="009B1FA9" w:rsidRPr="00FE56EE" w:rsidRDefault="009B1FA9" w:rsidP="001C1862">
            <w:pPr>
              <w:jc w:val="center"/>
              <w:rPr>
                <w:color w:val="002060"/>
                <w:sz w:val="16"/>
                <w:szCs w:val="16"/>
                <w:lang w:val="en-GB"/>
              </w:rPr>
            </w:pPr>
            <w:r w:rsidRPr="00FE56EE">
              <w:rPr>
                <w:color w:val="002060"/>
                <w:sz w:val="16"/>
                <w:lang w:val="en-GB"/>
              </w:rPr>
              <w:t>+5</w:t>
            </w:r>
          </w:p>
        </w:tc>
      </w:tr>
      <w:tr w:rsidR="009B1FA9" w:rsidRPr="00FE56EE" w:rsidTr="00A12C44">
        <w:trPr>
          <w:trHeight w:hRule="exact" w:val="454"/>
        </w:trPr>
        <w:tc>
          <w:tcPr>
            <w:tcW w:w="4238" w:type="dxa"/>
            <w:tcBorders>
              <w:top w:val="single" w:sz="6" w:space="0" w:color="DDDDDD"/>
              <w:bottom w:val="single" w:sz="6" w:space="0" w:color="DDDDDD"/>
              <w:right w:val="single" w:sz="6" w:space="0" w:color="DDDDDD"/>
            </w:tcBorders>
            <w:shd w:val="clear" w:color="auto" w:fill="D3DFEE"/>
            <w:vAlign w:val="center"/>
          </w:tcPr>
          <w:p w:rsidR="009B1FA9" w:rsidRPr="00FE56EE" w:rsidRDefault="009B1FA9" w:rsidP="00A12C44">
            <w:pPr>
              <w:rPr>
                <w:b/>
                <w:bCs/>
                <w:color w:val="002060"/>
                <w:sz w:val="16"/>
                <w:szCs w:val="16"/>
                <w:lang w:val="en-GB"/>
              </w:rPr>
            </w:pPr>
            <w:r w:rsidRPr="00FE56EE">
              <w:rPr>
                <w:b/>
                <w:color w:val="002060"/>
                <w:sz w:val="16"/>
                <w:lang w:val="en-GB"/>
              </w:rPr>
              <w:t>Net debt</w:t>
            </w:r>
          </w:p>
        </w:tc>
        <w:tc>
          <w:tcPr>
            <w:tcW w:w="1834" w:type="dxa"/>
            <w:tcBorders>
              <w:top w:val="nil"/>
              <w:left w:val="single" w:sz="6" w:space="0" w:color="DDDDDD"/>
              <w:bottom w:val="single" w:sz="6" w:space="0" w:color="DDDDDD"/>
              <w:right w:val="single" w:sz="6" w:space="0" w:color="DDDDDD"/>
            </w:tcBorders>
            <w:shd w:val="clear" w:color="auto" w:fill="D3DFEE"/>
            <w:vAlign w:val="bottom"/>
          </w:tcPr>
          <w:p w:rsidR="009B1FA9" w:rsidRPr="00FE56EE" w:rsidRDefault="009B1FA9" w:rsidP="00BB0C64">
            <w:pPr>
              <w:jc w:val="center"/>
              <w:rPr>
                <w:b/>
                <w:bCs/>
                <w:color w:val="002060"/>
                <w:sz w:val="16"/>
                <w:szCs w:val="16"/>
                <w:lang w:val="en-GB"/>
              </w:rPr>
            </w:pPr>
            <w:r w:rsidRPr="00FE56EE">
              <w:rPr>
                <w:b/>
                <w:color w:val="002060"/>
                <w:sz w:val="16"/>
                <w:lang w:val="en-GB"/>
              </w:rPr>
              <w:t>1</w:t>
            </w:r>
            <w:r w:rsidR="00BB0C64" w:rsidRPr="00FE56EE">
              <w:rPr>
                <w:b/>
                <w:color w:val="002060"/>
                <w:sz w:val="16"/>
                <w:lang w:val="en-GB"/>
              </w:rPr>
              <w:t>,</w:t>
            </w:r>
            <w:r w:rsidRPr="00FE56EE">
              <w:rPr>
                <w:b/>
                <w:color w:val="002060"/>
                <w:sz w:val="16"/>
                <w:lang w:val="en-GB"/>
              </w:rPr>
              <w:t>139</w:t>
            </w:r>
            <w:r w:rsidR="00BB0C64" w:rsidRPr="00FE56EE">
              <w:rPr>
                <w:b/>
                <w:color w:val="002060"/>
                <w:sz w:val="16"/>
                <w:lang w:val="en-GB"/>
              </w:rPr>
              <w:t>,</w:t>
            </w:r>
            <w:r w:rsidRPr="00FE56EE">
              <w:rPr>
                <w:b/>
                <w:color w:val="002060"/>
                <w:sz w:val="16"/>
                <w:lang w:val="en-GB"/>
              </w:rPr>
              <w:t>252</w:t>
            </w:r>
          </w:p>
        </w:tc>
        <w:tc>
          <w:tcPr>
            <w:tcW w:w="1834" w:type="dxa"/>
            <w:tcBorders>
              <w:top w:val="nil"/>
              <w:left w:val="single" w:sz="6" w:space="0" w:color="DDDDDD"/>
              <w:bottom w:val="single" w:sz="6" w:space="0" w:color="DDDDDD"/>
              <w:right w:val="single" w:sz="6" w:space="0" w:color="DDDDDD"/>
            </w:tcBorders>
            <w:shd w:val="clear" w:color="auto" w:fill="D3DFEE"/>
            <w:vAlign w:val="bottom"/>
          </w:tcPr>
          <w:p w:rsidR="009B1FA9" w:rsidRPr="00FE56EE" w:rsidRDefault="009B1FA9" w:rsidP="00BB0C64">
            <w:pPr>
              <w:jc w:val="center"/>
              <w:rPr>
                <w:b/>
                <w:bCs/>
                <w:color w:val="002060"/>
                <w:sz w:val="16"/>
                <w:szCs w:val="16"/>
                <w:lang w:val="en-GB"/>
              </w:rPr>
            </w:pPr>
            <w:r w:rsidRPr="00FE56EE">
              <w:rPr>
                <w:b/>
                <w:color w:val="002060"/>
                <w:sz w:val="16"/>
                <w:lang w:val="en-GB"/>
              </w:rPr>
              <w:t>1</w:t>
            </w:r>
            <w:r w:rsidR="00BB0C64" w:rsidRPr="00FE56EE">
              <w:rPr>
                <w:b/>
                <w:color w:val="002060"/>
                <w:sz w:val="16"/>
                <w:lang w:val="en-GB"/>
              </w:rPr>
              <w:t>,</w:t>
            </w:r>
            <w:r w:rsidRPr="00FE56EE">
              <w:rPr>
                <w:b/>
                <w:color w:val="002060"/>
                <w:sz w:val="16"/>
                <w:lang w:val="en-GB"/>
              </w:rPr>
              <w:t>159</w:t>
            </w:r>
            <w:r w:rsidR="00BB0C64" w:rsidRPr="00FE56EE">
              <w:rPr>
                <w:b/>
                <w:color w:val="002060"/>
                <w:sz w:val="16"/>
                <w:lang w:val="en-GB"/>
              </w:rPr>
              <w:t>,</w:t>
            </w:r>
            <w:r w:rsidRPr="00FE56EE">
              <w:rPr>
                <w:b/>
                <w:color w:val="002060"/>
                <w:sz w:val="16"/>
                <w:lang w:val="en-GB"/>
              </w:rPr>
              <w:t>374</w:t>
            </w:r>
          </w:p>
        </w:tc>
        <w:tc>
          <w:tcPr>
            <w:tcW w:w="1612" w:type="dxa"/>
            <w:tcBorders>
              <w:left w:val="single" w:sz="6" w:space="0" w:color="DDDDDD"/>
            </w:tcBorders>
            <w:shd w:val="clear" w:color="auto" w:fill="D3DFEE"/>
            <w:vAlign w:val="bottom"/>
          </w:tcPr>
          <w:p w:rsidR="009B1FA9" w:rsidRPr="00FE56EE" w:rsidRDefault="00BB0C64" w:rsidP="001C1862">
            <w:pPr>
              <w:jc w:val="center"/>
              <w:rPr>
                <w:b/>
                <w:color w:val="002060"/>
                <w:sz w:val="16"/>
                <w:szCs w:val="16"/>
                <w:lang w:val="en-GB"/>
              </w:rPr>
            </w:pPr>
            <w:r w:rsidRPr="00FE56EE">
              <w:rPr>
                <w:b/>
                <w:color w:val="002060"/>
                <w:sz w:val="16"/>
                <w:lang w:val="en-GB"/>
              </w:rPr>
              <w:t>-1.</w:t>
            </w:r>
            <w:r w:rsidR="009B1FA9" w:rsidRPr="00FE56EE">
              <w:rPr>
                <w:b/>
                <w:color w:val="002060"/>
                <w:sz w:val="16"/>
                <w:lang w:val="en-GB"/>
              </w:rPr>
              <w:t>7</w:t>
            </w:r>
          </w:p>
        </w:tc>
      </w:tr>
    </w:tbl>
    <w:p w:rsidR="009471A7" w:rsidRPr="00FE56EE" w:rsidRDefault="009471A7" w:rsidP="004C2A7E">
      <w:pPr>
        <w:jc w:val="both"/>
        <w:rPr>
          <w:sz w:val="18"/>
          <w:szCs w:val="18"/>
          <w:lang w:val="en-GB"/>
        </w:rPr>
      </w:pPr>
    </w:p>
    <w:p w:rsidR="009B1FA9" w:rsidRPr="00FE56EE" w:rsidRDefault="009B1FA9" w:rsidP="009B1FA9">
      <w:pPr>
        <w:jc w:val="both"/>
        <w:rPr>
          <w:sz w:val="18"/>
          <w:szCs w:val="18"/>
          <w:lang w:val="en-GB"/>
        </w:rPr>
      </w:pPr>
      <w:r w:rsidRPr="00FE56EE">
        <w:rPr>
          <w:sz w:val="18"/>
          <w:lang w:val="en-GB"/>
        </w:rPr>
        <w:t xml:space="preserve">As at December 31st 2013, net debt was PLN 1,139m, down 1.7% on the end of 2012. This amount comprises interest-bearing debt, including PLN 394.4m in current borrowings, PLN 5.8m in current and non-current finance lease liabilities, and PLN 838.8m in bonds, including 13.8m of interest (issued by the Company in two tranches: PLN 375m in 2009 and PLN 450m in 2010). Net cash of PLN 99.8m as at the end of 2013 was deducted from these amounts. </w:t>
      </w:r>
    </w:p>
    <w:p w:rsidR="007C2BD2" w:rsidRPr="00FE56EE" w:rsidRDefault="007C2BD2" w:rsidP="007C2BD2">
      <w:pPr>
        <w:jc w:val="both"/>
        <w:rPr>
          <w:b/>
          <w:sz w:val="18"/>
          <w:szCs w:val="18"/>
          <w:lang w:val="en-GB"/>
        </w:rPr>
      </w:pPr>
    </w:p>
    <w:p w:rsidR="007C2BD2" w:rsidRPr="00FE56EE" w:rsidRDefault="00BA2C15" w:rsidP="007C2BD2">
      <w:pPr>
        <w:pStyle w:val="Nagwek2"/>
        <w:spacing w:before="0" w:after="0" w:line="360" w:lineRule="auto"/>
        <w:jc w:val="both"/>
        <w:rPr>
          <w:rFonts w:ascii="Century Gothic" w:eastAsia="Century Gothic" w:hAnsi="Century Gothic" w:cs="Century Gothic"/>
          <w:i w:val="0"/>
          <w:color w:val="003366"/>
          <w:sz w:val="18"/>
          <w:szCs w:val="18"/>
          <w:lang w:val="en-GB"/>
        </w:rPr>
      </w:pPr>
      <w:bookmarkStart w:id="89" w:name="_Toc385324383"/>
      <w:r w:rsidRPr="00FE56EE">
        <w:rPr>
          <w:rFonts w:ascii="Century Gothic" w:eastAsia="Century Gothic" w:hAnsi="Century Gothic" w:cs="Century Gothic"/>
          <w:i w:val="0"/>
          <w:color w:val="003366"/>
          <w:sz w:val="18"/>
          <w:lang w:val="en-GB"/>
        </w:rPr>
        <w:lastRenderedPageBreak/>
        <w:t>VI. INVESTMENTS</w:t>
      </w:r>
      <w:bookmarkEnd w:id="89"/>
    </w:p>
    <w:p w:rsidR="00373A91" w:rsidRPr="00FE56EE" w:rsidRDefault="00373A91" w:rsidP="00373A91">
      <w:pPr>
        <w:jc w:val="both"/>
        <w:rPr>
          <w:b/>
          <w:sz w:val="18"/>
          <w:szCs w:val="18"/>
          <w:lang w:val="en-GB"/>
        </w:rPr>
      </w:pPr>
      <w:r w:rsidRPr="00FE56EE">
        <w:rPr>
          <w:b/>
          <w:sz w:val="18"/>
          <w:lang w:val="en-GB"/>
        </w:rPr>
        <w:t>1. Equity investments</w:t>
      </w:r>
    </w:p>
    <w:p w:rsidR="001B04C1" w:rsidRPr="00FE56EE" w:rsidRDefault="00373A91" w:rsidP="00373A91">
      <w:pPr>
        <w:jc w:val="both"/>
        <w:rPr>
          <w:sz w:val="18"/>
          <w:szCs w:val="18"/>
          <w:lang w:val="en-GB"/>
        </w:rPr>
      </w:pPr>
      <w:r w:rsidRPr="00FE56EE">
        <w:rPr>
          <w:sz w:val="18"/>
          <w:lang w:val="en-GB"/>
        </w:rPr>
        <w:t xml:space="preserve">In 2013, PBG did not make any equity investments. </w:t>
      </w:r>
    </w:p>
    <w:p w:rsidR="001B04C1" w:rsidRPr="00FE56EE" w:rsidRDefault="001B04C1" w:rsidP="00373A91">
      <w:pPr>
        <w:jc w:val="both"/>
        <w:rPr>
          <w:b/>
          <w:sz w:val="18"/>
          <w:szCs w:val="18"/>
          <w:lang w:val="en-GB"/>
        </w:rPr>
      </w:pPr>
    </w:p>
    <w:p w:rsidR="00373A91" w:rsidRPr="00FE56EE" w:rsidRDefault="00373A91" w:rsidP="00373A91">
      <w:pPr>
        <w:jc w:val="both"/>
        <w:rPr>
          <w:b/>
          <w:sz w:val="18"/>
          <w:szCs w:val="18"/>
          <w:lang w:val="en-GB"/>
        </w:rPr>
      </w:pPr>
      <w:r w:rsidRPr="00FE56EE">
        <w:rPr>
          <w:b/>
          <w:sz w:val="18"/>
          <w:lang w:val="en-GB"/>
        </w:rPr>
        <w:t>2. Expenditure on property, plant and equipment</w:t>
      </w:r>
    </w:p>
    <w:p w:rsidR="007C2BD2" w:rsidRPr="00FE56EE" w:rsidRDefault="00373A91" w:rsidP="00373A91">
      <w:pPr>
        <w:rPr>
          <w:sz w:val="18"/>
          <w:szCs w:val="18"/>
          <w:lang w:val="en-GB"/>
        </w:rPr>
      </w:pPr>
      <w:r w:rsidRPr="00FE56EE">
        <w:rPr>
          <w:sz w:val="18"/>
          <w:lang w:val="en-GB"/>
        </w:rPr>
        <w:t>In 2013, PBG did not incur any material expenditure on property, plant and equipment, as the aggregate value of such investments was PLN 45 thousand.</w:t>
      </w:r>
    </w:p>
    <w:p w:rsidR="00373A91" w:rsidRPr="00FE56EE" w:rsidRDefault="00373A91" w:rsidP="00373A91">
      <w:pPr>
        <w:rPr>
          <w:rFonts w:asciiTheme="minorHAnsi" w:eastAsiaTheme="minorHAnsi" w:hAnsiTheme="minorHAnsi" w:cstheme="minorHAnsi"/>
          <w:sz w:val="22"/>
          <w:lang w:val="en-GB"/>
        </w:rPr>
      </w:pPr>
    </w:p>
    <w:p w:rsidR="007C2BD2" w:rsidRPr="00FE56EE" w:rsidRDefault="00676F7F" w:rsidP="00373A91">
      <w:pPr>
        <w:pStyle w:val="Styl2"/>
        <w:spacing w:line="360" w:lineRule="auto"/>
        <w:jc w:val="both"/>
        <w:rPr>
          <w:i w:val="0"/>
          <w:sz w:val="18"/>
          <w:szCs w:val="18"/>
          <w:lang w:val="en-GB"/>
        </w:rPr>
      </w:pPr>
      <w:r w:rsidRPr="00FE56EE">
        <w:rPr>
          <w:i w:val="0"/>
          <w:sz w:val="18"/>
          <w:lang w:val="en-GB"/>
        </w:rPr>
        <w:t>3. Feasibility of the Group's investment plans in 2014</w:t>
      </w:r>
    </w:p>
    <w:p w:rsidR="00373A91" w:rsidRPr="00FE56EE" w:rsidRDefault="00373A91" w:rsidP="00373A91">
      <w:pPr>
        <w:jc w:val="both"/>
        <w:rPr>
          <w:sz w:val="18"/>
          <w:szCs w:val="18"/>
          <w:lang w:val="en-GB"/>
        </w:rPr>
      </w:pPr>
      <w:r w:rsidRPr="00FE56EE">
        <w:rPr>
          <w:sz w:val="18"/>
          <w:lang w:val="en-GB"/>
        </w:rPr>
        <w:t>Given the current difficult financial position of the Company, no major equity investments or expenditure on property, plant and equipment are planned. It may, however, prove necessary to incur expenditure on property, plant and equipment required for the execution of contracts. With a view to raising additional funds, the Company intends to sell non-core assets.</w:t>
      </w:r>
    </w:p>
    <w:p w:rsidR="00F12B4E" w:rsidRPr="00FE56EE" w:rsidRDefault="00F12B4E" w:rsidP="00BE0D94">
      <w:pPr>
        <w:jc w:val="both"/>
        <w:rPr>
          <w:color w:val="FF0000"/>
          <w:sz w:val="18"/>
          <w:szCs w:val="18"/>
          <w:lang w:val="en-GB"/>
        </w:rPr>
      </w:pPr>
    </w:p>
    <w:p w:rsidR="007C2BD2" w:rsidRPr="00FE56EE" w:rsidRDefault="00BA2C15" w:rsidP="007C2BD2">
      <w:pPr>
        <w:pStyle w:val="Tekstpodstawowy"/>
        <w:spacing w:after="0" w:line="360" w:lineRule="auto"/>
        <w:outlineLvl w:val="1"/>
        <w:rPr>
          <w:b/>
          <w:color w:val="003366"/>
          <w:sz w:val="18"/>
          <w:szCs w:val="18"/>
          <w:lang w:val="en-GB"/>
        </w:rPr>
      </w:pPr>
      <w:bookmarkStart w:id="90" w:name="_Toc385324384"/>
      <w:r w:rsidRPr="00FE56EE">
        <w:rPr>
          <w:b/>
          <w:color w:val="003366"/>
          <w:sz w:val="18"/>
          <w:lang w:val="en-GB"/>
        </w:rPr>
        <w:t>VII. FINANCIAL OUTLOOK</w:t>
      </w:r>
      <w:bookmarkEnd w:id="90"/>
    </w:p>
    <w:p w:rsidR="00373A91" w:rsidRPr="00FE56EE" w:rsidRDefault="00373A91" w:rsidP="00373A91">
      <w:pPr>
        <w:jc w:val="both"/>
        <w:rPr>
          <w:iCs/>
          <w:sz w:val="18"/>
          <w:szCs w:val="18"/>
          <w:lang w:val="en-GB"/>
        </w:rPr>
      </w:pPr>
      <w:r w:rsidRPr="00FE56EE">
        <w:rPr>
          <w:sz w:val="18"/>
          <w:lang w:val="en-GB"/>
        </w:rPr>
        <w:t xml:space="preserve">Currently, PBG is in the process of company voluntary arrangement. Its expected financial condition and further operations to a large extent depend on the outcome of negotiations with financial institutions and other creditors. On June 12th 2013, the Company was notified that a list of claims had been delivered by the Court supervisor to the judge commissioner. The total amount of the acknowledged claims placed in the list of claims by the court supervisor was PLN 2,776,254,806.77, which is in accordance with the Management Board’s estimates. On July 4th 2013, the judge announced that the preparation of the list of claims had been completed. Currently, in accordance with the Bankruptcy and Restructuring Law, examination of the objections raised against the list of claims, and revision of the claims are underway. </w:t>
      </w:r>
    </w:p>
    <w:p w:rsidR="00AA1B8B" w:rsidRPr="00FE56EE" w:rsidRDefault="00AA1B8B" w:rsidP="00373A91">
      <w:pPr>
        <w:jc w:val="both"/>
        <w:rPr>
          <w:iCs/>
          <w:sz w:val="18"/>
          <w:szCs w:val="18"/>
          <w:lang w:val="en-GB"/>
        </w:rPr>
      </w:pPr>
      <w:r w:rsidRPr="00FE56EE">
        <w:rPr>
          <w:sz w:val="18"/>
          <w:lang w:val="en-GB"/>
        </w:rPr>
        <w:t xml:space="preserve">It should also be noted that on December 24th 2013, the Judge announced preparation by the Court Supervisor of the first supplementary list of claims as at November 29th 2013. The total amount of the acknowledged claims placed in the first supplementary list of claims by the court supervisor was PLN 191.25m, which was in accordance with the Management Board’s estimates. Currently, in accordance with the Bankruptcy and Restructuring Law, as in the case of the list of claims announced by the Judge on July 4th 2013, the process of examining the objections raised against the first supplementary list of claims is underway. </w:t>
      </w:r>
    </w:p>
    <w:p w:rsidR="00242B8A" w:rsidRPr="00FE56EE" w:rsidRDefault="00242B8A" w:rsidP="007C2BD2">
      <w:pPr>
        <w:pStyle w:val="Tekstpodstawowy"/>
        <w:spacing w:after="0" w:line="360" w:lineRule="auto"/>
        <w:rPr>
          <w:sz w:val="18"/>
          <w:szCs w:val="18"/>
          <w:lang w:val="en-GB"/>
        </w:rPr>
      </w:pPr>
    </w:p>
    <w:p w:rsidR="007C2BD2" w:rsidRPr="00FE56EE" w:rsidRDefault="00BA2C15" w:rsidP="00202B25">
      <w:pPr>
        <w:pStyle w:val="Styl1"/>
        <w:spacing w:line="360" w:lineRule="auto"/>
        <w:outlineLvl w:val="1"/>
        <w:rPr>
          <w:b w:val="0"/>
          <w:i w:val="0"/>
          <w:color w:val="003366"/>
          <w:sz w:val="18"/>
          <w:szCs w:val="18"/>
          <w:lang w:val="en-GB"/>
        </w:rPr>
      </w:pPr>
      <w:bookmarkStart w:id="91" w:name="_Toc385324385"/>
      <w:r w:rsidRPr="00FE56EE">
        <w:rPr>
          <w:i w:val="0"/>
          <w:color w:val="003366"/>
          <w:sz w:val="18"/>
          <w:lang w:val="en-GB"/>
        </w:rPr>
        <w:t>VIII. ASSESSMENT OF FINANCIAL RESOURCES MANAGEMENT</w:t>
      </w:r>
      <w:bookmarkEnd w:id="91"/>
      <w:r w:rsidRPr="00FE56EE">
        <w:rPr>
          <w:i w:val="0"/>
          <w:color w:val="003366"/>
          <w:sz w:val="18"/>
          <w:lang w:val="en-GB"/>
        </w:rPr>
        <w:t xml:space="preserve"> </w:t>
      </w:r>
    </w:p>
    <w:p w:rsidR="00202B25" w:rsidRPr="00FE56EE" w:rsidRDefault="00202B25" w:rsidP="00202B25">
      <w:pPr>
        <w:jc w:val="both"/>
        <w:rPr>
          <w:sz w:val="18"/>
          <w:szCs w:val="18"/>
          <w:lang w:val="en-GB"/>
        </w:rPr>
      </w:pPr>
      <w:r w:rsidRPr="00FE56EE">
        <w:rPr>
          <w:sz w:val="18"/>
          <w:lang w:val="en-GB"/>
        </w:rPr>
        <w:t>The main objective of capital management at PBG is to maintain good credit ratings and safe equity ratios that can support the operations of the Company and increase its value for shareholders. To maintain or adjust their capital structure, the Company may usually contract bank borrowings, issue bonds, decide to pay dividend to shareholders, return capital to shareholders, or issue shares or bonds. Due to the Company's ongoing insolvency in voluntary arrangement proceedings, at the date of approval of this Report capital management cannot be performed unless the Company enters into an arrangement with the creditors. Currently, the Company’s key objective is to enter into and execute arrangement with its creditors, which would enable the Company to continue its operations and rebuild its shareholder value in the future.</w:t>
      </w:r>
    </w:p>
    <w:p w:rsidR="00AF6F8E" w:rsidRPr="00FE56EE" w:rsidRDefault="00AF6F8E" w:rsidP="00202B25">
      <w:pPr>
        <w:pStyle w:val="Styl1"/>
        <w:spacing w:line="360" w:lineRule="auto"/>
        <w:outlineLvl w:val="1"/>
        <w:rPr>
          <w:i w:val="0"/>
          <w:color w:val="003366"/>
          <w:sz w:val="18"/>
          <w:szCs w:val="18"/>
          <w:lang w:val="en-GB"/>
        </w:rPr>
      </w:pPr>
    </w:p>
    <w:p w:rsidR="00992F5C" w:rsidRPr="00FE56EE" w:rsidRDefault="00BA2C15" w:rsidP="00202B25">
      <w:pPr>
        <w:pStyle w:val="Nagwek2"/>
        <w:spacing w:before="0" w:after="0" w:line="360" w:lineRule="auto"/>
        <w:jc w:val="both"/>
        <w:rPr>
          <w:i w:val="0"/>
          <w:color w:val="002060"/>
          <w:sz w:val="18"/>
          <w:szCs w:val="18"/>
          <w:lang w:val="en-GB"/>
        </w:rPr>
      </w:pPr>
      <w:bookmarkStart w:id="92" w:name="_Toc385324386"/>
      <w:r w:rsidRPr="00FE56EE">
        <w:rPr>
          <w:rFonts w:ascii="Century Gothic" w:eastAsia="Century Gothic" w:hAnsi="Century Gothic" w:cs="Century Gothic"/>
          <w:i w:val="0"/>
          <w:color w:val="002060"/>
          <w:sz w:val="18"/>
          <w:lang w:val="en-GB"/>
        </w:rPr>
        <w:t>IX. SURETIES AND GUARANTEES GRANTED AND RECEIVED</w:t>
      </w:r>
      <w:bookmarkEnd w:id="92"/>
    </w:p>
    <w:p w:rsidR="00202B25" w:rsidRPr="00FE56EE" w:rsidRDefault="00202B25" w:rsidP="00202B25">
      <w:pPr>
        <w:jc w:val="both"/>
        <w:rPr>
          <w:sz w:val="18"/>
          <w:szCs w:val="24"/>
          <w:lang w:val="en-GB"/>
        </w:rPr>
      </w:pPr>
      <w:r w:rsidRPr="00FE56EE">
        <w:rPr>
          <w:sz w:val="18"/>
          <w:lang w:val="en-GB"/>
        </w:rPr>
        <w:t xml:space="preserve">In the separate financial statements as at December 31st 2013, the Company disclosed contingent liabilities recognised as off-balance-sheet items, including guarantees and sureties issued to related and other entities, of PLN 1,299,059 thousand. </w:t>
      </w:r>
    </w:p>
    <w:p w:rsidR="00202B25" w:rsidRPr="00FE56EE" w:rsidRDefault="00202B25" w:rsidP="00202B25">
      <w:pPr>
        <w:jc w:val="both"/>
        <w:rPr>
          <w:sz w:val="18"/>
          <w:szCs w:val="24"/>
          <w:lang w:val="en-GB"/>
        </w:rPr>
      </w:pPr>
      <w:r w:rsidRPr="00FE56EE">
        <w:rPr>
          <w:sz w:val="18"/>
          <w:lang w:val="en-GB"/>
        </w:rPr>
        <w:t>The contingent liabilities pertain to liabilities under sureties issued for credit facilities and trade payables, sureties issued to third parties by PBG, as well as liabilities under guarantees issued at the request of the Company to third parties.</w:t>
      </w:r>
    </w:p>
    <w:p w:rsidR="00202B25" w:rsidRPr="00FE56EE" w:rsidRDefault="00202B25" w:rsidP="00202B25">
      <w:pPr>
        <w:jc w:val="both"/>
        <w:rPr>
          <w:sz w:val="18"/>
          <w:szCs w:val="24"/>
          <w:lang w:val="en-GB"/>
        </w:rPr>
      </w:pPr>
      <w:r w:rsidRPr="00FE56EE">
        <w:rPr>
          <w:sz w:val="18"/>
          <w:lang w:val="en-GB"/>
        </w:rPr>
        <w:t>In compliance with IAS 37, as at December 31st 2012 the Company estimated and recognised a global provision for potential liabilities which may result in a future outflow of cash. The provision related to the Company’s liabilities under joint and several liability for third parties, and liability arising in connection with sureties and guarantees issued by the Company for other parties. The value of the provision was estimated based on the amount of contingent liabilities recorded by the Company prior to the Court’s decision declaring the Company insolvent with an arrangement option, i.e. as at June 13th 2012. The provision, established in accordance with the relevant assumptions, amounted to PLN 780,000 thousand.</w:t>
      </w:r>
    </w:p>
    <w:p w:rsidR="00202B25" w:rsidRPr="00FE56EE" w:rsidRDefault="00202B25" w:rsidP="00202B25">
      <w:pPr>
        <w:jc w:val="both"/>
        <w:rPr>
          <w:sz w:val="18"/>
          <w:szCs w:val="24"/>
          <w:lang w:val="en-GB"/>
        </w:rPr>
      </w:pPr>
      <w:r w:rsidRPr="00FE56EE">
        <w:rPr>
          <w:sz w:val="18"/>
          <w:lang w:val="en-GB"/>
        </w:rPr>
        <w:t xml:space="preserve">In the year ended December 31st 2013, the Company became aware that a part of its off-balance-sheet liabilities had extinguished upon expiry of the corresponding financial products. </w:t>
      </w:r>
    </w:p>
    <w:p w:rsidR="00202B25" w:rsidRPr="00FE56EE" w:rsidRDefault="00202B25" w:rsidP="00202B25">
      <w:pPr>
        <w:jc w:val="both"/>
        <w:rPr>
          <w:sz w:val="18"/>
          <w:szCs w:val="24"/>
          <w:lang w:val="en-GB"/>
        </w:rPr>
      </w:pPr>
      <w:r w:rsidRPr="00FE56EE">
        <w:rPr>
          <w:sz w:val="18"/>
          <w:lang w:val="en-GB"/>
        </w:rPr>
        <w:t xml:space="preserve">Following the Company’s submission of revised arrangement proposals to the Court on September 30th 2013 and the Company becoming aware that a part of its off-balance-sheet liabilities had extinguished due to the expiry of corresponding financial products, as at December 31st 2013 the Company, acting in accordance with IAS 8, revised the underlying estimates and released the provision in the portion above the amount of PLN 444,555 thousand. </w:t>
      </w:r>
    </w:p>
    <w:p w:rsidR="00202B25" w:rsidRPr="00FE56EE" w:rsidRDefault="00202B25" w:rsidP="00202B25">
      <w:pPr>
        <w:jc w:val="both"/>
        <w:rPr>
          <w:sz w:val="18"/>
          <w:szCs w:val="24"/>
          <w:lang w:val="en-GB"/>
        </w:rPr>
      </w:pPr>
      <w:r w:rsidRPr="00FE56EE">
        <w:rPr>
          <w:sz w:val="18"/>
          <w:lang w:val="en-GB"/>
        </w:rPr>
        <w:t xml:space="preserve">Prior to the reduction by the amount of the provision, the value of contingent liabilities recorded by PBG S.A. w </w:t>
      </w:r>
      <w:proofErr w:type="spellStart"/>
      <w:r w:rsidRPr="00FE56EE">
        <w:rPr>
          <w:sz w:val="18"/>
          <w:lang w:val="en-GB"/>
        </w:rPr>
        <w:t>upadłości</w:t>
      </w:r>
      <w:proofErr w:type="spellEnd"/>
      <w:r w:rsidRPr="00FE56EE">
        <w:rPr>
          <w:sz w:val="18"/>
          <w:lang w:val="en-GB"/>
        </w:rPr>
        <w:t xml:space="preserve"> </w:t>
      </w:r>
      <w:proofErr w:type="spellStart"/>
      <w:r w:rsidRPr="00FE56EE">
        <w:rPr>
          <w:sz w:val="18"/>
          <w:lang w:val="en-GB"/>
        </w:rPr>
        <w:t>układowej</w:t>
      </w:r>
      <w:proofErr w:type="spellEnd"/>
      <w:r w:rsidRPr="00FE56EE">
        <w:rPr>
          <w:sz w:val="18"/>
          <w:lang w:val="en-GB"/>
        </w:rPr>
        <w:t xml:space="preserve"> (in company voluntary arrangement) as at December 31st 2013 was PLN 1,743,614 thousand.</w:t>
      </w:r>
    </w:p>
    <w:p w:rsidR="00202B25" w:rsidRPr="00FE56EE" w:rsidRDefault="00202B25" w:rsidP="00202B25">
      <w:pPr>
        <w:jc w:val="both"/>
        <w:rPr>
          <w:sz w:val="18"/>
          <w:szCs w:val="24"/>
          <w:lang w:val="en-GB"/>
        </w:rPr>
      </w:pPr>
      <w:r w:rsidRPr="00FE56EE">
        <w:rPr>
          <w:sz w:val="18"/>
          <w:lang w:val="en-GB"/>
        </w:rPr>
        <w:t>The final review of liabilities, including contingent liabilities, will be carried out by the Court during the final assessment of claims submitted by trading partners.</w:t>
      </w:r>
    </w:p>
    <w:p w:rsidR="00373A91" w:rsidRPr="00FE56EE" w:rsidRDefault="00373A91" w:rsidP="00FB0D83">
      <w:pPr>
        <w:pStyle w:val="Styl1"/>
        <w:spacing w:line="360" w:lineRule="auto"/>
        <w:outlineLvl w:val="1"/>
        <w:rPr>
          <w:i w:val="0"/>
          <w:color w:val="003366"/>
          <w:sz w:val="18"/>
          <w:szCs w:val="18"/>
          <w:lang w:val="en-GB"/>
        </w:rPr>
      </w:pPr>
    </w:p>
    <w:p w:rsidR="00202B25" w:rsidRPr="00FE56EE" w:rsidRDefault="00BA2C15" w:rsidP="00202B25">
      <w:pPr>
        <w:pStyle w:val="Styl1"/>
        <w:spacing w:line="360" w:lineRule="auto"/>
        <w:outlineLvl w:val="1"/>
        <w:rPr>
          <w:i w:val="0"/>
          <w:color w:val="003366"/>
          <w:sz w:val="18"/>
          <w:szCs w:val="18"/>
          <w:lang w:val="en-GB"/>
        </w:rPr>
      </w:pPr>
      <w:bookmarkStart w:id="93" w:name="_Toc385324387"/>
      <w:r w:rsidRPr="00FE56EE">
        <w:rPr>
          <w:i w:val="0"/>
          <w:color w:val="003366"/>
          <w:sz w:val="18"/>
          <w:lang w:val="en-GB"/>
        </w:rPr>
        <w:t>X. GOING CONCERN ASSUMPTION</w:t>
      </w:r>
      <w:bookmarkEnd w:id="93"/>
    </w:p>
    <w:p w:rsidR="00373A91" w:rsidRPr="00FE56EE" w:rsidRDefault="00373A91" w:rsidP="00202B25">
      <w:pPr>
        <w:pStyle w:val="Styl1"/>
        <w:spacing w:line="360" w:lineRule="auto"/>
        <w:jc w:val="both"/>
        <w:outlineLvl w:val="1"/>
        <w:rPr>
          <w:i w:val="0"/>
          <w:color w:val="003366"/>
          <w:sz w:val="18"/>
          <w:szCs w:val="18"/>
          <w:lang w:val="en-GB"/>
        </w:rPr>
      </w:pPr>
      <w:bookmarkStart w:id="94" w:name="_Toc385324388"/>
      <w:r w:rsidRPr="00FE56EE">
        <w:rPr>
          <w:b w:val="0"/>
          <w:i w:val="0"/>
          <w:sz w:val="18"/>
          <w:lang w:val="en-GB"/>
        </w:rPr>
        <w:t>The Company's current financial condition puts in question its ability to continue as a going concern. However, the financial statements have been prepared on the assumption that the Company would continue as a going concern in the foreseeable future, i.e. for at least 12 consecutive months from the date of preparation of these financial statements. This assumption was made due to the Company's ongoing bankruptcy proceedings with an arrangement option, and the Management Board’s efforts to arrange with the creditors and ensure that the Company may continue its business activities.</w:t>
      </w:r>
      <w:bookmarkEnd w:id="94"/>
      <w:r w:rsidRPr="00FE56EE">
        <w:rPr>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95" w:name="_Toc385324389"/>
      <w:r w:rsidRPr="00FE56EE">
        <w:rPr>
          <w:rFonts w:ascii="Century Gothic" w:eastAsia="Century Gothic" w:hAnsi="Century Gothic" w:cs="Century Gothic"/>
          <w:b w:val="0"/>
          <w:i w:val="0"/>
          <w:sz w:val="18"/>
          <w:lang w:val="en-GB"/>
        </w:rPr>
        <w:lastRenderedPageBreak/>
        <w:t>The Management Board wishes to indicate that, should the going concern assumption prove incorrect, the financial statements would have to reflect certain adjustments to the carrying amounts and classification of the Company’s assets and liabilities which could be required if the Company were unable to continue its operations in the foreseeable future.</w:t>
      </w:r>
      <w:bookmarkEnd w:id="95"/>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96" w:name="_Toc385324390"/>
      <w:r w:rsidRPr="00FE56EE">
        <w:rPr>
          <w:rFonts w:ascii="Century Gothic" w:eastAsia="Century Gothic" w:hAnsi="Century Gothic" w:cs="Century Gothic"/>
          <w:b w:val="0"/>
          <w:i w:val="0"/>
          <w:sz w:val="18"/>
          <w:lang w:val="en-GB"/>
        </w:rPr>
        <w:t>Below, the Company’s Management Board presents the circumstances suggesting that the Company’s and its Group’s ability to continue as going concerns may be at risk, as well as the steps taken in order to mitigate the risk.</w:t>
      </w:r>
      <w:bookmarkEnd w:id="96"/>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97" w:name="_Toc385324391"/>
      <w:r w:rsidRPr="00FE56EE">
        <w:rPr>
          <w:rFonts w:ascii="Century Gothic" w:eastAsia="Century Gothic" w:hAnsi="Century Gothic" w:cs="Century Gothic"/>
          <w:b w:val="0"/>
          <w:i w:val="0"/>
          <w:sz w:val="18"/>
          <w:lang w:val="en-GB"/>
        </w:rPr>
        <w:t xml:space="preserve">On June 4th 2012, the Company's Management Board made a decision to file for insolvency with an arrangement option (grounds for the decision were presented in the Company’s financial statements for 2012). On June 13th 2012, the District Court for </w:t>
      </w:r>
      <w:proofErr w:type="spellStart"/>
      <w:r w:rsidRPr="00FE56EE">
        <w:rPr>
          <w:rFonts w:ascii="Century Gothic" w:eastAsia="Century Gothic" w:hAnsi="Century Gothic" w:cs="Century Gothic"/>
          <w:b w:val="0"/>
          <w:i w:val="0"/>
          <w:sz w:val="18"/>
          <w:lang w:val="en-GB"/>
        </w:rPr>
        <w:t>Poznań</w:t>
      </w:r>
      <w:proofErr w:type="spellEnd"/>
      <w:r w:rsidRPr="00FE56EE">
        <w:rPr>
          <w:rFonts w:ascii="Century Gothic" w:eastAsia="Century Gothic" w:hAnsi="Century Gothic" w:cs="Century Gothic"/>
          <w:b w:val="0"/>
          <w:i w:val="0"/>
          <w:sz w:val="18"/>
          <w:lang w:val="en-GB"/>
        </w:rPr>
        <w:t xml:space="preserve">–Stare </w:t>
      </w:r>
      <w:proofErr w:type="spellStart"/>
      <w:r w:rsidRPr="00FE56EE">
        <w:rPr>
          <w:rFonts w:ascii="Century Gothic" w:eastAsia="Century Gothic" w:hAnsi="Century Gothic" w:cs="Century Gothic"/>
          <w:b w:val="0"/>
          <w:i w:val="0"/>
          <w:sz w:val="18"/>
          <w:lang w:val="en-GB"/>
        </w:rPr>
        <w:t>Miasto</w:t>
      </w:r>
      <w:proofErr w:type="spellEnd"/>
      <w:r w:rsidRPr="00FE56EE">
        <w:rPr>
          <w:rFonts w:ascii="Century Gothic" w:eastAsia="Century Gothic" w:hAnsi="Century Gothic" w:cs="Century Gothic"/>
          <w:b w:val="0"/>
          <w:i w:val="0"/>
          <w:sz w:val="18"/>
          <w:lang w:val="en-GB"/>
        </w:rPr>
        <w:t xml:space="preserve"> in </w:t>
      </w:r>
      <w:proofErr w:type="spellStart"/>
      <w:r w:rsidRPr="00FE56EE">
        <w:rPr>
          <w:rFonts w:ascii="Century Gothic" w:eastAsia="Century Gothic" w:hAnsi="Century Gothic" w:cs="Century Gothic"/>
          <w:b w:val="0"/>
          <w:i w:val="0"/>
          <w:sz w:val="18"/>
          <w:lang w:val="en-GB"/>
        </w:rPr>
        <w:t>Poznań</w:t>
      </w:r>
      <w:proofErr w:type="spellEnd"/>
      <w:r w:rsidRPr="00FE56EE">
        <w:rPr>
          <w:rFonts w:ascii="Century Gothic" w:eastAsia="Century Gothic" w:hAnsi="Century Gothic" w:cs="Century Gothic"/>
          <w:b w:val="0"/>
          <w:i w:val="0"/>
          <w:sz w:val="18"/>
          <w:lang w:val="en-GB"/>
        </w:rPr>
        <w:t>, 11th Commercial Insolvency and Arrangement Division, declared the Company insolvent, in voluntary arrangement. The Court’s decision became final on June 22nd 2012. Overall, twelve companies of the PBG Group filed petitions for insolvency with an arrangement option in 2012. The decision to make their filings almost simultaneously was prompted by the fact that the companies had provided cross guarantees to secure the repayment of bank loans and trade creditors, and (in some cases) assumed joint and several liability under consortium-delivered contracts. The formal and legal circumstances and the financial condition of the companies undergoing insolvency proceedings are very difficult, which affects both their business activities (for instance, their ability to secure new contracts) and the highly complex restructuring processes.</w:t>
      </w:r>
      <w:bookmarkEnd w:id="97"/>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98" w:name="_Toc385324392"/>
      <w:r w:rsidRPr="00FE56EE">
        <w:rPr>
          <w:rFonts w:ascii="Century Gothic" w:eastAsia="Century Gothic" w:hAnsi="Century Gothic" w:cs="Century Gothic"/>
          <w:b w:val="0"/>
          <w:i w:val="0"/>
          <w:sz w:val="18"/>
          <w:lang w:val="en-GB"/>
        </w:rPr>
        <w:t xml:space="preserve">The voluntary arrangement procedure ensures proper satisfaction of the Creditors’ claims following approval and implementation of the arrangement. Since 2012, the Company’s Management Board has been actively involved in negotiations with the Creditors. The negotiations concern terms of debt repayment, including repayment periods, amounts and forms. During this time, the Creditors involved in financing the Company’s or other Group companies’ operations and representing the largest group of Creditors have been provided with a plan of the operational restructuring of the Company, prepared by the Company and its financial adviser PwC </w:t>
      </w:r>
      <w:proofErr w:type="spellStart"/>
      <w:r w:rsidRPr="00FE56EE">
        <w:rPr>
          <w:rFonts w:ascii="Century Gothic" w:eastAsia="Century Gothic" w:hAnsi="Century Gothic" w:cs="Century Gothic"/>
          <w:b w:val="0"/>
          <w:i w:val="0"/>
          <w:sz w:val="18"/>
          <w:lang w:val="en-GB"/>
        </w:rPr>
        <w:t>Polska</w:t>
      </w:r>
      <w:proofErr w:type="spellEnd"/>
      <w:r w:rsidRPr="00FE56EE">
        <w:rPr>
          <w:rFonts w:ascii="Century Gothic" w:eastAsia="Century Gothic" w:hAnsi="Century Gothic" w:cs="Century Gothic"/>
          <w:b w:val="0"/>
          <w:i w:val="0"/>
          <w:sz w:val="18"/>
          <w:lang w:val="en-GB"/>
        </w:rPr>
        <w:t xml:space="preserve"> Sp. z o.o.</w:t>
      </w:r>
      <w:r w:rsidR="00F308A2" w:rsidRPr="00FE56EE">
        <w:rPr>
          <w:rFonts w:ascii="Century Gothic" w:eastAsia="Century Gothic" w:hAnsi="Century Gothic" w:cs="Century Gothic"/>
          <w:b w:val="0"/>
          <w:i w:val="0"/>
          <w:sz w:val="18"/>
          <w:lang w:val="en-GB"/>
        </w:rPr>
        <w:t xml:space="preserve"> </w:t>
      </w:r>
      <w:r w:rsidRPr="00FE56EE">
        <w:rPr>
          <w:rFonts w:ascii="Century Gothic" w:eastAsia="Century Gothic" w:hAnsi="Century Gothic" w:cs="Century Gothic"/>
          <w:b w:val="0"/>
          <w:i w:val="0"/>
          <w:sz w:val="18"/>
          <w:lang w:val="en-GB"/>
        </w:rPr>
        <w:t xml:space="preserve">On September 3rd 2013, the Management Board and its legal adviser Weil, </w:t>
      </w:r>
      <w:proofErr w:type="spellStart"/>
      <w:r w:rsidRPr="00FE56EE">
        <w:rPr>
          <w:rFonts w:ascii="Century Gothic" w:eastAsia="Century Gothic" w:hAnsi="Century Gothic" w:cs="Century Gothic"/>
          <w:b w:val="0"/>
          <w:i w:val="0"/>
          <w:sz w:val="18"/>
          <w:lang w:val="en-GB"/>
        </w:rPr>
        <w:t>Gotshal</w:t>
      </w:r>
      <w:proofErr w:type="spellEnd"/>
      <w:r w:rsidRPr="00FE56EE">
        <w:rPr>
          <w:rFonts w:ascii="Century Gothic" w:eastAsia="Century Gothic" w:hAnsi="Century Gothic" w:cs="Century Gothic"/>
          <w:b w:val="0"/>
          <w:i w:val="0"/>
          <w:sz w:val="18"/>
          <w:lang w:val="en-GB"/>
        </w:rPr>
        <w:t xml:space="preserve"> &amp; </w:t>
      </w:r>
      <w:proofErr w:type="spellStart"/>
      <w:r w:rsidRPr="00FE56EE">
        <w:rPr>
          <w:rFonts w:ascii="Century Gothic" w:eastAsia="Century Gothic" w:hAnsi="Century Gothic" w:cs="Century Gothic"/>
          <w:b w:val="0"/>
          <w:i w:val="0"/>
          <w:sz w:val="18"/>
          <w:lang w:val="en-GB"/>
        </w:rPr>
        <w:t>Manges</w:t>
      </w:r>
      <w:proofErr w:type="spellEnd"/>
      <w:r w:rsidRPr="00FE56EE">
        <w:rPr>
          <w:rFonts w:ascii="Century Gothic" w:eastAsia="Century Gothic" w:hAnsi="Century Gothic" w:cs="Century Gothic"/>
          <w:b w:val="0"/>
          <w:i w:val="0"/>
          <w:sz w:val="18"/>
          <w:lang w:val="en-GB"/>
        </w:rPr>
        <w:t xml:space="preserve">, Paweł </w:t>
      </w:r>
      <w:proofErr w:type="spellStart"/>
      <w:r w:rsidRPr="00FE56EE">
        <w:rPr>
          <w:rFonts w:ascii="Century Gothic" w:eastAsia="Century Gothic" w:hAnsi="Century Gothic" w:cs="Century Gothic"/>
          <w:b w:val="0"/>
          <w:i w:val="0"/>
          <w:sz w:val="18"/>
          <w:lang w:val="en-GB"/>
        </w:rPr>
        <w:t>Rymarz</w:t>
      </w:r>
      <w:proofErr w:type="spellEnd"/>
      <w:r w:rsidRPr="00FE56EE">
        <w:rPr>
          <w:rFonts w:ascii="Century Gothic" w:eastAsia="Century Gothic" w:hAnsi="Century Gothic" w:cs="Century Gothic"/>
          <w:b w:val="0"/>
          <w:i w:val="0"/>
          <w:sz w:val="18"/>
          <w:lang w:val="en-GB"/>
        </w:rPr>
        <w:t xml:space="preserve"> </w:t>
      </w:r>
      <w:proofErr w:type="spellStart"/>
      <w:r w:rsidRPr="00FE56EE">
        <w:rPr>
          <w:rFonts w:ascii="Century Gothic" w:eastAsia="Century Gothic" w:hAnsi="Century Gothic" w:cs="Century Gothic"/>
          <w:b w:val="0"/>
          <w:i w:val="0"/>
          <w:sz w:val="18"/>
          <w:lang w:val="en-GB"/>
        </w:rPr>
        <w:t>Sp.k</w:t>
      </w:r>
      <w:proofErr w:type="spellEnd"/>
      <w:r w:rsidRPr="00FE56EE">
        <w:rPr>
          <w:rFonts w:ascii="Century Gothic" w:eastAsia="Century Gothic" w:hAnsi="Century Gothic" w:cs="Century Gothic"/>
          <w:b w:val="0"/>
          <w:i w:val="0"/>
          <w:sz w:val="18"/>
          <w:lang w:val="en-GB"/>
        </w:rPr>
        <w:t>. completed work on preparation of the restructuring documents, including a draft of the Restructuring Agreement and Arrangement Proposals, which, upon receipt of corporate approvals, were presented to the Creditors, as announced by the Company in Current Report No. 24/2013. Pursuant to the currently tabled Arrangement Proposals, the Company’s Creditors will be satisfied in seven groups, depending on the category of interest they represent and the type and size of their claims. The Creditors will be divided into categories of interest in accordance with the Bankruptcy and Recovery Law. The full text of the draft restructuring documents is available on the Company’s website at www.pbg-sa.pl in the ‘Restructuring’ section.</w:t>
      </w:r>
      <w:bookmarkEnd w:id="98"/>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99" w:name="_Toc385324393"/>
      <w:r w:rsidRPr="00FE56EE">
        <w:rPr>
          <w:rFonts w:ascii="Century Gothic" w:eastAsia="Century Gothic" w:hAnsi="Century Gothic" w:cs="Century Gothic"/>
          <w:b w:val="0"/>
          <w:i w:val="0"/>
          <w:sz w:val="18"/>
          <w:lang w:val="en-GB"/>
        </w:rPr>
        <w:t>In parallel to the debt restructuring, operational and asset restructuring efforts have also been undertaken.</w:t>
      </w:r>
      <w:bookmarkEnd w:id="99"/>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100" w:name="_Toc385324394"/>
      <w:r w:rsidRPr="00FE56EE">
        <w:rPr>
          <w:rFonts w:ascii="Century Gothic" w:eastAsia="Century Gothic" w:hAnsi="Century Gothic" w:cs="Century Gothic"/>
          <w:b w:val="0"/>
          <w:i w:val="0"/>
          <w:sz w:val="18"/>
          <w:lang w:val="en-GB"/>
        </w:rPr>
        <w:lastRenderedPageBreak/>
        <w:t>The Management Board believes that the arrangement would enable the Company to continue its day-to-day operations, which in turn would protect interests of the Creditors (in particular those with smaller claims), and would also help protect important social interests: jobs, interests of subcontractors, interests of project sponsors (awaiting performance of strategic contracts), and interests of local communities.</w:t>
      </w:r>
      <w:bookmarkEnd w:id="100"/>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101" w:name="_Toc385324395"/>
      <w:r w:rsidRPr="00FE56EE">
        <w:rPr>
          <w:rFonts w:ascii="Century Gothic" w:eastAsia="Century Gothic" w:hAnsi="Century Gothic" w:cs="Century Gothic"/>
          <w:b w:val="0"/>
          <w:i w:val="0"/>
          <w:sz w:val="18"/>
          <w:lang w:val="en-GB"/>
        </w:rPr>
        <w:t>In the opinion of the Company's Management Board, proper performance of the arrangement agreement is guaranteed by:</w:t>
      </w:r>
      <w:bookmarkEnd w:id="101"/>
    </w:p>
    <w:p w:rsidR="00373A91" w:rsidRPr="00FE56EE" w:rsidRDefault="00373A91" w:rsidP="00202B25">
      <w:pPr>
        <w:pStyle w:val="Nagwek2"/>
        <w:numPr>
          <w:ilvl w:val="0"/>
          <w:numId w:val="48"/>
        </w:numPr>
        <w:spacing w:before="0" w:after="0" w:line="360" w:lineRule="auto"/>
        <w:jc w:val="both"/>
        <w:rPr>
          <w:rFonts w:ascii="Century Gothic" w:eastAsia="Century Gothic" w:hAnsi="Century Gothic" w:cs="Century Gothic"/>
          <w:b w:val="0"/>
          <w:bCs w:val="0"/>
          <w:i w:val="0"/>
          <w:iCs w:val="0"/>
          <w:sz w:val="18"/>
          <w:szCs w:val="18"/>
          <w:lang w:val="en-GB"/>
        </w:rPr>
      </w:pPr>
      <w:bookmarkStart w:id="102" w:name="_Toc385324396"/>
      <w:r w:rsidRPr="00FE56EE">
        <w:rPr>
          <w:rFonts w:ascii="Century Gothic" w:eastAsia="Century Gothic" w:hAnsi="Century Gothic" w:cs="Century Gothic"/>
          <w:b w:val="0"/>
          <w:i w:val="0"/>
          <w:sz w:val="18"/>
          <w:lang w:val="en-GB"/>
        </w:rPr>
        <w:t>restructuring of Company’s non-operating non-current assets, the sale of which constitutes one of the sources of payments made as part of the arrangement;</w:t>
      </w:r>
      <w:bookmarkEnd w:id="102"/>
    </w:p>
    <w:p w:rsidR="00373A91" w:rsidRPr="00FE56EE" w:rsidRDefault="00373A91" w:rsidP="00202B25">
      <w:pPr>
        <w:pStyle w:val="Nagwek2"/>
        <w:numPr>
          <w:ilvl w:val="0"/>
          <w:numId w:val="48"/>
        </w:numPr>
        <w:spacing w:before="0" w:after="0" w:line="360" w:lineRule="auto"/>
        <w:jc w:val="both"/>
        <w:rPr>
          <w:rFonts w:ascii="Century Gothic" w:eastAsia="Century Gothic" w:hAnsi="Century Gothic" w:cs="Century Gothic"/>
          <w:b w:val="0"/>
          <w:bCs w:val="0"/>
          <w:i w:val="0"/>
          <w:iCs w:val="0"/>
          <w:sz w:val="18"/>
          <w:szCs w:val="18"/>
          <w:lang w:val="en-GB"/>
        </w:rPr>
      </w:pPr>
      <w:bookmarkStart w:id="103" w:name="_Toc385324397"/>
      <w:r w:rsidRPr="00FE56EE">
        <w:rPr>
          <w:rFonts w:ascii="Century Gothic" w:eastAsia="Century Gothic" w:hAnsi="Century Gothic" w:cs="Century Gothic"/>
          <w:b w:val="0"/>
          <w:i w:val="0"/>
          <w:sz w:val="18"/>
          <w:lang w:val="en-GB"/>
        </w:rPr>
        <w:t>divestment of the PBG Group’s property development and other investment projects;</w:t>
      </w:r>
      <w:bookmarkEnd w:id="103"/>
    </w:p>
    <w:p w:rsidR="00373A91" w:rsidRPr="00FE56EE" w:rsidRDefault="00373A91" w:rsidP="00202B25">
      <w:pPr>
        <w:pStyle w:val="Nagwek2"/>
        <w:numPr>
          <w:ilvl w:val="0"/>
          <w:numId w:val="48"/>
        </w:numPr>
        <w:spacing w:before="0" w:after="0" w:line="360" w:lineRule="auto"/>
        <w:jc w:val="both"/>
        <w:rPr>
          <w:rFonts w:ascii="Century Gothic" w:eastAsia="Century Gothic" w:hAnsi="Century Gothic" w:cs="Century Gothic"/>
          <w:b w:val="0"/>
          <w:bCs w:val="0"/>
          <w:i w:val="0"/>
          <w:iCs w:val="0"/>
          <w:sz w:val="18"/>
          <w:szCs w:val="18"/>
          <w:lang w:val="en-GB"/>
        </w:rPr>
      </w:pPr>
      <w:bookmarkStart w:id="104" w:name="_Toc385324398"/>
      <w:r w:rsidRPr="00FE56EE">
        <w:rPr>
          <w:rFonts w:ascii="Century Gothic" w:eastAsia="Century Gothic" w:hAnsi="Century Gothic" w:cs="Century Gothic"/>
          <w:b w:val="0"/>
          <w:i w:val="0"/>
          <w:sz w:val="18"/>
          <w:lang w:val="en-GB"/>
        </w:rPr>
        <w:t>gaining potential access to profitable contracts in the power construction sector through the cooperation with RAFAKO S.A., PBG's subsidiary;</w:t>
      </w:r>
      <w:bookmarkEnd w:id="104"/>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numPr>
          <w:ilvl w:val="0"/>
          <w:numId w:val="48"/>
        </w:numPr>
        <w:spacing w:before="0" w:after="0" w:line="360" w:lineRule="auto"/>
        <w:jc w:val="both"/>
        <w:rPr>
          <w:rFonts w:ascii="Century Gothic" w:eastAsia="Century Gothic" w:hAnsi="Century Gothic" w:cs="Century Gothic"/>
          <w:b w:val="0"/>
          <w:bCs w:val="0"/>
          <w:i w:val="0"/>
          <w:iCs w:val="0"/>
          <w:sz w:val="18"/>
          <w:szCs w:val="18"/>
          <w:lang w:val="en-GB"/>
        </w:rPr>
      </w:pPr>
      <w:bookmarkStart w:id="105" w:name="_Toc385324399"/>
      <w:r w:rsidRPr="00FE56EE">
        <w:rPr>
          <w:rFonts w:ascii="Century Gothic" w:eastAsia="Century Gothic" w:hAnsi="Century Gothic" w:cs="Century Gothic"/>
          <w:b w:val="0"/>
          <w:i w:val="0"/>
          <w:sz w:val="18"/>
          <w:lang w:val="en-GB"/>
        </w:rPr>
        <w:t>winning new contracts in the oil and gas sector, which is the strategic area of operations for PBG.</w:t>
      </w:r>
      <w:bookmarkEnd w:id="105"/>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106" w:name="_Toc385324400"/>
      <w:r w:rsidRPr="00FE56EE">
        <w:rPr>
          <w:rFonts w:ascii="Century Gothic" w:eastAsia="Century Gothic" w:hAnsi="Century Gothic" w:cs="Century Gothic"/>
          <w:b w:val="0"/>
          <w:i w:val="0"/>
          <w:sz w:val="18"/>
          <w:lang w:val="en-GB"/>
        </w:rPr>
        <w:t>Considering the difficult situation of the Company and the loss disclosed in its 2012 financial statements, which exceeded the sum of the Company’s statutory reserve funds, capital reserves and one-third of its share capital, the Management Board, acting under Art. 397 of the Commercial Companies Code, decided to include in the agenda for the PBG General Meeting convened for June 21st 2013 voting on a resolution on whether the Company should continue in existence. The resolution was passed by the Company’s Shareholders.</w:t>
      </w:r>
      <w:bookmarkEnd w:id="106"/>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107" w:name="_Toc385324401"/>
      <w:r w:rsidRPr="00FE56EE">
        <w:rPr>
          <w:rFonts w:ascii="Century Gothic" w:eastAsia="Century Gothic" w:hAnsi="Century Gothic" w:cs="Century Gothic"/>
          <w:b w:val="0"/>
          <w:i w:val="0"/>
          <w:sz w:val="18"/>
          <w:lang w:val="en-GB"/>
        </w:rPr>
        <w:t>Further stages of the voluntary arrangement proceedings held before the Bankruptcy Court have recently been completed. On June 12th 2013, the Company was notified that a list of claims had been delivered by the Court supervisor to the judge commissioner. The total amount of the acknowledged claims placed in the list of claims by the court supervisor was PLN 2,776,254 thousand, which is in accordance with the Management Board’s estimates. On July 4th 2013, the judge announced that the preparation of the list of claims had been completed. Currently, in accordance with the Bankruptcy and Restructuring Law, the process of examining objections raised against the list of claims and complaints against the decisions of Judge-Commissioner concerning the examination of objections, and revision of the claims is under way. On September 30th 2013, the Company filed with the Court a revised draft of the arrangement proposals, first filed along with the petition for PBG S.A.’s insolvency with an arrangement option on June 4th 2012. The proposals are consistent with the proposals provided to the Creditors on September 3rd 2013, as reported by the Company in Current Report No. 29/2013. The Company will supplement the revised proposals in the course of the insolvency proceedings, depending on the results of its negotiations with the Creditors on the conclusion of the restructuring agreement and determination of the detailed terms and conditions of the restructuring, once the list of claims is finally approved.</w:t>
      </w:r>
      <w:bookmarkEnd w:id="107"/>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bookmarkStart w:id="108" w:name="_Toc385324402"/>
      <w:r w:rsidRPr="00FE56EE">
        <w:rPr>
          <w:rFonts w:ascii="Century Gothic" w:eastAsia="Century Gothic" w:hAnsi="Century Gothic" w:cs="Century Gothic"/>
          <w:b w:val="0"/>
          <w:i w:val="0"/>
          <w:sz w:val="18"/>
          <w:lang w:val="en-GB"/>
        </w:rPr>
        <w:t xml:space="preserve">It should also be noted that on December 24th 2013, the Judge announced preparation by the Court Supervisor of the first supplementary list of claims as at November 29th 2013. The total amount of the acknowledged claims placed in the first supplementary list of claims by the court supervisor was PLN </w:t>
      </w:r>
      <w:r w:rsidRPr="00FE56EE">
        <w:rPr>
          <w:rFonts w:ascii="Century Gothic" w:eastAsia="Century Gothic" w:hAnsi="Century Gothic" w:cs="Century Gothic"/>
          <w:b w:val="0"/>
          <w:i w:val="0"/>
          <w:sz w:val="18"/>
          <w:lang w:val="en-GB"/>
        </w:rPr>
        <w:lastRenderedPageBreak/>
        <w:t>191.25m, which was in accordance with the Management Board’s estimates. Currently, in accordance with the Bankruptcy and Restructuring Law, as in the case of the list of claims announced by the Judge on July 4th 2013, the process of examining the objections raised against the first supplementary list of claims and complaints against dismissed objections is underway. The next step of the procedure will be the approval of the lists of claims by Judge Commissioner, which will allow for the meeting of the Company’s creditors to be called.</w:t>
      </w:r>
      <w:bookmarkEnd w:id="108"/>
      <w:r w:rsidRPr="00FE56EE">
        <w:rPr>
          <w:rFonts w:ascii="Century Gothic" w:eastAsia="Century Gothic" w:hAnsi="Century Gothic" w:cs="Century Gothic"/>
          <w:b w:val="0"/>
          <w:i w:val="0"/>
          <w:sz w:val="18"/>
          <w:lang w:val="en-GB"/>
        </w:rPr>
        <w:t xml:space="preserve"> </w:t>
      </w:r>
    </w:p>
    <w:p w:rsidR="00373A91" w:rsidRPr="00FE56EE" w:rsidRDefault="00373A91" w:rsidP="00202B25">
      <w:pPr>
        <w:pStyle w:val="Nagwek2"/>
        <w:spacing w:before="0" w:after="0" w:line="360" w:lineRule="auto"/>
        <w:jc w:val="both"/>
        <w:rPr>
          <w:rFonts w:ascii="Century Gothic" w:eastAsia="Century Gothic" w:hAnsi="Century Gothic" w:cs="Century Gothic"/>
          <w:b w:val="0"/>
          <w:bCs w:val="0"/>
          <w:i w:val="0"/>
          <w:iCs w:val="0"/>
          <w:sz w:val="18"/>
          <w:szCs w:val="18"/>
          <w:lang w:val="en-GB"/>
        </w:rPr>
      </w:pPr>
    </w:p>
    <w:p w:rsidR="00BA2C15" w:rsidRPr="00FE56EE" w:rsidRDefault="00BA2C15" w:rsidP="00202B25">
      <w:pPr>
        <w:pStyle w:val="Nagwek2"/>
        <w:spacing w:before="0" w:after="0" w:line="360" w:lineRule="auto"/>
        <w:jc w:val="both"/>
        <w:rPr>
          <w:rFonts w:ascii="Century Gothic" w:eastAsia="Century Gothic" w:hAnsi="Century Gothic" w:cs="Century Gothic"/>
          <w:b w:val="0"/>
          <w:bCs w:val="0"/>
          <w:i w:val="0"/>
          <w:iCs w:val="0"/>
          <w:sz w:val="24"/>
          <w:szCs w:val="22"/>
          <w:lang w:val="en-GB"/>
        </w:rPr>
      </w:pPr>
    </w:p>
    <w:p w:rsidR="00BA2C15" w:rsidRPr="00FE56EE" w:rsidRDefault="00BA2C15" w:rsidP="00202B25">
      <w:pPr>
        <w:jc w:val="both"/>
        <w:rPr>
          <w:lang w:val="en-GB"/>
        </w:rPr>
      </w:pPr>
    </w:p>
    <w:p w:rsidR="000C0742" w:rsidRPr="00FE56EE" w:rsidRDefault="000C0742" w:rsidP="00202B25">
      <w:pPr>
        <w:pStyle w:val="Nagwek2"/>
        <w:spacing w:before="0" w:after="0" w:line="360" w:lineRule="auto"/>
        <w:jc w:val="both"/>
        <w:rPr>
          <w:rFonts w:ascii="Century Gothic" w:eastAsia="Century Gothic" w:hAnsi="Century Gothic" w:cs="Century Gothic"/>
          <w:i w:val="0"/>
          <w:color w:val="002060"/>
          <w:sz w:val="18"/>
          <w:szCs w:val="18"/>
          <w:lang w:val="en-GB"/>
        </w:rPr>
      </w:pPr>
    </w:p>
    <w:p w:rsidR="00202B25" w:rsidRPr="00FE56EE" w:rsidRDefault="00202B25" w:rsidP="00202B25">
      <w:pPr>
        <w:rPr>
          <w:lang w:val="en-GB"/>
        </w:rPr>
      </w:pPr>
    </w:p>
    <w:p w:rsidR="00202B25" w:rsidRPr="00FE56EE" w:rsidRDefault="00202B25" w:rsidP="00202B25">
      <w:pPr>
        <w:rPr>
          <w:lang w:val="en-GB"/>
        </w:rPr>
      </w:pPr>
    </w:p>
    <w:p w:rsidR="00202B25" w:rsidRPr="00FE56EE" w:rsidRDefault="00202B25" w:rsidP="00202B25">
      <w:pPr>
        <w:rPr>
          <w:lang w:val="en-GB"/>
        </w:rPr>
      </w:pPr>
    </w:p>
    <w:p w:rsidR="00202B25" w:rsidRPr="00FE56EE" w:rsidRDefault="00202B25" w:rsidP="00202B25">
      <w:pPr>
        <w:rPr>
          <w:lang w:val="en-GB"/>
        </w:rPr>
      </w:pPr>
    </w:p>
    <w:p w:rsidR="00202B25" w:rsidRPr="00FE56EE" w:rsidRDefault="00202B25" w:rsidP="00202B25">
      <w:pPr>
        <w:rPr>
          <w:lang w:val="en-GB"/>
        </w:rPr>
      </w:pPr>
    </w:p>
    <w:p w:rsidR="00202B25" w:rsidRPr="00FE56EE" w:rsidRDefault="00202B25" w:rsidP="00202B25">
      <w:pPr>
        <w:rPr>
          <w:lang w:val="en-GB"/>
        </w:rPr>
      </w:pPr>
    </w:p>
    <w:p w:rsidR="00202B25" w:rsidRPr="00FE56EE" w:rsidRDefault="00202B25" w:rsidP="00202B25">
      <w:pPr>
        <w:rPr>
          <w:lang w:val="en-GB"/>
        </w:rPr>
      </w:pPr>
    </w:p>
    <w:p w:rsidR="000C0742" w:rsidRPr="00FE56EE" w:rsidRDefault="000C0742" w:rsidP="00202B25">
      <w:pPr>
        <w:jc w:val="both"/>
        <w:rPr>
          <w:lang w:val="en-GB"/>
        </w:rPr>
      </w:pPr>
    </w:p>
    <w:p w:rsidR="001E4327" w:rsidRPr="00FE56EE" w:rsidRDefault="001E4327" w:rsidP="00202B25">
      <w:pPr>
        <w:jc w:val="both"/>
        <w:rPr>
          <w:lang w:val="en-GB"/>
        </w:rPr>
      </w:pPr>
    </w:p>
    <w:p w:rsidR="00BB0C64" w:rsidRPr="00FE56EE" w:rsidRDefault="00BB0C64">
      <w:pPr>
        <w:rPr>
          <w:rFonts w:eastAsia="Century Gothic" w:cs="Century Gothic"/>
          <w:b/>
          <w:bCs/>
          <w:iCs/>
          <w:color w:val="002060"/>
          <w:sz w:val="18"/>
          <w:szCs w:val="28"/>
          <w:lang w:val="en-GB" w:eastAsia="pl-PL"/>
        </w:rPr>
      </w:pPr>
      <w:bookmarkStart w:id="109" w:name="_Toc385324403"/>
      <w:r w:rsidRPr="00FE56EE">
        <w:rPr>
          <w:rFonts w:eastAsia="Century Gothic" w:cs="Century Gothic"/>
          <w:i/>
          <w:color w:val="002060"/>
          <w:sz w:val="18"/>
          <w:lang w:val="en-GB"/>
        </w:rPr>
        <w:br w:type="page"/>
      </w:r>
    </w:p>
    <w:p w:rsidR="00443A2E" w:rsidRPr="00FE56EE" w:rsidRDefault="00443A2E" w:rsidP="00202B25">
      <w:pPr>
        <w:pStyle w:val="Nagwek2"/>
        <w:spacing w:before="0" w:after="0" w:line="360" w:lineRule="auto"/>
        <w:jc w:val="both"/>
        <w:rPr>
          <w:rFonts w:ascii="Century Gothic" w:eastAsia="Century Gothic" w:hAnsi="Century Gothic" w:cs="Century Gothic"/>
          <w:i w:val="0"/>
          <w:color w:val="002060"/>
          <w:sz w:val="18"/>
          <w:szCs w:val="18"/>
          <w:lang w:val="en-GB"/>
        </w:rPr>
      </w:pPr>
      <w:r w:rsidRPr="00FE56EE">
        <w:rPr>
          <w:rFonts w:ascii="Century Gothic" w:eastAsia="Century Gothic" w:hAnsi="Century Gothic" w:cs="Century Gothic"/>
          <w:i w:val="0"/>
          <w:color w:val="002060"/>
          <w:sz w:val="18"/>
          <w:lang w:val="en-GB"/>
        </w:rPr>
        <w:lastRenderedPageBreak/>
        <w:t>CONTACT DETAILS</w:t>
      </w:r>
      <w:bookmarkEnd w:id="109"/>
      <w:r w:rsidRPr="00FE56EE">
        <w:rPr>
          <w:rFonts w:ascii="Century Gothic" w:eastAsia="Century Gothic" w:hAnsi="Century Gothic" w:cs="Century Gothic"/>
          <w:i w:val="0"/>
          <w:color w:val="002060"/>
          <w:sz w:val="18"/>
          <w:lang w:val="en-GB"/>
        </w:rPr>
        <w:t xml:space="preserve"> </w:t>
      </w:r>
    </w:p>
    <w:p w:rsidR="00443A2E" w:rsidRPr="00FE56EE" w:rsidRDefault="00443A2E" w:rsidP="00202B25">
      <w:pPr>
        <w:jc w:val="both"/>
        <w:rPr>
          <w:b/>
          <w:sz w:val="18"/>
          <w:szCs w:val="18"/>
          <w:lang w:val="en-GB"/>
        </w:rPr>
      </w:pPr>
    </w:p>
    <w:p w:rsidR="00443A2E" w:rsidRPr="00FE56EE" w:rsidRDefault="00443A2E" w:rsidP="00202B25">
      <w:pPr>
        <w:jc w:val="both"/>
        <w:rPr>
          <w:b/>
          <w:sz w:val="18"/>
          <w:szCs w:val="18"/>
          <w:lang w:val="en-GB"/>
        </w:rPr>
      </w:pPr>
      <w:r w:rsidRPr="00FE56EE">
        <w:rPr>
          <w:b/>
          <w:sz w:val="18"/>
          <w:lang w:val="en-GB"/>
        </w:rPr>
        <w:t>REGISTERED OFFICE OF PBG S.A.:</w:t>
      </w:r>
    </w:p>
    <w:p w:rsidR="00443A2E" w:rsidRPr="00FE56EE" w:rsidRDefault="00443A2E" w:rsidP="00443A2E">
      <w:pPr>
        <w:rPr>
          <w:sz w:val="18"/>
          <w:szCs w:val="18"/>
          <w:lang w:val="en-GB"/>
        </w:rPr>
      </w:pPr>
      <w:proofErr w:type="spellStart"/>
      <w:r w:rsidRPr="00FE56EE">
        <w:rPr>
          <w:sz w:val="18"/>
          <w:lang w:val="en-GB"/>
        </w:rPr>
        <w:t>ul</w:t>
      </w:r>
      <w:proofErr w:type="spellEnd"/>
      <w:r w:rsidRPr="00FE56EE">
        <w:rPr>
          <w:sz w:val="18"/>
          <w:lang w:val="en-GB"/>
        </w:rPr>
        <w:t xml:space="preserve">. </w:t>
      </w:r>
      <w:proofErr w:type="spellStart"/>
      <w:r w:rsidRPr="00FE56EE">
        <w:rPr>
          <w:sz w:val="18"/>
          <w:lang w:val="en-GB"/>
        </w:rPr>
        <w:t>Skórzewska</w:t>
      </w:r>
      <w:proofErr w:type="spellEnd"/>
      <w:r w:rsidRPr="00FE56EE">
        <w:rPr>
          <w:sz w:val="18"/>
          <w:lang w:val="en-GB"/>
        </w:rPr>
        <w:t xml:space="preserve"> 35</w:t>
      </w:r>
      <w:r w:rsidR="00F308A2" w:rsidRPr="00FE56EE">
        <w:rPr>
          <w:sz w:val="18"/>
          <w:lang w:val="en-GB"/>
        </w:rPr>
        <w:t xml:space="preserve"> </w:t>
      </w:r>
      <w:proofErr w:type="spellStart"/>
      <w:r w:rsidRPr="00FE56EE">
        <w:rPr>
          <w:sz w:val="18"/>
          <w:lang w:val="en-GB"/>
        </w:rPr>
        <w:t>Wysogotowo</w:t>
      </w:r>
      <w:proofErr w:type="spellEnd"/>
      <w:r w:rsidRPr="00FE56EE">
        <w:rPr>
          <w:sz w:val="18"/>
          <w:lang w:val="en-GB"/>
        </w:rPr>
        <w:t xml:space="preserve">, near </w:t>
      </w:r>
      <w:proofErr w:type="spellStart"/>
      <w:r w:rsidRPr="00FE56EE">
        <w:rPr>
          <w:sz w:val="18"/>
          <w:lang w:val="en-GB"/>
        </w:rPr>
        <w:t>Poznań</w:t>
      </w:r>
      <w:proofErr w:type="spellEnd"/>
      <w:r w:rsidRPr="00FE56EE">
        <w:rPr>
          <w:sz w:val="18"/>
          <w:lang w:val="en-GB"/>
        </w:rPr>
        <w:t>, Poland</w:t>
      </w:r>
    </w:p>
    <w:p w:rsidR="00443A2E" w:rsidRPr="00FE56EE" w:rsidRDefault="00443A2E" w:rsidP="00443A2E">
      <w:pPr>
        <w:rPr>
          <w:sz w:val="18"/>
          <w:szCs w:val="18"/>
          <w:lang w:val="en-GB"/>
        </w:rPr>
      </w:pPr>
      <w:r w:rsidRPr="00FE56EE">
        <w:rPr>
          <w:sz w:val="18"/>
          <w:lang w:val="en-GB"/>
        </w:rPr>
        <w:t xml:space="preserve">62-081 </w:t>
      </w:r>
      <w:proofErr w:type="spellStart"/>
      <w:r w:rsidRPr="00FE56EE">
        <w:rPr>
          <w:sz w:val="18"/>
          <w:lang w:val="en-GB"/>
        </w:rPr>
        <w:t>Przeźmierowo</w:t>
      </w:r>
      <w:proofErr w:type="spellEnd"/>
      <w:r w:rsidRPr="00FE56EE">
        <w:rPr>
          <w:sz w:val="18"/>
          <w:lang w:val="en-GB"/>
        </w:rPr>
        <w:t xml:space="preserve"> </w:t>
      </w:r>
    </w:p>
    <w:p w:rsidR="00443A2E" w:rsidRPr="00FE56EE" w:rsidRDefault="00443A2E" w:rsidP="00443A2E">
      <w:pPr>
        <w:rPr>
          <w:sz w:val="18"/>
          <w:szCs w:val="18"/>
          <w:lang w:val="en-GB"/>
        </w:rPr>
      </w:pPr>
      <w:r w:rsidRPr="00FE56EE">
        <w:rPr>
          <w:sz w:val="18"/>
          <w:lang w:val="en-GB"/>
        </w:rPr>
        <w:t>Tel. No.: +48 61 66 51 700</w:t>
      </w:r>
    </w:p>
    <w:p w:rsidR="00443A2E" w:rsidRPr="00FE56EE" w:rsidRDefault="00443A2E" w:rsidP="00443A2E">
      <w:pPr>
        <w:rPr>
          <w:sz w:val="18"/>
          <w:szCs w:val="18"/>
          <w:lang w:val="en-GB"/>
        </w:rPr>
      </w:pPr>
      <w:r w:rsidRPr="00FE56EE">
        <w:rPr>
          <w:sz w:val="18"/>
          <w:lang w:val="en-GB"/>
        </w:rPr>
        <w:t>Fax No.: +48 61 66 51 701</w:t>
      </w:r>
    </w:p>
    <w:p w:rsidR="00443A2E" w:rsidRPr="00FE56EE" w:rsidRDefault="00131A72" w:rsidP="00443A2E">
      <w:pPr>
        <w:rPr>
          <w:sz w:val="18"/>
          <w:szCs w:val="18"/>
          <w:lang w:val="en-GB"/>
        </w:rPr>
      </w:pPr>
      <w:hyperlink r:id="rId53" w:history="1">
        <w:r w:rsidR="00177645" w:rsidRPr="00FE56EE">
          <w:rPr>
            <w:rStyle w:val="Hipercze"/>
            <w:sz w:val="18"/>
            <w:lang w:val="en-GB"/>
          </w:rPr>
          <w:t xml:space="preserve">www.pbg-sa.pl </w:t>
        </w:r>
      </w:hyperlink>
      <w:r w:rsidR="00F308A2" w:rsidRPr="00FE56EE">
        <w:rPr>
          <w:sz w:val="18"/>
          <w:lang w:val="en-GB"/>
        </w:rPr>
        <w:t xml:space="preserve"> </w:t>
      </w:r>
    </w:p>
    <w:p w:rsidR="00443A2E" w:rsidRPr="00FE56EE" w:rsidRDefault="00443A2E" w:rsidP="00443A2E">
      <w:pPr>
        <w:rPr>
          <w:sz w:val="18"/>
          <w:szCs w:val="18"/>
          <w:lang w:val="en-GB"/>
        </w:rPr>
      </w:pPr>
      <w:r w:rsidRPr="00FE56EE">
        <w:rPr>
          <w:sz w:val="18"/>
          <w:lang w:val="en-GB"/>
        </w:rPr>
        <w:t xml:space="preserve">email: </w:t>
      </w:r>
      <w:hyperlink r:id="rId54" w:history="1">
        <w:r w:rsidRPr="00FE56EE">
          <w:rPr>
            <w:rStyle w:val="Hipercze"/>
            <w:sz w:val="18"/>
            <w:lang w:val="en-GB"/>
          </w:rPr>
          <w:t>polska@pbg-sa.pl</w:t>
        </w:r>
      </w:hyperlink>
    </w:p>
    <w:p w:rsidR="00443A2E" w:rsidRPr="00FE56EE" w:rsidRDefault="00443A2E" w:rsidP="00443A2E">
      <w:pPr>
        <w:rPr>
          <w:b/>
          <w:sz w:val="18"/>
          <w:szCs w:val="18"/>
          <w:lang w:val="en-GB"/>
        </w:rPr>
      </w:pPr>
    </w:p>
    <w:p w:rsidR="00443A2E" w:rsidRPr="00FE56EE" w:rsidRDefault="00443A2E" w:rsidP="00443A2E">
      <w:pPr>
        <w:rPr>
          <w:b/>
          <w:sz w:val="18"/>
          <w:szCs w:val="18"/>
          <w:lang w:val="en-GB"/>
        </w:rPr>
      </w:pPr>
      <w:r w:rsidRPr="00FE56EE">
        <w:rPr>
          <w:b/>
          <w:sz w:val="18"/>
          <w:lang w:val="en-GB"/>
        </w:rPr>
        <w:t>INVESTOR RELATIONS:</w:t>
      </w:r>
    </w:p>
    <w:p w:rsidR="00443A2E" w:rsidRPr="00FE56EE" w:rsidRDefault="00DA60E2" w:rsidP="00443A2E">
      <w:pPr>
        <w:rPr>
          <w:sz w:val="18"/>
          <w:szCs w:val="18"/>
          <w:lang w:val="en-GB"/>
        </w:rPr>
      </w:pPr>
      <w:r w:rsidRPr="00FE56EE">
        <w:rPr>
          <w:sz w:val="18"/>
          <w:lang w:val="en-GB"/>
        </w:rPr>
        <w:t>Michał Maćkowiak</w:t>
      </w:r>
    </w:p>
    <w:p w:rsidR="00443A2E" w:rsidRPr="00FE56EE" w:rsidRDefault="00FD1F02" w:rsidP="00443A2E">
      <w:pPr>
        <w:rPr>
          <w:sz w:val="18"/>
          <w:szCs w:val="18"/>
          <w:lang w:val="en-GB"/>
        </w:rPr>
      </w:pPr>
      <w:r w:rsidRPr="00FE56EE">
        <w:rPr>
          <w:sz w:val="18"/>
          <w:lang w:val="en-GB"/>
        </w:rPr>
        <w:t>Tel. No.: +48 61 66 46 431</w:t>
      </w:r>
    </w:p>
    <w:p w:rsidR="00443A2E" w:rsidRPr="00FE56EE" w:rsidRDefault="00443A2E" w:rsidP="00443A2E">
      <w:pPr>
        <w:rPr>
          <w:sz w:val="18"/>
          <w:szCs w:val="18"/>
          <w:lang w:val="en-GB"/>
        </w:rPr>
      </w:pPr>
      <w:r w:rsidRPr="00FE56EE">
        <w:rPr>
          <w:sz w:val="18"/>
          <w:lang w:val="en-GB"/>
        </w:rPr>
        <w:t xml:space="preserve">email: </w:t>
      </w:r>
      <w:hyperlink r:id="rId55" w:history="1">
        <w:r w:rsidRPr="00FE56EE">
          <w:rPr>
            <w:rStyle w:val="Hipercze"/>
            <w:sz w:val="18"/>
            <w:lang w:val="en-GB"/>
          </w:rPr>
          <w:t>michal.mackowiak@pbg-sa.pl</w:t>
        </w:r>
      </w:hyperlink>
      <w:r w:rsidRPr="00FE56EE">
        <w:rPr>
          <w:sz w:val="18"/>
          <w:lang w:val="en-GB"/>
        </w:rPr>
        <w:t xml:space="preserve"> </w:t>
      </w: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rPr>
          <w:b/>
          <w:sz w:val="20"/>
          <w:szCs w:val="20"/>
          <w:lang w:val="en-GB"/>
        </w:rPr>
      </w:pPr>
    </w:p>
    <w:p w:rsidR="00443A2E" w:rsidRPr="00FE56EE" w:rsidRDefault="00443A2E" w:rsidP="00443A2E">
      <w:pPr>
        <w:shd w:val="clear" w:color="auto" w:fill="FFFFFF"/>
        <w:tabs>
          <w:tab w:val="left" w:pos="4157"/>
        </w:tabs>
        <w:rPr>
          <w:b/>
          <w:color w:val="002060"/>
          <w:sz w:val="18"/>
          <w:szCs w:val="18"/>
          <w:lang w:val="en-GB"/>
        </w:rPr>
      </w:pPr>
    </w:p>
    <w:p w:rsidR="00443A2E" w:rsidRPr="00FE56EE" w:rsidRDefault="00443A2E" w:rsidP="00443A2E">
      <w:pPr>
        <w:shd w:val="clear" w:color="auto" w:fill="FFFFFF"/>
        <w:tabs>
          <w:tab w:val="left" w:pos="4157"/>
        </w:tabs>
        <w:rPr>
          <w:b/>
          <w:color w:val="002060"/>
          <w:sz w:val="18"/>
          <w:szCs w:val="18"/>
          <w:lang w:val="en-GB"/>
        </w:rPr>
      </w:pPr>
    </w:p>
    <w:p w:rsidR="00443A2E" w:rsidRPr="00FE56EE" w:rsidRDefault="00443A2E" w:rsidP="00443A2E">
      <w:pPr>
        <w:shd w:val="clear" w:color="auto" w:fill="FFFFFF"/>
        <w:tabs>
          <w:tab w:val="left" w:pos="4157"/>
        </w:tabs>
        <w:rPr>
          <w:b/>
          <w:color w:val="002060"/>
          <w:sz w:val="18"/>
          <w:szCs w:val="18"/>
          <w:lang w:val="en-GB"/>
        </w:rPr>
      </w:pPr>
    </w:p>
    <w:p w:rsidR="00443A2E" w:rsidRPr="00FE56EE" w:rsidRDefault="00443A2E" w:rsidP="00443A2E">
      <w:pPr>
        <w:shd w:val="clear" w:color="auto" w:fill="FFFFFF"/>
        <w:tabs>
          <w:tab w:val="left" w:pos="4157"/>
        </w:tabs>
        <w:rPr>
          <w:b/>
          <w:color w:val="002060"/>
          <w:sz w:val="18"/>
          <w:szCs w:val="18"/>
          <w:lang w:val="en-GB"/>
        </w:rPr>
      </w:pPr>
    </w:p>
    <w:p w:rsidR="00443A2E" w:rsidRPr="00FE56EE" w:rsidRDefault="00443A2E" w:rsidP="00443A2E">
      <w:pPr>
        <w:shd w:val="clear" w:color="auto" w:fill="FFFFFF"/>
        <w:tabs>
          <w:tab w:val="left" w:pos="4157"/>
        </w:tabs>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DA60E2" w:rsidRPr="00FE56EE" w:rsidRDefault="00DA60E2" w:rsidP="00443A2E">
      <w:pPr>
        <w:shd w:val="clear" w:color="auto" w:fill="FFFFFF"/>
        <w:tabs>
          <w:tab w:val="left" w:pos="4157"/>
        </w:tabs>
        <w:spacing w:line="240" w:lineRule="auto"/>
        <w:rPr>
          <w:b/>
          <w:color w:val="002060"/>
          <w:sz w:val="18"/>
          <w:szCs w:val="18"/>
          <w:lang w:val="en-GB"/>
        </w:rPr>
      </w:pPr>
    </w:p>
    <w:p w:rsidR="00DA60E2" w:rsidRPr="00FE56EE" w:rsidRDefault="00DA60E2" w:rsidP="00443A2E">
      <w:pPr>
        <w:shd w:val="clear" w:color="auto" w:fill="FFFFFF"/>
        <w:tabs>
          <w:tab w:val="left" w:pos="4157"/>
        </w:tabs>
        <w:spacing w:line="240" w:lineRule="auto"/>
        <w:rPr>
          <w:b/>
          <w:color w:val="002060"/>
          <w:sz w:val="18"/>
          <w:szCs w:val="18"/>
          <w:lang w:val="en-GB"/>
        </w:rPr>
      </w:pPr>
    </w:p>
    <w:p w:rsidR="00533699" w:rsidRPr="00FE56EE" w:rsidRDefault="00533699" w:rsidP="00443A2E">
      <w:pPr>
        <w:shd w:val="clear" w:color="auto" w:fill="FFFFFF"/>
        <w:tabs>
          <w:tab w:val="left" w:pos="4157"/>
        </w:tabs>
        <w:spacing w:line="240" w:lineRule="auto"/>
        <w:rPr>
          <w:b/>
          <w:color w:val="002060"/>
          <w:sz w:val="18"/>
          <w:szCs w:val="18"/>
          <w:lang w:val="en-GB"/>
        </w:rPr>
      </w:pPr>
    </w:p>
    <w:p w:rsidR="007C58D4" w:rsidRPr="00FE56EE" w:rsidRDefault="007C58D4" w:rsidP="00443A2E">
      <w:pPr>
        <w:shd w:val="clear" w:color="auto" w:fill="FFFFFF"/>
        <w:tabs>
          <w:tab w:val="left" w:pos="4157"/>
        </w:tabs>
        <w:spacing w:line="240" w:lineRule="auto"/>
        <w:rPr>
          <w:b/>
          <w:color w:val="002060"/>
          <w:sz w:val="18"/>
          <w:szCs w:val="18"/>
          <w:lang w:val="en-GB"/>
        </w:rPr>
      </w:pPr>
    </w:p>
    <w:p w:rsidR="00BB0C64" w:rsidRPr="00FE56EE" w:rsidRDefault="00BB0C64">
      <w:pPr>
        <w:rPr>
          <w:b/>
          <w:color w:val="002060"/>
          <w:sz w:val="18"/>
          <w:lang w:val="en-GB"/>
        </w:rPr>
      </w:pPr>
      <w:r w:rsidRPr="00FE56EE">
        <w:rPr>
          <w:b/>
          <w:color w:val="002060"/>
          <w:sz w:val="18"/>
          <w:lang w:val="en-GB"/>
        </w:rPr>
        <w:br w:type="page"/>
      </w:r>
    </w:p>
    <w:p w:rsidR="00443A2E" w:rsidRPr="00FE56EE" w:rsidRDefault="00443A2E" w:rsidP="00443A2E">
      <w:pPr>
        <w:shd w:val="clear" w:color="auto" w:fill="FFFFFF"/>
        <w:tabs>
          <w:tab w:val="left" w:pos="4157"/>
        </w:tabs>
        <w:spacing w:line="240" w:lineRule="auto"/>
        <w:rPr>
          <w:b/>
          <w:color w:val="002060"/>
          <w:sz w:val="18"/>
          <w:szCs w:val="18"/>
          <w:lang w:val="en-GB"/>
        </w:rPr>
      </w:pPr>
      <w:r w:rsidRPr="00FE56EE">
        <w:rPr>
          <w:b/>
          <w:color w:val="002060"/>
          <w:sz w:val="18"/>
          <w:lang w:val="en-GB"/>
        </w:rPr>
        <w:lastRenderedPageBreak/>
        <w:t>SIGNATURES OF ALL MANAGEMENT BOARD MEMBERS, March 21st 2014</w:t>
      </w:r>
      <w:r w:rsidRPr="00FE56EE">
        <w:rPr>
          <w:b/>
          <w:color w:val="002060"/>
          <w:sz w:val="18"/>
          <w:szCs w:val="18"/>
          <w:lang w:val="en-GB"/>
        </w:rPr>
        <w:tab/>
      </w:r>
    </w:p>
    <w:p w:rsidR="00443A2E" w:rsidRPr="00FE56EE" w:rsidRDefault="00443A2E" w:rsidP="00443A2E">
      <w:pPr>
        <w:spacing w:line="240" w:lineRule="auto"/>
        <w:ind w:firstLine="360"/>
        <w:rPr>
          <w:lang w:val="en-GB"/>
        </w:rPr>
      </w:pPr>
    </w:p>
    <w:tbl>
      <w:tblPr>
        <w:tblW w:w="95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4766"/>
        <w:gridCol w:w="4766"/>
      </w:tblGrid>
      <w:tr w:rsidR="00443A2E" w:rsidRPr="00FE56EE" w:rsidTr="00242B8A">
        <w:trPr>
          <w:trHeight w:val="284"/>
          <w:jc w:val="center"/>
        </w:trPr>
        <w:tc>
          <w:tcPr>
            <w:tcW w:w="4766" w:type="dxa"/>
            <w:vMerge w:val="restart"/>
            <w:shd w:val="clear" w:color="auto" w:fill="auto"/>
            <w:noWrap/>
            <w:vAlign w:val="bottom"/>
          </w:tcPr>
          <w:p w:rsidR="00443A2E" w:rsidRPr="00FE56EE" w:rsidRDefault="00443A2E" w:rsidP="00443A2E">
            <w:pPr>
              <w:spacing w:line="240" w:lineRule="auto"/>
              <w:rPr>
                <w:b/>
                <w:bCs/>
                <w:sz w:val="20"/>
                <w:szCs w:val="20"/>
                <w:lang w:val="en-GB"/>
              </w:rPr>
            </w:pPr>
            <w:r w:rsidRPr="00FE56EE">
              <w:rPr>
                <w:b/>
                <w:sz w:val="20"/>
                <w:lang w:val="en-GB"/>
              </w:rPr>
              <w:t>President of the Management Board</w:t>
            </w:r>
          </w:p>
        </w:tc>
        <w:tc>
          <w:tcPr>
            <w:tcW w:w="4766" w:type="dxa"/>
            <w:vMerge w:val="restart"/>
            <w:shd w:val="clear" w:color="auto" w:fill="auto"/>
            <w:noWrap/>
            <w:vAlign w:val="bottom"/>
          </w:tcPr>
          <w:p w:rsidR="00443A2E" w:rsidRPr="00FE56EE" w:rsidRDefault="00F308A2" w:rsidP="00443A2E">
            <w:pPr>
              <w:spacing w:line="240" w:lineRule="auto"/>
              <w:rPr>
                <w:sz w:val="20"/>
                <w:szCs w:val="20"/>
                <w:lang w:val="en-GB"/>
              </w:rPr>
            </w:pPr>
            <w:r w:rsidRPr="00FE56EE">
              <w:rPr>
                <w:sz w:val="20"/>
                <w:lang w:val="en-GB"/>
              </w:rPr>
              <w:t xml:space="preserve"> </w:t>
            </w: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shd w:val="clear" w:color="auto" w:fill="auto"/>
            <w:noWrap/>
            <w:vAlign w:val="bottom"/>
          </w:tcPr>
          <w:p w:rsidR="00443A2E" w:rsidRPr="00FE56EE" w:rsidRDefault="00DA60E2" w:rsidP="00443A2E">
            <w:pPr>
              <w:spacing w:line="240" w:lineRule="auto"/>
              <w:jc w:val="center"/>
              <w:rPr>
                <w:b/>
                <w:bCs/>
                <w:sz w:val="20"/>
                <w:szCs w:val="20"/>
                <w:lang w:val="en-GB"/>
              </w:rPr>
            </w:pPr>
            <w:r w:rsidRPr="00FE56EE">
              <w:rPr>
                <w:b/>
                <w:sz w:val="20"/>
                <w:lang w:val="en-GB"/>
              </w:rPr>
              <w:t xml:space="preserve">Paweł </w:t>
            </w:r>
            <w:proofErr w:type="spellStart"/>
            <w:r w:rsidRPr="00FE56EE">
              <w:rPr>
                <w:b/>
                <w:sz w:val="20"/>
                <w:lang w:val="en-GB"/>
              </w:rPr>
              <w:t>Mortas</w:t>
            </w:r>
            <w:proofErr w:type="spellEnd"/>
          </w:p>
        </w:tc>
      </w:tr>
      <w:tr w:rsidR="00443A2E" w:rsidRPr="00FE56EE" w:rsidTr="00242B8A">
        <w:trPr>
          <w:trHeight w:val="284"/>
          <w:jc w:val="center"/>
        </w:trPr>
        <w:tc>
          <w:tcPr>
            <w:tcW w:w="4766" w:type="dxa"/>
            <w:vMerge w:val="restart"/>
            <w:shd w:val="clear" w:color="auto" w:fill="auto"/>
            <w:noWrap/>
            <w:vAlign w:val="bottom"/>
          </w:tcPr>
          <w:p w:rsidR="00443A2E" w:rsidRPr="00FE56EE" w:rsidRDefault="00443A2E" w:rsidP="00443A2E">
            <w:pPr>
              <w:spacing w:line="240" w:lineRule="auto"/>
              <w:rPr>
                <w:b/>
                <w:bCs/>
                <w:sz w:val="20"/>
                <w:szCs w:val="20"/>
                <w:lang w:val="en-GB"/>
              </w:rPr>
            </w:pPr>
            <w:r w:rsidRPr="00FE56EE">
              <w:rPr>
                <w:b/>
                <w:sz w:val="20"/>
                <w:lang w:val="en-GB"/>
              </w:rPr>
              <w:t>Vice-President of the Management Board</w:t>
            </w:r>
          </w:p>
        </w:tc>
        <w:tc>
          <w:tcPr>
            <w:tcW w:w="4766" w:type="dxa"/>
            <w:vMerge w:val="restart"/>
            <w:shd w:val="clear" w:color="auto" w:fill="auto"/>
            <w:noWrap/>
            <w:vAlign w:val="bottom"/>
          </w:tcPr>
          <w:p w:rsidR="00443A2E" w:rsidRPr="00FE56EE" w:rsidRDefault="00F308A2" w:rsidP="00443A2E">
            <w:pPr>
              <w:spacing w:line="240" w:lineRule="auto"/>
              <w:rPr>
                <w:sz w:val="20"/>
                <w:szCs w:val="20"/>
                <w:lang w:val="en-GB"/>
              </w:rPr>
            </w:pPr>
            <w:r w:rsidRPr="00FE56EE">
              <w:rPr>
                <w:sz w:val="20"/>
                <w:lang w:val="en-GB"/>
              </w:rPr>
              <w:t xml:space="preserve"> </w:t>
            </w: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shd w:val="clear" w:color="auto" w:fill="auto"/>
            <w:noWrap/>
            <w:vAlign w:val="bottom"/>
          </w:tcPr>
          <w:p w:rsidR="00443A2E" w:rsidRPr="00FE56EE" w:rsidRDefault="00DA60E2" w:rsidP="00443A2E">
            <w:pPr>
              <w:spacing w:line="240" w:lineRule="auto"/>
              <w:jc w:val="center"/>
              <w:rPr>
                <w:b/>
                <w:bCs/>
                <w:sz w:val="20"/>
                <w:szCs w:val="20"/>
                <w:lang w:val="en-GB"/>
              </w:rPr>
            </w:pPr>
            <w:r w:rsidRPr="00FE56EE">
              <w:rPr>
                <w:b/>
                <w:sz w:val="20"/>
                <w:lang w:val="en-GB"/>
              </w:rPr>
              <w:t xml:space="preserve">Kinga </w:t>
            </w:r>
            <w:proofErr w:type="spellStart"/>
            <w:r w:rsidRPr="00FE56EE">
              <w:rPr>
                <w:b/>
                <w:sz w:val="20"/>
                <w:lang w:val="en-GB"/>
              </w:rPr>
              <w:t>Banaszak-Filipiak</w:t>
            </w:r>
            <w:proofErr w:type="spellEnd"/>
          </w:p>
        </w:tc>
      </w:tr>
      <w:tr w:rsidR="00443A2E" w:rsidRPr="00FE56EE" w:rsidTr="00242B8A">
        <w:trPr>
          <w:trHeight w:val="284"/>
          <w:jc w:val="center"/>
        </w:trPr>
        <w:tc>
          <w:tcPr>
            <w:tcW w:w="4766" w:type="dxa"/>
            <w:vMerge w:val="restart"/>
            <w:shd w:val="clear" w:color="auto" w:fill="auto"/>
            <w:noWrap/>
            <w:vAlign w:val="bottom"/>
          </w:tcPr>
          <w:p w:rsidR="00443A2E" w:rsidRPr="00FE56EE" w:rsidRDefault="00443A2E" w:rsidP="00443A2E">
            <w:pPr>
              <w:spacing w:line="240" w:lineRule="auto"/>
              <w:rPr>
                <w:b/>
                <w:bCs/>
                <w:sz w:val="20"/>
                <w:szCs w:val="20"/>
                <w:lang w:val="en-GB"/>
              </w:rPr>
            </w:pPr>
            <w:r w:rsidRPr="00FE56EE">
              <w:rPr>
                <w:b/>
                <w:sz w:val="20"/>
                <w:lang w:val="en-GB"/>
              </w:rPr>
              <w:t>Vice-President of the Management Board</w:t>
            </w:r>
          </w:p>
        </w:tc>
        <w:tc>
          <w:tcPr>
            <w:tcW w:w="4766" w:type="dxa"/>
            <w:vMerge w:val="restart"/>
            <w:shd w:val="clear" w:color="auto" w:fill="auto"/>
            <w:noWrap/>
            <w:vAlign w:val="bottom"/>
          </w:tcPr>
          <w:p w:rsidR="00443A2E" w:rsidRPr="00FE56EE" w:rsidRDefault="00F308A2" w:rsidP="00443A2E">
            <w:pPr>
              <w:spacing w:line="240" w:lineRule="auto"/>
              <w:rPr>
                <w:sz w:val="20"/>
                <w:szCs w:val="20"/>
                <w:lang w:val="en-GB"/>
              </w:rPr>
            </w:pPr>
            <w:r w:rsidRPr="00FE56EE">
              <w:rPr>
                <w:sz w:val="20"/>
                <w:lang w:val="en-GB"/>
              </w:rPr>
              <w:t xml:space="preserve"> </w:t>
            </w: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vMerge/>
            <w:vAlign w:val="center"/>
          </w:tcPr>
          <w:p w:rsidR="00443A2E" w:rsidRPr="00FE56EE" w:rsidRDefault="00443A2E" w:rsidP="00443A2E">
            <w:pPr>
              <w:spacing w:line="240" w:lineRule="auto"/>
              <w:rPr>
                <w:sz w:val="20"/>
                <w:szCs w:val="20"/>
                <w:lang w:val="en-GB"/>
              </w:rPr>
            </w:pPr>
          </w:p>
        </w:tc>
      </w:tr>
      <w:tr w:rsidR="00443A2E" w:rsidRPr="00FE56EE" w:rsidTr="00242B8A">
        <w:trPr>
          <w:trHeight w:val="284"/>
          <w:jc w:val="center"/>
        </w:trPr>
        <w:tc>
          <w:tcPr>
            <w:tcW w:w="4766" w:type="dxa"/>
            <w:vMerge/>
            <w:vAlign w:val="center"/>
          </w:tcPr>
          <w:p w:rsidR="00443A2E" w:rsidRPr="00FE56EE" w:rsidRDefault="00443A2E" w:rsidP="00443A2E">
            <w:pPr>
              <w:spacing w:line="240" w:lineRule="auto"/>
              <w:rPr>
                <w:b/>
                <w:bCs/>
                <w:sz w:val="20"/>
                <w:szCs w:val="20"/>
                <w:lang w:val="en-GB"/>
              </w:rPr>
            </w:pPr>
          </w:p>
        </w:tc>
        <w:tc>
          <w:tcPr>
            <w:tcW w:w="4766" w:type="dxa"/>
            <w:shd w:val="clear" w:color="auto" w:fill="auto"/>
            <w:noWrap/>
            <w:vAlign w:val="bottom"/>
          </w:tcPr>
          <w:p w:rsidR="00443A2E" w:rsidRPr="00FE56EE" w:rsidRDefault="00443A2E" w:rsidP="00443A2E">
            <w:pPr>
              <w:spacing w:line="240" w:lineRule="auto"/>
              <w:jc w:val="center"/>
              <w:rPr>
                <w:b/>
                <w:bCs/>
                <w:sz w:val="20"/>
                <w:szCs w:val="20"/>
                <w:lang w:val="en-GB"/>
              </w:rPr>
            </w:pPr>
            <w:r w:rsidRPr="00FE56EE">
              <w:rPr>
                <w:b/>
                <w:sz w:val="20"/>
                <w:lang w:val="en-GB"/>
              </w:rPr>
              <w:t xml:space="preserve">Tomasz </w:t>
            </w:r>
            <w:proofErr w:type="spellStart"/>
            <w:r w:rsidRPr="00FE56EE">
              <w:rPr>
                <w:b/>
                <w:sz w:val="20"/>
                <w:lang w:val="en-GB"/>
              </w:rPr>
              <w:t>Tomczak</w:t>
            </w:r>
            <w:proofErr w:type="spellEnd"/>
          </w:p>
        </w:tc>
      </w:tr>
      <w:tr w:rsidR="00443A2E" w:rsidRPr="00FE56EE" w:rsidTr="00242B8A">
        <w:trPr>
          <w:trHeight w:val="284"/>
          <w:jc w:val="center"/>
        </w:trPr>
        <w:tc>
          <w:tcPr>
            <w:tcW w:w="4766" w:type="dxa"/>
            <w:vMerge w:val="restart"/>
            <w:shd w:val="clear" w:color="auto" w:fill="auto"/>
            <w:noWrap/>
            <w:vAlign w:val="bottom"/>
          </w:tcPr>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p>
          <w:p w:rsidR="00443A2E" w:rsidRPr="00FE56EE" w:rsidRDefault="00443A2E" w:rsidP="00443A2E">
            <w:pPr>
              <w:spacing w:line="240" w:lineRule="auto"/>
              <w:rPr>
                <w:b/>
                <w:bCs/>
                <w:sz w:val="20"/>
                <w:szCs w:val="20"/>
                <w:lang w:val="en-GB"/>
              </w:rPr>
            </w:pPr>
            <w:r w:rsidRPr="00FE56EE">
              <w:rPr>
                <w:b/>
                <w:sz w:val="20"/>
                <w:lang w:val="en-GB"/>
              </w:rPr>
              <w:t>Vice-President of the Management Board</w:t>
            </w:r>
          </w:p>
        </w:tc>
        <w:tc>
          <w:tcPr>
            <w:tcW w:w="4766" w:type="dxa"/>
            <w:shd w:val="clear" w:color="auto" w:fill="auto"/>
            <w:noWrap/>
            <w:vAlign w:val="bottom"/>
          </w:tcPr>
          <w:p w:rsidR="00443A2E" w:rsidRPr="00FE56EE" w:rsidRDefault="00443A2E" w:rsidP="00443A2E">
            <w:pPr>
              <w:spacing w:line="240" w:lineRule="auto"/>
              <w:rPr>
                <w:sz w:val="20"/>
                <w:szCs w:val="20"/>
                <w:lang w:val="en-GB"/>
              </w:rPr>
            </w:pPr>
          </w:p>
          <w:p w:rsidR="00443A2E" w:rsidRPr="00FE56EE" w:rsidRDefault="00443A2E" w:rsidP="00443A2E">
            <w:pPr>
              <w:spacing w:line="240" w:lineRule="auto"/>
              <w:rPr>
                <w:sz w:val="20"/>
                <w:szCs w:val="20"/>
                <w:lang w:val="en-GB"/>
              </w:rPr>
            </w:pPr>
          </w:p>
          <w:p w:rsidR="00DA60E2" w:rsidRPr="00FE56EE" w:rsidRDefault="00DA60E2" w:rsidP="00443A2E">
            <w:pPr>
              <w:spacing w:line="240" w:lineRule="auto"/>
              <w:rPr>
                <w:sz w:val="20"/>
                <w:szCs w:val="20"/>
                <w:lang w:val="en-GB"/>
              </w:rPr>
            </w:pPr>
          </w:p>
          <w:p w:rsidR="00DA60E2" w:rsidRPr="00FE56EE" w:rsidRDefault="00DA60E2" w:rsidP="00443A2E">
            <w:pPr>
              <w:spacing w:line="240" w:lineRule="auto"/>
              <w:rPr>
                <w:sz w:val="20"/>
                <w:szCs w:val="20"/>
                <w:lang w:val="en-GB"/>
              </w:rPr>
            </w:pPr>
          </w:p>
          <w:p w:rsidR="00DA60E2" w:rsidRPr="00FE56EE" w:rsidRDefault="00DA60E2" w:rsidP="00443A2E">
            <w:pPr>
              <w:spacing w:line="240" w:lineRule="auto"/>
              <w:rPr>
                <w:sz w:val="20"/>
                <w:szCs w:val="20"/>
                <w:lang w:val="en-GB"/>
              </w:rPr>
            </w:pPr>
          </w:p>
          <w:p w:rsidR="00DA60E2" w:rsidRPr="00FE56EE" w:rsidRDefault="00F308A2" w:rsidP="00443A2E">
            <w:pPr>
              <w:spacing w:line="240" w:lineRule="auto"/>
              <w:rPr>
                <w:sz w:val="20"/>
                <w:szCs w:val="20"/>
                <w:lang w:val="en-GB"/>
              </w:rPr>
            </w:pPr>
            <w:r w:rsidRPr="00FE56EE">
              <w:rPr>
                <w:sz w:val="20"/>
                <w:lang w:val="en-GB"/>
              </w:rPr>
              <w:t xml:space="preserve"> </w:t>
            </w:r>
          </w:p>
        </w:tc>
      </w:tr>
      <w:tr w:rsidR="00443A2E" w:rsidRPr="00FE56EE" w:rsidTr="00242B8A">
        <w:trPr>
          <w:trHeight w:val="284"/>
          <w:jc w:val="center"/>
        </w:trPr>
        <w:tc>
          <w:tcPr>
            <w:tcW w:w="4766" w:type="dxa"/>
            <w:vMerge/>
            <w:tcBorders>
              <w:bottom w:val="single" w:sz="8" w:space="0" w:color="000000"/>
            </w:tcBorders>
            <w:shd w:val="clear" w:color="auto" w:fill="auto"/>
            <w:noWrap/>
            <w:vAlign w:val="bottom"/>
          </w:tcPr>
          <w:p w:rsidR="00443A2E" w:rsidRPr="00FE56EE" w:rsidRDefault="00443A2E" w:rsidP="00443A2E">
            <w:pPr>
              <w:spacing w:line="240" w:lineRule="auto"/>
              <w:rPr>
                <w:b/>
                <w:bCs/>
                <w:sz w:val="20"/>
                <w:szCs w:val="20"/>
                <w:lang w:val="en-GB"/>
              </w:rPr>
            </w:pPr>
          </w:p>
        </w:tc>
        <w:tc>
          <w:tcPr>
            <w:tcW w:w="4766" w:type="dxa"/>
            <w:shd w:val="clear" w:color="auto" w:fill="auto"/>
            <w:noWrap/>
            <w:vAlign w:val="bottom"/>
          </w:tcPr>
          <w:p w:rsidR="00443A2E" w:rsidRPr="00FE56EE" w:rsidRDefault="00443A2E" w:rsidP="00443A2E">
            <w:pPr>
              <w:spacing w:line="240" w:lineRule="auto"/>
              <w:jc w:val="center"/>
              <w:rPr>
                <w:sz w:val="20"/>
                <w:szCs w:val="20"/>
                <w:lang w:val="en-GB"/>
              </w:rPr>
            </w:pPr>
            <w:proofErr w:type="spellStart"/>
            <w:r w:rsidRPr="00FE56EE">
              <w:rPr>
                <w:b/>
                <w:sz w:val="20"/>
                <w:lang w:val="en-GB"/>
              </w:rPr>
              <w:t>Mariusz</w:t>
            </w:r>
            <w:proofErr w:type="spellEnd"/>
            <w:r w:rsidRPr="00FE56EE">
              <w:rPr>
                <w:b/>
                <w:sz w:val="20"/>
                <w:lang w:val="en-GB"/>
              </w:rPr>
              <w:t xml:space="preserve"> </w:t>
            </w:r>
            <w:proofErr w:type="spellStart"/>
            <w:r w:rsidRPr="00FE56EE">
              <w:rPr>
                <w:b/>
                <w:sz w:val="20"/>
                <w:lang w:val="en-GB"/>
              </w:rPr>
              <w:t>Łożyński</w:t>
            </w:r>
            <w:proofErr w:type="spellEnd"/>
          </w:p>
        </w:tc>
      </w:tr>
      <w:tr w:rsidR="00242B8A" w:rsidRPr="00FE56EE" w:rsidTr="002D76C6">
        <w:trPr>
          <w:trHeight w:val="2037"/>
          <w:jc w:val="center"/>
        </w:trPr>
        <w:tc>
          <w:tcPr>
            <w:tcW w:w="4766" w:type="dxa"/>
            <w:tcBorders>
              <w:bottom w:val="nil"/>
            </w:tcBorders>
            <w:shd w:val="clear" w:color="auto" w:fill="auto"/>
            <w:noWrap/>
            <w:vAlign w:val="bottom"/>
          </w:tcPr>
          <w:p w:rsidR="00242B8A" w:rsidRPr="00FE56EE" w:rsidRDefault="00242B8A" w:rsidP="00443A2E">
            <w:pPr>
              <w:spacing w:line="240" w:lineRule="auto"/>
              <w:rPr>
                <w:b/>
                <w:bCs/>
                <w:sz w:val="20"/>
                <w:szCs w:val="20"/>
                <w:lang w:val="en-GB"/>
              </w:rPr>
            </w:pPr>
          </w:p>
        </w:tc>
        <w:tc>
          <w:tcPr>
            <w:tcW w:w="4766" w:type="dxa"/>
            <w:shd w:val="clear" w:color="auto" w:fill="auto"/>
            <w:noWrap/>
            <w:vAlign w:val="bottom"/>
          </w:tcPr>
          <w:p w:rsidR="00242B8A" w:rsidRPr="00FE56EE" w:rsidRDefault="00242B8A" w:rsidP="00443A2E">
            <w:pPr>
              <w:spacing w:line="240" w:lineRule="auto"/>
              <w:jc w:val="center"/>
              <w:rPr>
                <w:b/>
                <w:bCs/>
                <w:sz w:val="20"/>
                <w:szCs w:val="20"/>
                <w:lang w:val="en-GB"/>
              </w:rPr>
            </w:pPr>
          </w:p>
        </w:tc>
      </w:tr>
      <w:tr w:rsidR="00242B8A" w:rsidRPr="00FE56EE" w:rsidTr="00242B8A">
        <w:trPr>
          <w:trHeight w:val="284"/>
          <w:jc w:val="center"/>
        </w:trPr>
        <w:tc>
          <w:tcPr>
            <w:tcW w:w="4766" w:type="dxa"/>
            <w:tcBorders>
              <w:top w:val="nil"/>
            </w:tcBorders>
            <w:shd w:val="clear" w:color="auto" w:fill="auto"/>
            <w:noWrap/>
            <w:vAlign w:val="bottom"/>
          </w:tcPr>
          <w:p w:rsidR="00242B8A" w:rsidRPr="00FE56EE" w:rsidRDefault="00242B8A" w:rsidP="00443A2E">
            <w:pPr>
              <w:spacing w:line="240" w:lineRule="auto"/>
              <w:rPr>
                <w:b/>
                <w:bCs/>
                <w:sz w:val="20"/>
                <w:szCs w:val="20"/>
                <w:lang w:val="en-GB"/>
              </w:rPr>
            </w:pPr>
            <w:r w:rsidRPr="00FE56EE">
              <w:rPr>
                <w:b/>
                <w:sz w:val="20"/>
                <w:lang w:val="en-GB"/>
              </w:rPr>
              <w:t>Member of the Management Board</w:t>
            </w:r>
          </w:p>
        </w:tc>
        <w:tc>
          <w:tcPr>
            <w:tcW w:w="4766" w:type="dxa"/>
            <w:shd w:val="clear" w:color="auto" w:fill="auto"/>
            <w:noWrap/>
            <w:vAlign w:val="bottom"/>
          </w:tcPr>
          <w:p w:rsidR="00242B8A" w:rsidRPr="00FE56EE" w:rsidRDefault="00242B8A" w:rsidP="00443A2E">
            <w:pPr>
              <w:spacing w:line="240" w:lineRule="auto"/>
              <w:jc w:val="center"/>
              <w:rPr>
                <w:b/>
                <w:bCs/>
                <w:sz w:val="20"/>
                <w:szCs w:val="20"/>
                <w:lang w:val="en-GB"/>
              </w:rPr>
            </w:pPr>
            <w:proofErr w:type="spellStart"/>
            <w:r w:rsidRPr="00FE56EE">
              <w:rPr>
                <w:b/>
                <w:sz w:val="20"/>
                <w:lang w:val="en-GB"/>
              </w:rPr>
              <w:t>Bożena</w:t>
            </w:r>
            <w:proofErr w:type="spellEnd"/>
            <w:r w:rsidRPr="00FE56EE">
              <w:rPr>
                <w:b/>
                <w:sz w:val="20"/>
                <w:lang w:val="en-GB"/>
              </w:rPr>
              <w:t xml:space="preserve"> </w:t>
            </w:r>
            <w:proofErr w:type="spellStart"/>
            <w:r w:rsidRPr="00FE56EE">
              <w:rPr>
                <w:b/>
                <w:sz w:val="20"/>
                <w:lang w:val="en-GB"/>
              </w:rPr>
              <w:t>Ciosk</w:t>
            </w:r>
            <w:proofErr w:type="spellEnd"/>
          </w:p>
        </w:tc>
      </w:tr>
    </w:tbl>
    <w:p w:rsidR="00443A2E" w:rsidRPr="00FE56EE" w:rsidRDefault="00443A2E" w:rsidP="00443A2E">
      <w:pPr>
        <w:spacing w:line="240" w:lineRule="auto"/>
        <w:rPr>
          <w:lang w:val="en-GB"/>
        </w:rPr>
      </w:pPr>
    </w:p>
    <w:p w:rsidR="00443A2E" w:rsidRPr="00FE56EE" w:rsidRDefault="00443A2E" w:rsidP="00443A2E">
      <w:pPr>
        <w:spacing w:line="240" w:lineRule="auto"/>
        <w:jc w:val="both"/>
        <w:rPr>
          <w:color w:val="FF0000"/>
          <w:lang w:val="en-GB"/>
        </w:rPr>
      </w:pPr>
    </w:p>
    <w:sectPr w:rsidR="00443A2E" w:rsidRPr="00FE56EE" w:rsidSect="00616067">
      <w:headerReference w:type="default" r:id="rId56"/>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F3A" w:rsidRDefault="00725F3A" w:rsidP="00CB7DEB">
      <w:pPr>
        <w:spacing w:line="240" w:lineRule="auto"/>
      </w:pPr>
      <w:r>
        <w:separator/>
      </w:r>
    </w:p>
  </w:endnote>
  <w:endnote w:type="continuationSeparator" w:id="0">
    <w:p w:rsidR="00725F3A" w:rsidRDefault="00725F3A" w:rsidP="00CB7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A" w:rsidRDefault="00725F3A">
    <w:pPr>
      <w:pStyle w:val="Stopka"/>
      <w:jc w:val="right"/>
    </w:pPr>
    <w:r w:rsidRPr="007A2AC7">
      <w:rPr>
        <w:sz w:val="20"/>
        <w:szCs w:val="20"/>
      </w:rPr>
      <w:fldChar w:fldCharType="begin"/>
    </w:r>
    <w:r w:rsidRPr="007A2AC7">
      <w:rPr>
        <w:sz w:val="20"/>
        <w:szCs w:val="20"/>
      </w:rPr>
      <w:instrText xml:space="preserve"> PAGE   \* MERGEFORMAT </w:instrText>
    </w:r>
    <w:r w:rsidRPr="007A2AC7">
      <w:rPr>
        <w:sz w:val="20"/>
        <w:szCs w:val="20"/>
      </w:rPr>
      <w:fldChar w:fldCharType="separate"/>
    </w:r>
    <w:r w:rsidR="00131A72" w:rsidRPr="00131A72">
      <w:rPr>
        <w:noProof/>
        <w:sz w:val="20"/>
      </w:rPr>
      <w:t>4</w:t>
    </w:r>
    <w:r w:rsidRPr="007A2AC7">
      <w:rPr>
        <w:sz w:val="20"/>
        <w:szCs w:val="20"/>
      </w:rPr>
      <w:fldChar w:fldCharType="end"/>
    </w:r>
  </w:p>
  <w:p w:rsidR="00725F3A" w:rsidRDefault="00725F3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F3A" w:rsidRDefault="00725F3A" w:rsidP="00CB7DEB">
      <w:pPr>
        <w:spacing w:line="240" w:lineRule="auto"/>
      </w:pPr>
      <w:r>
        <w:separator/>
      </w:r>
    </w:p>
  </w:footnote>
  <w:footnote w:type="continuationSeparator" w:id="0">
    <w:p w:rsidR="00725F3A" w:rsidRDefault="00725F3A" w:rsidP="00CB7D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3A" w:rsidRPr="00F308A2" w:rsidRDefault="00725F3A">
    <w:pPr>
      <w:pStyle w:val="Nagwek"/>
      <w:rPr>
        <w:lang w:val="en-GB"/>
      </w:rPr>
    </w:pPr>
    <w:r w:rsidRPr="00F308A2">
      <w:rPr>
        <w:sz w:val="16"/>
        <w:lang w:val="en-GB"/>
      </w:rPr>
      <w:t xml:space="preserve">Directors' Report on the Operations of PBG S.A. w </w:t>
    </w:r>
    <w:proofErr w:type="spellStart"/>
    <w:r w:rsidRPr="00F308A2">
      <w:rPr>
        <w:sz w:val="16"/>
        <w:lang w:val="en-GB"/>
      </w:rPr>
      <w:t>upadłości</w:t>
    </w:r>
    <w:proofErr w:type="spellEnd"/>
    <w:r w:rsidRPr="00F308A2">
      <w:rPr>
        <w:sz w:val="16"/>
        <w:lang w:val="en-GB"/>
      </w:rPr>
      <w:t xml:space="preserve"> </w:t>
    </w:r>
    <w:proofErr w:type="spellStart"/>
    <w:r w:rsidRPr="00F308A2">
      <w:rPr>
        <w:sz w:val="16"/>
        <w:lang w:val="en-GB"/>
      </w:rPr>
      <w:t>układowej</w:t>
    </w:r>
    <w:proofErr w:type="spellEnd"/>
    <w:r w:rsidRPr="00F308A2">
      <w:rPr>
        <w:sz w:val="16"/>
        <w:lang w:val="en-GB"/>
      </w:rPr>
      <w:t xml:space="preserve"> (in company voluntary arrangement) in 2013</w:t>
    </w:r>
  </w:p>
  <w:p w:rsidR="00725F3A" w:rsidRPr="00F308A2" w:rsidRDefault="00725F3A">
    <w:pPr>
      <w:pStyle w:val="Nagwek"/>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3A23"/>
    <w:multiLevelType w:val="hybridMultilevel"/>
    <w:tmpl w:val="9FBA2D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593479"/>
    <w:multiLevelType w:val="hybridMultilevel"/>
    <w:tmpl w:val="99CE0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9E0FF8"/>
    <w:multiLevelType w:val="hybridMultilevel"/>
    <w:tmpl w:val="8FD44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821DEF"/>
    <w:multiLevelType w:val="hybridMultilevel"/>
    <w:tmpl w:val="691260A8"/>
    <w:lvl w:ilvl="0" w:tplc="04150011">
      <w:start w:val="1"/>
      <w:numFmt w:val="decimal"/>
      <w:lvlText w:val="%1)"/>
      <w:lvlJc w:val="left"/>
      <w:pPr>
        <w:tabs>
          <w:tab w:val="num" w:pos="1140"/>
        </w:tabs>
        <w:ind w:left="114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
    <w:nsid w:val="0E5871CC"/>
    <w:multiLevelType w:val="hybridMultilevel"/>
    <w:tmpl w:val="FC9A29F4"/>
    <w:lvl w:ilvl="0" w:tplc="04150001">
      <w:start w:val="1"/>
      <w:numFmt w:val="bullet"/>
      <w:lvlText w:val=""/>
      <w:lvlJc w:val="left"/>
      <w:pPr>
        <w:tabs>
          <w:tab w:val="num" w:pos="720"/>
        </w:tabs>
        <w:ind w:left="720" w:hanging="360"/>
      </w:pPr>
      <w:rPr>
        <w:rFonts w:ascii="Symbol" w:hAnsi="Symbol" w:hint="default"/>
      </w:rPr>
    </w:lvl>
    <w:lvl w:ilvl="1" w:tplc="0415000B">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10F2338"/>
    <w:multiLevelType w:val="hybridMultilevel"/>
    <w:tmpl w:val="3692EE26"/>
    <w:lvl w:ilvl="0" w:tplc="38A0D8D2">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16C543E5"/>
    <w:multiLevelType w:val="hybridMultilevel"/>
    <w:tmpl w:val="CE261090"/>
    <w:lvl w:ilvl="0" w:tplc="0415000B">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1B0532BF"/>
    <w:multiLevelType w:val="hybridMultilevel"/>
    <w:tmpl w:val="479A3050"/>
    <w:lvl w:ilvl="0" w:tplc="5BC03730">
      <w:start w:val="1"/>
      <w:numFmt w:val="decimal"/>
      <w:lvlText w:val="%1."/>
      <w:lvlJc w:val="left"/>
      <w:pPr>
        <w:tabs>
          <w:tab w:val="num" w:pos="2160"/>
        </w:tabs>
        <w:ind w:left="2160" w:hanging="360"/>
      </w:pPr>
      <w:rPr>
        <w:rFonts w:hint="default"/>
      </w:rPr>
    </w:lvl>
    <w:lvl w:ilvl="1" w:tplc="04150001">
      <w:start w:val="1"/>
      <w:numFmt w:val="bullet"/>
      <w:lvlText w:val=""/>
      <w:lvlJc w:val="left"/>
      <w:pPr>
        <w:tabs>
          <w:tab w:val="num" w:pos="2880"/>
        </w:tabs>
        <w:ind w:left="2880" w:hanging="360"/>
      </w:pPr>
      <w:rPr>
        <w:rFonts w:ascii="Symbol" w:hAnsi="Symbol" w:hint="default"/>
      </w:rPr>
    </w:lvl>
    <w:lvl w:ilvl="2" w:tplc="0415001B" w:tentative="1">
      <w:start w:val="1"/>
      <w:numFmt w:val="lowerRoman"/>
      <w:lvlText w:val="%3."/>
      <w:lvlJc w:val="right"/>
      <w:pPr>
        <w:tabs>
          <w:tab w:val="num" w:pos="3600"/>
        </w:tabs>
        <w:ind w:left="3600" w:hanging="180"/>
      </w:pPr>
    </w:lvl>
    <w:lvl w:ilvl="3" w:tplc="0415000F" w:tentative="1">
      <w:start w:val="1"/>
      <w:numFmt w:val="decimal"/>
      <w:lvlText w:val="%4."/>
      <w:lvlJc w:val="left"/>
      <w:pPr>
        <w:tabs>
          <w:tab w:val="num" w:pos="4320"/>
        </w:tabs>
        <w:ind w:left="4320" w:hanging="360"/>
      </w:pPr>
    </w:lvl>
    <w:lvl w:ilvl="4" w:tplc="04150019" w:tentative="1">
      <w:start w:val="1"/>
      <w:numFmt w:val="lowerLetter"/>
      <w:lvlText w:val="%5."/>
      <w:lvlJc w:val="left"/>
      <w:pPr>
        <w:tabs>
          <w:tab w:val="num" w:pos="5040"/>
        </w:tabs>
        <w:ind w:left="5040" w:hanging="360"/>
      </w:pPr>
    </w:lvl>
    <w:lvl w:ilvl="5" w:tplc="0415001B" w:tentative="1">
      <w:start w:val="1"/>
      <w:numFmt w:val="lowerRoman"/>
      <w:lvlText w:val="%6."/>
      <w:lvlJc w:val="right"/>
      <w:pPr>
        <w:tabs>
          <w:tab w:val="num" w:pos="5760"/>
        </w:tabs>
        <w:ind w:left="5760" w:hanging="180"/>
      </w:pPr>
    </w:lvl>
    <w:lvl w:ilvl="6" w:tplc="0415000F" w:tentative="1">
      <w:start w:val="1"/>
      <w:numFmt w:val="decimal"/>
      <w:lvlText w:val="%7."/>
      <w:lvlJc w:val="left"/>
      <w:pPr>
        <w:tabs>
          <w:tab w:val="num" w:pos="6480"/>
        </w:tabs>
        <w:ind w:left="6480" w:hanging="360"/>
      </w:pPr>
    </w:lvl>
    <w:lvl w:ilvl="7" w:tplc="04150019" w:tentative="1">
      <w:start w:val="1"/>
      <w:numFmt w:val="lowerLetter"/>
      <w:lvlText w:val="%8."/>
      <w:lvlJc w:val="left"/>
      <w:pPr>
        <w:tabs>
          <w:tab w:val="num" w:pos="7200"/>
        </w:tabs>
        <w:ind w:left="7200" w:hanging="360"/>
      </w:pPr>
    </w:lvl>
    <w:lvl w:ilvl="8" w:tplc="0415001B" w:tentative="1">
      <w:start w:val="1"/>
      <w:numFmt w:val="lowerRoman"/>
      <w:lvlText w:val="%9."/>
      <w:lvlJc w:val="right"/>
      <w:pPr>
        <w:tabs>
          <w:tab w:val="num" w:pos="7920"/>
        </w:tabs>
        <w:ind w:left="7920" w:hanging="180"/>
      </w:pPr>
    </w:lvl>
  </w:abstractNum>
  <w:abstractNum w:abstractNumId="8">
    <w:nsid w:val="1BA07F87"/>
    <w:multiLevelType w:val="hybridMultilevel"/>
    <w:tmpl w:val="4198AF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144BF0"/>
    <w:multiLevelType w:val="hybridMultilevel"/>
    <w:tmpl w:val="D7986BC0"/>
    <w:lvl w:ilvl="0" w:tplc="04150001">
      <w:start w:val="1"/>
      <w:numFmt w:val="bullet"/>
      <w:lvlText w:val=""/>
      <w:lvlJc w:val="left"/>
      <w:pPr>
        <w:ind w:left="1152" w:hanging="360"/>
      </w:pPr>
      <w:rPr>
        <w:rFonts w:ascii="Symbol" w:hAnsi="Symbol" w:hint="default"/>
      </w:rPr>
    </w:lvl>
    <w:lvl w:ilvl="1" w:tplc="04150003">
      <w:start w:val="1"/>
      <w:numFmt w:val="bullet"/>
      <w:lvlText w:val="o"/>
      <w:lvlJc w:val="left"/>
      <w:pPr>
        <w:ind w:left="1872" w:hanging="360"/>
      </w:pPr>
      <w:rPr>
        <w:rFonts w:ascii="Courier New" w:hAnsi="Courier New" w:cs="Courier New" w:hint="default"/>
      </w:rPr>
    </w:lvl>
    <w:lvl w:ilvl="2" w:tplc="04150005">
      <w:start w:val="1"/>
      <w:numFmt w:val="bullet"/>
      <w:lvlText w:val=""/>
      <w:lvlJc w:val="left"/>
      <w:pPr>
        <w:ind w:left="2592" w:hanging="360"/>
      </w:pPr>
      <w:rPr>
        <w:rFonts w:ascii="Wingdings" w:hAnsi="Wingdings" w:hint="default"/>
      </w:rPr>
    </w:lvl>
    <w:lvl w:ilvl="3" w:tplc="04150001">
      <w:start w:val="1"/>
      <w:numFmt w:val="bullet"/>
      <w:lvlText w:val=""/>
      <w:lvlJc w:val="left"/>
      <w:pPr>
        <w:ind w:left="3312" w:hanging="360"/>
      </w:pPr>
      <w:rPr>
        <w:rFonts w:ascii="Symbol" w:hAnsi="Symbol" w:hint="default"/>
      </w:rPr>
    </w:lvl>
    <w:lvl w:ilvl="4" w:tplc="04150003">
      <w:start w:val="1"/>
      <w:numFmt w:val="bullet"/>
      <w:lvlText w:val="o"/>
      <w:lvlJc w:val="left"/>
      <w:pPr>
        <w:ind w:left="4032" w:hanging="360"/>
      </w:pPr>
      <w:rPr>
        <w:rFonts w:ascii="Courier New" w:hAnsi="Courier New" w:cs="Courier New" w:hint="default"/>
      </w:rPr>
    </w:lvl>
    <w:lvl w:ilvl="5" w:tplc="04150005">
      <w:start w:val="1"/>
      <w:numFmt w:val="bullet"/>
      <w:lvlText w:val=""/>
      <w:lvlJc w:val="left"/>
      <w:pPr>
        <w:ind w:left="4752" w:hanging="360"/>
      </w:pPr>
      <w:rPr>
        <w:rFonts w:ascii="Wingdings" w:hAnsi="Wingdings" w:hint="default"/>
      </w:rPr>
    </w:lvl>
    <w:lvl w:ilvl="6" w:tplc="04150001">
      <w:start w:val="1"/>
      <w:numFmt w:val="bullet"/>
      <w:lvlText w:val=""/>
      <w:lvlJc w:val="left"/>
      <w:pPr>
        <w:ind w:left="5472" w:hanging="360"/>
      </w:pPr>
      <w:rPr>
        <w:rFonts w:ascii="Symbol" w:hAnsi="Symbol" w:hint="default"/>
      </w:rPr>
    </w:lvl>
    <w:lvl w:ilvl="7" w:tplc="04150003">
      <w:start w:val="1"/>
      <w:numFmt w:val="bullet"/>
      <w:lvlText w:val="o"/>
      <w:lvlJc w:val="left"/>
      <w:pPr>
        <w:ind w:left="6192" w:hanging="360"/>
      </w:pPr>
      <w:rPr>
        <w:rFonts w:ascii="Courier New" w:hAnsi="Courier New" w:cs="Courier New" w:hint="default"/>
      </w:rPr>
    </w:lvl>
    <w:lvl w:ilvl="8" w:tplc="04150005">
      <w:start w:val="1"/>
      <w:numFmt w:val="bullet"/>
      <w:lvlText w:val=""/>
      <w:lvlJc w:val="left"/>
      <w:pPr>
        <w:ind w:left="6912" w:hanging="360"/>
      </w:pPr>
      <w:rPr>
        <w:rFonts w:ascii="Wingdings" w:hAnsi="Wingdings" w:hint="default"/>
      </w:rPr>
    </w:lvl>
  </w:abstractNum>
  <w:abstractNum w:abstractNumId="10">
    <w:nsid w:val="22D15E87"/>
    <w:multiLevelType w:val="hybridMultilevel"/>
    <w:tmpl w:val="4F3AE73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4DC37F7"/>
    <w:multiLevelType w:val="hybridMultilevel"/>
    <w:tmpl w:val="7DB054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675114F"/>
    <w:multiLevelType w:val="hybridMultilevel"/>
    <w:tmpl w:val="76D665AC"/>
    <w:lvl w:ilvl="0" w:tplc="04150005">
      <w:start w:val="1"/>
      <w:numFmt w:val="bullet"/>
      <w:lvlText w:val=""/>
      <w:lvlJc w:val="left"/>
      <w:pPr>
        <w:ind w:left="777" w:hanging="360"/>
      </w:pPr>
      <w:rPr>
        <w:rFonts w:ascii="Wingdings" w:hAnsi="Wingdings" w:cs="Wingdings"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13">
    <w:nsid w:val="26EB3A88"/>
    <w:multiLevelType w:val="hybridMultilevel"/>
    <w:tmpl w:val="67F0BE72"/>
    <w:lvl w:ilvl="0" w:tplc="4F5AA9EA">
      <w:start w:val="1"/>
      <w:numFmt w:val="decimal"/>
      <w:lvlText w:val="%1)"/>
      <w:lvlJc w:val="left"/>
      <w:pPr>
        <w:tabs>
          <w:tab w:val="num" w:pos="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E430C7F"/>
    <w:multiLevelType w:val="hybridMultilevel"/>
    <w:tmpl w:val="2AF6986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319B41CB"/>
    <w:multiLevelType w:val="hybridMultilevel"/>
    <w:tmpl w:val="18E21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67145C1"/>
    <w:multiLevelType w:val="hybridMultilevel"/>
    <w:tmpl w:val="A93016C4"/>
    <w:lvl w:ilvl="0" w:tplc="5032102C">
      <w:start w:val="1"/>
      <w:numFmt w:val="lowerLetter"/>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78F1FD5"/>
    <w:multiLevelType w:val="hybridMultilevel"/>
    <w:tmpl w:val="DE7243AA"/>
    <w:lvl w:ilvl="0" w:tplc="FFFFFFFF">
      <w:start w:val="1"/>
      <w:numFmt w:val="decimal"/>
      <w:lvlText w:val="%1)"/>
      <w:lvlJc w:val="left"/>
      <w:pPr>
        <w:tabs>
          <w:tab w:val="num" w:pos="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92166A3"/>
    <w:multiLevelType w:val="multilevel"/>
    <w:tmpl w:val="7C34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36199A"/>
    <w:multiLevelType w:val="hybridMultilevel"/>
    <w:tmpl w:val="E368CE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E725C45"/>
    <w:multiLevelType w:val="hybridMultilevel"/>
    <w:tmpl w:val="05FE2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FD93912"/>
    <w:multiLevelType w:val="hybridMultilevel"/>
    <w:tmpl w:val="5088E3C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41C27B4C"/>
    <w:multiLevelType w:val="hybridMultilevel"/>
    <w:tmpl w:val="6CEC1924"/>
    <w:lvl w:ilvl="0" w:tplc="04150001">
      <w:start w:val="1"/>
      <w:numFmt w:val="bullet"/>
      <w:lvlText w:val=""/>
      <w:lvlJc w:val="left"/>
      <w:pPr>
        <w:tabs>
          <w:tab w:val="num" w:pos="720"/>
        </w:tabs>
        <w:ind w:left="720" w:hanging="360"/>
      </w:pPr>
      <w:rPr>
        <w:rFonts w:ascii="Symbol" w:hAnsi="Symbol" w:hint="default"/>
      </w:rPr>
    </w:lvl>
    <w:lvl w:ilvl="1" w:tplc="AE405BDE">
      <w:start w:val="1"/>
      <w:numFmt w:val="bullet"/>
      <w:lvlText w:val="o"/>
      <w:lvlJc w:val="left"/>
      <w:pPr>
        <w:tabs>
          <w:tab w:val="num" w:pos="1440"/>
        </w:tabs>
        <w:ind w:left="1440" w:hanging="360"/>
      </w:pPr>
      <w:rPr>
        <w:rFonts w:ascii="Courier New" w:hAnsi="Courier New" w:cs="Wingdings" w:hint="default"/>
      </w:rPr>
    </w:lvl>
    <w:lvl w:ilvl="2" w:tplc="A9A0E176">
      <w:start w:val="1"/>
      <w:numFmt w:val="bullet"/>
      <w:lvlText w:val=""/>
      <w:lvlJc w:val="left"/>
      <w:pPr>
        <w:tabs>
          <w:tab w:val="num" w:pos="2160"/>
        </w:tabs>
        <w:ind w:left="2160" w:hanging="360"/>
      </w:pPr>
      <w:rPr>
        <w:rFonts w:ascii="Wingdings" w:hAnsi="Wingdings" w:hint="default"/>
      </w:rPr>
    </w:lvl>
    <w:lvl w:ilvl="3" w:tplc="1BB696EC">
      <w:start w:val="1"/>
      <w:numFmt w:val="bullet"/>
      <w:lvlText w:val=""/>
      <w:lvlJc w:val="left"/>
      <w:pPr>
        <w:tabs>
          <w:tab w:val="num" w:pos="2880"/>
        </w:tabs>
        <w:ind w:left="2880" w:hanging="360"/>
      </w:pPr>
      <w:rPr>
        <w:rFonts w:ascii="Symbol" w:hAnsi="Symbol" w:hint="default"/>
      </w:rPr>
    </w:lvl>
    <w:lvl w:ilvl="4" w:tplc="6FD22FBA" w:tentative="1">
      <w:start w:val="1"/>
      <w:numFmt w:val="bullet"/>
      <w:lvlText w:val="o"/>
      <w:lvlJc w:val="left"/>
      <w:pPr>
        <w:tabs>
          <w:tab w:val="num" w:pos="3600"/>
        </w:tabs>
        <w:ind w:left="3600" w:hanging="360"/>
      </w:pPr>
      <w:rPr>
        <w:rFonts w:ascii="Courier New" w:hAnsi="Courier New" w:cs="Wingdings" w:hint="default"/>
      </w:rPr>
    </w:lvl>
    <w:lvl w:ilvl="5" w:tplc="4CDE4A2E" w:tentative="1">
      <w:start w:val="1"/>
      <w:numFmt w:val="bullet"/>
      <w:lvlText w:val=""/>
      <w:lvlJc w:val="left"/>
      <w:pPr>
        <w:tabs>
          <w:tab w:val="num" w:pos="4320"/>
        </w:tabs>
        <w:ind w:left="4320" w:hanging="360"/>
      </w:pPr>
      <w:rPr>
        <w:rFonts w:ascii="Wingdings" w:hAnsi="Wingdings" w:hint="default"/>
      </w:rPr>
    </w:lvl>
    <w:lvl w:ilvl="6" w:tplc="136A1C8C" w:tentative="1">
      <w:start w:val="1"/>
      <w:numFmt w:val="bullet"/>
      <w:lvlText w:val=""/>
      <w:lvlJc w:val="left"/>
      <w:pPr>
        <w:tabs>
          <w:tab w:val="num" w:pos="5040"/>
        </w:tabs>
        <w:ind w:left="5040" w:hanging="360"/>
      </w:pPr>
      <w:rPr>
        <w:rFonts w:ascii="Symbol" w:hAnsi="Symbol" w:hint="default"/>
      </w:rPr>
    </w:lvl>
    <w:lvl w:ilvl="7" w:tplc="98FA5252" w:tentative="1">
      <w:start w:val="1"/>
      <w:numFmt w:val="bullet"/>
      <w:lvlText w:val="o"/>
      <w:lvlJc w:val="left"/>
      <w:pPr>
        <w:tabs>
          <w:tab w:val="num" w:pos="5760"/>
        </w:tabs>
        <w:ind w:left="5760" w:hanging="360"/>
      </w:pPr>
      <w:rPr>
        <w:rFonts w:ascii="Courier New" w:hAnsi="Courier New" w:cs="Wingdings" w:hint="default"/>
      </w:rPr>
    </w:lvl>
    <w:lvl w:ilvl="8" w:tplc="914C8B4C" w:tentative="1">
      <w:start w:val="1"/>
      <w:numFmt w:val="bullet"/>
      <w:lvlText w:val=""/>
      <w:lvlJc w:val="left"/>
      <w:pPr>
        <w:tabs>
          <w:tab w:val="num" w:pos="6480"/>
        </w:tabs>
        <w:ind w:left="6480" w:hanging="360"/>
      </w:pPr>
      <w:rPr>
        <w:rFonts w:ascii="Wingdings" w:hAnsi="Wingdings" w:hint="default"/>
      </w:rPr>
    </w:lvl>
  </w:abstractNum>
  <w:abstractNum w:abstractNumId="23">
    <w:nsid w:val="431D7EA3"/>
    <w:multiLevelType w:val="hybridMultilevel"/>
    <w:tmpl w:val="FF4A4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3364206"/>
    <w:multiLevelType w:val="hybridMultilevel"/>
    <w:tmpl w:val="2AAEB1F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nsid w:val="43AE334A"/>
    <w:multiLevelType w:val="hybridMultilevel"/>
    <w:tmpl w:val="93FCD8E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9F91FAF"/>
    <w:multiLevelType w:val="singleLevel"/>
    <w:tmpl w:val="800A8198"/>
    <w:lvl w:ilvl="0">
      <w:start w:val="1"/>
      <w:numFmt w:val="decimal"/>
      <w:lvlText w:val="%1)"/>
      <w:lvlJc w:val="left"/>
      <w:pPr>
        <w:tabs>
          <w:tab w:val="num" w:pos="360"/>
        </w:tabs>
        <w:ind w:left="360" w:hanging="360"/>
      </w:pPr>
    </w:lvl>
  </w:abstractNum>
  <w:abstractNum w:abstractNumId="27">
    <w:nsid w:val="4D114CE2"/>
    <w:multiLevelType w:val="hybridMultilevel"/>
    <w:tmpl w:val="6A00DCA6"/>
    <w:lvl w:ilvl="0" w:tplc="FFFFFFFF">
      <w:start w:val="1"/>
      <w:numFmt w:val="decimal"/>
      <w:lvlText w:val="%1)"/>
      <w:lvlJc w:val="left"/>
      <w:pPr>
        <w:tabs>
          <w:tab w:val="num" w:pos="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D282DFE"/>
    <w:multiLevelType w:val="hybridMultilevel"/>
    <w:tmpl w:val="074C4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E945075"/>
    <w:multiLevelType w:val="hybridMultilevel"/>
    <w:tmpl w:val="BDE223C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52E7349C"/>
    <w:multiLevelType w:val="hybridMultilevel"/>
    <w:tmpl w:val="126889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35B1077"/>
    <w:multiLevelType w:val="hybridMultilevel"/>
    <w:tmpl w:val="8BAE1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5475EE9"/>
    <w:multiLevelType w:val="hybridMultilevel"/>
    <w:tmpl w:val="953A7D5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6210126"/>
    <w:multiLevelType w:val="hybridMultilevel"/>
    <w:tmpl w:val="93D0FD1C"/>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4">
    <w:nsid w:val="5DF663D0"/>
    <w:multiLevelType w:val="hybridMultilevel"/>
    <w:tmpl w:val="D922691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60A84EAC"/>
    <w:multiLevelType w:val="hybridMultilevel"/>
    <w:tmpl w:val="42C4A8E2"/>
    <w:lvl w:ilvl="0" w:tplc="7D92D780">
      <w:start w:val="1"/>
      <w:numFmt w:val="bullet"/>
      <w:lvlText w:val=""/>
      <w:lvlJc w:val="left"/>
      <w:pPr>
        <w:ind w:left="720" w:hanging="360"/>
      </w:pPr>
      <w:rPr>
        <w:rFonts w:ascii="Symbol" w:hAnsi="Symbol" w:hint="default"/>
        <w:sz w:val="1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626451A5"/>
    <w:multiLevelType w:val="hybridMultilevel"/>
    <w:tmpl w:val="EDFCA3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6DD6731"/>
    <w:multiLevelType w:val="multilevel"/>
    <w:tmpl w:val="1A4422B6"/>
    <w:lvl w:ilvl="0">
      <w:start w:val="1"/>
      <w:numFmt w:val="bullet"/>
      <w:pStyle w:val="Punkt1"/>
      <w:lvlText w:val=""/>
      <w:lvlJc w:val="left"/>
      <w:pPr>
        <w:tabs>
          <w:tab w:val="num" w:pos="360"/>
        </w:tabs>
        <w:ind w:left="360" w:hanging="360"/>
      </w:pPr>
      <w:rPr>
        <w:rFonts w:ascii="Wingdings" w:hAnsi="Wingdings" w:hint="default"/>
        <w:sz w:val="16"/>
      </w:rPr>
    </w:lvl>
    <w:lvl w:ilvl="1">
      <w:start w:val="1"/>
      <w:numFmt w:val="bullet"/>
      <w:pStyle w:val="PUNKT2"/>
      <w:lvlText w:val=""/>
      <w:lvlJc w:val="left"/>
      <w:pPr>
        <w:tabs>
          <w:tab w:val="num" w:pos="360"/>
        </w:tabs>
        <w:ind w:left="360" w:hanging="360"/>
      </w:pPr>
      <w:rPr>
        <w:rFonts w:ascii="Wingdings" w:hAnsi="Wingdings" w:hint="default"/>
        <w:sz w:val="14"/>
      </w:rPr>
    </w:lvl>
    <w:lvl w:ilvl="2">
      <w:start w:val="1"/>
      <w:numFmt w:val="bullet"/>
      <w:lvlText w:val=""/>
      <w:lvlJc w:val="left"/>
      <w:pPr>
        <w:tabs>
          <w:tab w:val="num" w:pos="1080"/>
        </w:tabs>
        <w:ind w:left="1080" w:hanging="360"/>
      </w:pPr>
      <w:rPr>
        <w:rFonts w:ascii="Symbol" w:hAnsi="Symbol"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69D15604"/>
    <w:multiLevelType w:val="hybridMultilevel"/>
    <w:tmpl w:val="5BAEB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DEC5158"/>
    <w:multiLevelType w:val="hybridMultilevel"/>
    <w:tmpl w:val="C4CA256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70BD63F7"/>
    <w:multiLevelType w:val="hybridMultilevel"/>
    <w:tmpl w:val="7F4889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10B7D9A"/>
    <w:multiLevelType w:val="hybridMultilevel"/>
    <w:tmpl w:val="A760991E"/>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4813F01"/>
    <w:multiLevelType w:val="hybridMultilevel"/>
    <w:tmpl w:val="797865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4CE5EC7"/>
    <w:multiLevelType w:val="hybridMultilevel"/>
    <w:tmpl w:val="A8ECF7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531197B"/>
    <w:multiLevelType w:val="hybridMultilevel"/>
    <w:tmpl w:val="52226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8005EEC"/>
    <w:multiLevelType w:val="hybridMultilevel"/>
    <w:tmpl w:val="9C669A8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7A777817"/>
    <w:multiLevelType w:val="hybridMultilevel"/>
    <w:tmpl w:val="CDA8427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7B222423"/>
    <w:multiLevelType w:val="hybridMultilevel"/>
    <w:tmpl w:val="FF564CDA"/>
    <w:lvl w:ilvl="0" w:tplc="FFFFFFFF">
      <w:start w:val="1"/>
      <w:numFmt w:val="decimal"/>
      <w:lvlText w:val="%1)"/>
      <w:lvlJc w:val="left"/>
      <w:pPr>
        <w:tabs>
          <w:tab w:val="num" w:pos="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7D527E07"/>
    <w:multiLevelType w:val="hybridMultilevel"/>
    <w:tmpl w:val="3AD8DC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FD320F3"/>
    <w:multiLevelType w:val="hybridMultilevel"/>
    <w:tmpl w:val="86BEB5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17"/>
  </w:num>
  <w:num w:numId="4">
    <w:abstractNumId w:val="47"/>
  </w:num>
  <w:num w:numId="5">
    <w:abstractNumId w:val="13"/>
  </w:num>
  <w:num w:numId="6">
    <w:abstractNumId w:val="27"/>
  </w:num>
  <w:num w:numId="7">
    <w:abstractNumId w:val="18"/>
  </w:num>
  <w:num w:numId="8">
    <w:abstractNumId w:val="3"/>
  </w:num>
  <w:num w:numId="9">
    <w:abstractNumId w:val="26"/>
    <w:lvlOverride w:ilvl="0">
      <w:startOverride w:val="1"/>
    </w:lvlOverride>
  </w:num>
  <w:num w:numId="10">
    <w:abstractNumId w:val="30"/>
  </w:num>
  <w:num w:numId="11">
    <w:abstractNumId w:val="33"/>
  </w:num>
  <w:num w:numId="12">
    <w:abstractNumId w:val="25"/>
  </w:num>
  <w:num w:numId="13">
    <w:abstractNumId w:val="0"/>
  </w:num>
  <w:num w:numId="14">
    <w:abstractNumId w:val="19"/>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8"/>
  </w:num>
  <w:num w:numId="22">
    <w:abstractNumId w:val="2"/>
  </w:num>
  <w:num w:numId="23">
    <w:abstractNumId w:val="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1"/>
  </w:num>
  <w:num w:numId="27">
    <w:abstractNumId w:val="8"/>
  </w:num>
  <w:num w:numId="28">
    <w:abstractNumId w:val="43"/>
  </w:num>
  <w:num w:numId="29">
    <w:abstractNumId w:val="22"/>
  </w:num>
  <w:num w:numId="30">
    <w:abstractNumId w:val="6"/>
  </w:num>
  <w:num w:numId="31">
    <w:abstractNumId w:val="44"/>
  </w:num>
  <w:num w:numId="32">
    <w:abstractNumId w:val="20"/>
  </w:num>
  <w:num w:numId="33">
    <w:abstractNumId w:val="31"/>
  </w:num>
  <w:num w:numId="34">
    <w:abstractNumId w:val="24"/>
  </w:num>
  <w:num w:numId="35">
    <w:abstractNumId w:val="36"/>
  </w:num>
  <w:num w:numId="36">
    <w:abstractNumId w:val="11"/>
  </w:num>
  <w:num w:numId="37">
    <w:abstractNumId w:val="42"/>
  </w:num>
  <w:num w:numId="38">
    <w:abstractNumId w:val="49"/>
  </w:num>
  <w:num w:numId="39">
    <w:abstractNumId w:val="48"/>
  </w:num>
  <w:num w:numId="40">
    <w:abstractNumId w:val="9"/>
  </w:num>
  <w:num w:numId="41">
    <w:abstractNumId w:val="28"/>
  </w:num>
  <w:num w:numId="42">
    <w:abstractNumId w:val="5"/>
  </w:num>
  <w:num w:numId="43">
    <w:abstractNumId w:val="41"/>
  </w:num>
  <w:num w:numId="44">
    <w:abstractNumId w:val="15"/>
  </w:num>
  <w:num w:numId="45">
    <w:abstractNumId w:val="16"/>
  </w:num>
  <w:num w:numId="46">
    <w:abstractNumId w:val="14"/>
  </w:num>
  <w:num w:numId="47">
    <w:abstractNumId w:val="39"/>
  </w:num>
  <w:num w:numId="48">
    <w:abstractNumId w:val="23"/>
  </w:num>
  <w:num w:numId="49">
    <w:abstractNumId w:val="35"/>
  </w:num>
  <w:num w:numId="50">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092"/>
    <w:rsid w:val="00003A3B"/>
    <w:rsid w:val="000052D9"/>
    <w:rsid w:val="0000687E"/>
    <w:rsid w:val="0001378C"/>
    <w:rsid w:val="00014EF6"/>
    <w:rsid w:val="00021DCB"/>
    <w:rsid w:val="000224D0"/>
    <w:rsid w:val="000309D3"/>
    <w:rsid w:val="000324E6"/>
    <w:rsid w:val="00032C92"/>
    <w:rsid w:val="00032F21"/>
    <w:rsid w:val="0003349E"/>
    <w:rsid w:val="00035328"/>
    <w:rsid w:val="00036190"/>
    <w:rsid w:val="000369E7"/>
    <w:rsid w:val="000405D7"/>
    <w:rsid w:val="000459C1"/>
    <w:rsid w:val="00047A87"/>
    <w:rsid w:val="00050371"/>
    <w:rsid w:val="00050771"/>
    <w:rsid w:val="00050AC0"/>
    <w:rsid w:val="00052375"/>
    <w:rsid w:val="00054345"/>
    <w:rsid w:val="0005436C"/>
    <w:rsid w:val="00054BC7"/>
    <w:rsid w:val="0006031D"/>
    <w:rsid w:val="00064B4A"/>
    <w:rsid w:val="00064EEE"/>
    <w:rsid w:val="00066733"/>
    <w:rsid w:val="0006780F"/>
    <w:rsid w:val="00067900"/>
    <w:rsid w:val="0007217A"/>
    <w:rsid w:val="00074A4A"/>
    <w:rsid w:val="00076BC9"/>
    <w:rsid w:val="00077DBB"/>
    <w:rsid w:val="00080CF2"/>
    <w:rsid w:val="000818B3"/>
    <w:rsid w:val="00085485"/>
    <w:rsid w:val="00086266"/>
    <w:rsid w:val="000879D6"/>
    <w:rsid w:val="00090040"/>
    <w:rsid w:val="00090194"/>
    <w:rsid w:val="000966E8"/>
    <w:rsid w:val="000A0EFF"/>
    <w:rsid w:val="000A1E42"/>
    <w:rsid w:val="000A281F"/>
    <w:rsid w:val="000A3693"/>
    <w:rsid w:val="000A552E"/>
    <w:rsid w:val="000A55AC"/>
    <w:rsid w:val="000A578B"/>
    <w:rsid w:val="000A7658"/>
    <w:rsid w:val="000B27FC"/>
    <w:rsid w:val="000B2D67"/>
    <w:rsid w:val="000C0742"/>
    <w:rsid w:val="000C3966"/>
    <w:rsid w:val="000C39A7"/>
    <w:rsid w:val="000C7954"/>
    <w:rsid w:val="000E028F"/>
    <w:rsid w:val="000E1272"/>
    <w:rsid w:val="000E3B11"/>
    <w:rsid w:val="000E6B58"/>
    <w:rsid w:val="000E6DB3"/>
    <w:rsid w:val="000E7A27"/>
    <w:rsid w:val="000F3CB4"/>
    <w:rsid w:val="000F3D56"/>
    <w:rsid w:val="00100C8D"/>
    <w:rsid w:val="00101C6C"/>
    <w:rsid w:val="00104E83"/>
    <w:rsid w:val="00107D20"/>
    <w:rsid w:val="0011280D"/>
    <w:rsid w:val="00114A35"/>
    <w:rsid w:val="001173F6"/>
    <w:rsid w:val="0012021C"/>
    <w:rsid w:val="001217D6"/>
    <w:rsid w:val="0012269E"/>
    <w:rsid w:val="00122F81"/>
    <w:rsid w:val="00126179"/>
    <w:rsid w:val="001302EB"/>
    <w:rsid w:val="00130331"/>
    <w:rsid w:val="00131A72"/>
    <w:rsid w:val="00133D67"/>
    <w:rsid w:val="001370DE"/>
    <w:rsid w:val="00137E5C"/>
    <w:rsid w:val="00141A61"/>
    <w:rsid w:val="00144933"/>
    <w:rsid w:val="00155AEA"/>
    <w:rsid w:val="00155C6A"/>
    <w:rsid w:val="00160064"/>
    <w:rsid w:val="001623DE"/>
    <w:rsid w:val="001631A8"/>
    <w:rsid w:val="00164B55"/>
    <w:rsid w:val="00170448"/>
    <w:rsid w:val="00172590"/>
    <w:rsid w:val="00173995"/>
    <w:rsid w:val="00176DC8"/>
    <w:rsid w:val="00177083"/>
    <w:rsid w:val="00177645"/>
    <w:rsid w:val="001839C0"/>
    <w:rsid w:val="00184D18"/>
    <w:rsid w:val="001904A2"/>
    <w:rsid w:val="0019215F"/>
    <w:rsid w:val="001935A6"/>
    <w:rsid w:val="00193A98"/>
    <w:rsid w:val="00194CE3"/>
    <w:rsid w:val="001965BB"/>
    <w:rsid w:val="00197F84"/>
    <w:rsid w:val="001A0ED9"/>
    <w:rsid w:val="001A30FF"/>
    <w:rsid w:val="001A4039"/>
    <w:rsid w:val="001A4ACC"/>
    <w:rsid w:val="001A523D"/>
    <w:rsid w:val="001A61E5"/>
    <w:rsid w:val="001A6A1E"/>
    <w:rsid w:val="001A7DB2"/>
    <w:rsid w:val="001B04C1"/>
    <w:rsid w:val="001B0C9C"/>
    <w:rsid w:val="001C1862"/>
    <w:rsid w:val="001C20F6"/>
    <w:rsid w:val="001C35DF"/>
    <w:rsid w:val="001C3601"/>
    <w:rsid w:val="001C4D1D"/>
    <w:rsid w:val="001C5C6A"/>
    <w:rsid w:val="001C6130"/>
    <w:rsid w:val="001C7BC0"/>
    <w:rsid w:val="001D3134"/>
    <w:rsid w:val="001D3E9B"/>
    <w:rsid w:val="001D5D85"/>
    <w:rsid w:val="001D7509"/>
    <w:rsid w:val="001D77BD"/>
    <w:rsid w:val="001E1019"/>
    <w:rsid w:val="001E2011"/>
    <w:rsid w:val="001E291A"/>
    <w:rsid w:val="001E4097"/>
    <w:rsid w:val="001E4327"/>
    <w:rsid w:val="001E4591"/>
    <w:rsid w:val="001E49AB"/>
    <w:rsid w:val="001E537C"/>
    <w:rsid w:val="001E6613"/>
    <w:rsid w:val="001F1DA1"/>
    <w:rsid w:val="001F2F6B"/>
    <w:rsid w:val="001F603F"/>
    <w:rsid w:val="001F662B"/>
    <w:rsid w:val="00202094"/>
    <w:rsid w:val="00202B25"/>
    <w:rsid w:val="00203ED2"/>
    <w:rsid w:val="002055B9"/>
    <w:rsid w:val="00210F1E"/>
    <w:rsid w:val="00212425"/>
    <w:rsid w:val="0021770A"/>
    <w:rsid w:val="002213F0"/>
    <w:rsid w:val="00221EFD"/>
    <w:rsid w:val="00224956"/>
    <w:rsid w:val="002255C1"/>
    <w:rsid w:val="00225DD0"/>
    <w:rsid w:val="002270A3"/>
    <w:rsid w:val="00230424"/>
    <w:rsid w:val="00231A93"/>
    <w:rsid w:val="002429FF"/>
    <w:rsid w:val="00242B8A"/>
    <w:rsid w:val="00247223"/>
    <w:rsid w:val="00252DB8"/>
    <w:rsid w:val="002538D4"/>
    <w:rsid w:val="002558B2"/>
    <w:rsid w:val="0026260C"/>
    <w:rsid w:val="00262A12"/>
    <w:rsid w:val="0026496B"/>
    <w:rsid w:val="0026595C"/>
    <w:rsid w:val="00266A26"/>
    <w:rsid w:val="002735B5"/>
    <w:rsid w:val="00273A67"/>
    <w:rsid w:val="00274411"/>
    <w:rsid w:val="00274CE2"/>
    <w:rsid w:val="0027604E"/>
    <w:rsid w:val="00276617"/>
    <w:rsid w:val="00277A16"/>
    <w:rsid w:val="00283976"/>
    <w:rsid w:val="00284BA2"/>
    <w:rsid w:val="00285C13"/>
    <w:rsid w:val="00286396"/>
    <w:rsid w:val="00287A95"/>
    <w:rsid w:val="002909C1"/>
    <w:rsid w:val="00290BD3"/>
    <w:rsid w:val="00293593"/>
    <w:rsid w:val="00295FA3"/>
    <w:rsid w:val="002A4399"/>
    <w:rsid w:val="002A7D0E"/>
    <w:rsid w:val="002B071F"/>
    <w:rsid w:val="002B37B2"/>
    <w:rsid w:val="002B37E8"/>
    <w:rsid w:val="002B495B"/>
    <w:rsid w:val="002B582B"/>
    <w:rsid w:val="002B67AE"/>
    <w:rsid w:val="002B7B43"/>
    <w:rsid w:val="002C03CB"/>
    <w:rsid w:val="002C17F4"/>
    <w:rsid w:val="002C2A82"/>
    <w:rsid w:val="002C4859"/>
    <w:rsid w:val="002C5ABB"/>
    <w:rsid w:val="002C60FC"/>
    <w:rsid w:val="002C73E9"/>
    <w:rsid w:val="002C7CA4"/>
    <w:rsid w:val="002D3D83"/>
    <w:rsid w:val="002D4420"/>
    <w:rsid w:val="002D4BF2"/>
    <w:rsid w:val="002D599A"/>
    <w:rsid w:val="002D76C6"/>
    <w:rsid w:val="002E0162"/>
    <w:rsid w:val="002E1C95"/>
    <w:rsid w:val="002E1D37"/>
    <w:rsid w:val="002E2C66"/>
    <w:rsid w:val="002E2D1D"/>
    <w:rsid w:val="002E2D8E"/>
    <w:rsid w:val="002E70BD"/>
    <w:rsid w:val="002E7F1B"/>
    <w:rsid w:val="002F0030"/>
    <w:rsid w:val="002F0859"/>
    <w:rsid w:val="002F0ECB"/>
    <w:rsid w:val="002F2229"/>
    <w:rsid w:val="002F2936"/>
    <w:rsid w:val="002F3571"/>
    <w:rsid w:val="003020FF"/>
    <w:rsid w:val="00302AC8"/>
    <w:rsid w:val="00303E91"/>
    <w:rsid w:val="00304519"/>
    <w:rsid w:val="003051A5"/>
    <w:rsid w:val="00307134"/>
    <w:rsid w:val="00307313"/>
    <w:rsid w:val="00310813"/>
    <w:rsid w:val="00311132"/>
    <w:rsid w:val="003125EC"/>
    <w:rsid w:val="003161DB"/>
    <w:rsid w:val="00320A7F"/>
    <w:rsid w:val="00321C41"/>
    <w:rsid w:val="00322B89"/>
    <w:rsid w:val="003253C7"/>
    <w:rsid w:val="00325D9B"/>
    <w:rsid w:val="003264A6"/>
    <w:rsid w:val="003268E5"/>
    <w:rsid w:val="00327507"/>
    <w:rsid w:val="00327963"/>
    <w:rsid w:val="00335CE1"/>
    <w:rsid w:val="00337EF6"/>
    <w:rsid w:val="003402CA"/>
    <w:rsid w:val="00343E71"/>
    <w:rsid w:val="00344145"/>
    <w:rsid w:val="003446A6"/>
    <w:rsid w:val="00345744"/>
    <w:rsid w:val="00345D53"/>
    <w:rsid w:val="00347D42"/>
    <w:rsid w:val="003535A0"/>
    <w:rsid w:val="00353AB3"/>
    <w:rsid w:val="003566B5"/>
    <w:rsid w:val="00356788"/>
    <w:rsid w:val="00356C20"/>
    <w:rsid w:val="00356E0E"/>
    <w:rsid w:val="0035757E"/>
    <w:rsid w:val="00365E8A"/>
    <w:rsid w:val="00370ABB"/>
    <w:rsid w:val="0037232F"/>
    <w:rsid w:val="00372F8F"/>
    <w:rsid w:val="00373A91"/>
    <w:rsid w:val="00377D6D"/>
    <w:rsid w:val="00380424"/>
    <w:rsid w:val="003828DA"/>
    <w:rsid w:val="003832DE"/>
    <w:rsid w:val="0038472E"/>
    <w:rsid w:val="00385FD4"/>
    <w:rsid w:val="0038619C"/>
    <w:rsid w:val="0039066C"/>
    <w:rsid w:val="0039093A"/>
    <w:rsid w:val="003923B4"/>
    <w:rsid w:val="003A18BB"/>
    <w:rsid w:val="003A2555"/>
    <w:rsid w:val="003A4843"/>
    <w:rsid w:val="003A57FA"/>
    <w:rsid w:val="003A6D81"/>
    <w:rsid w:val="003A6FDD"/>
    <w:rsid w:val="003B05D0"/>
    <w:rsid w:val="003B2092"/>
    <w:rsid w:val="003B39D2"/>
    <w:rsid w:val="003B4D17"/>
    <w:rsid w:val="003B536C"/>
    <w:rsid w:val="003B58EA"/>
    <w:rsid w:val="003C28E0"/>
    <w:rsid w:val="003C2AC1"/>
    <w:rsid w:val="003C3DAB"/>
    <w:rsid w:val="003C70EC"/>
    <w:rsid w:val="003D20F7"/>
    <w:rsid w:val="003D412C"/>
    <w:rsid w:val="003D4188"/>
    <w:rsid w:val="003D4A0B"/>
    <w:rsid w:val="003D4B65"/>
    <w:rsid w:val="003E07B8"/>
    <w:rsid w:val="003E1A82"/>
    <w:rsid w:val="003E391C"/>
    <w:rsid w:val="003E3C68"/>
    <w:rsid w:val="003E4848"/>
    <w:rsid w:val="003E4F37"/>
    <w:rsid w:val="003E5D5D"/>
    <w:rsid w:val="003E5FA0"/>
    <w:rsid w:val="003E7512"/>
    <w:rsid w:val="003F00CA"/>
    <w:rsid w:val="003F1924"/>
    <w:rsid w:val="003F1E17"/>
    <w:rsid w:val="003F24AF"/>
    <w:rsid w:val="003F2CDE"/>
    <w:rsid w:val="004021CF"/>
    <w:rsid w:val="00402D8B"/>
    <w:rsid w:val="0040362B"/>
    <w:rsid w:val="00405F61"/>
    <w:rsid w:val="0040651D"/>
    <w:rsid w:val="00411944"/>
    <w:rsid w:val="00412B82"/>
    <w:rsid w:val="004138E2"/>
    <w:rsid w:val="00413B20"/>
    <w:rsid w:val="00413E3A"/>
    <w:rsid w:val="0041608B"/>
    <w:rsid w:val="00417096"/>
    <w:rsid w:val="00417B2C"/>
    <w:rsid w:val="00420AF9"/>
    <w:rsid w:val="00421AC1"/>
    <w:rsid w:val="00422AA9"/>
    <w:rsid w:val="00426CB4"/>
    <w:rsid w:val="00427B85"/>
    <w:rsid w:val="00435287"/>
    <w:rsid w:val="00437F71"/>
    <w:rsid w:val="00440EE1"/>
    <w:rsid w:val="00440F1A"/>
    <w:rsid w:val="004411C6"/>
    <w:rsid w:val="004420CE"/>
    <w:rsid w:val="00443A2E"/>
    <w:rsid w:val="00444C79"/>
    <w:rsid w:val="004454AE"/>
    <w:rsid w:val="004477D3"/>
    <w:rsid w:val="00447A47"/>
    <w:rsid w:val="004504B4"/>
    <w:rsid w:val="0045096B"/>
    <w:rsid w:val="00452AE2"/>
    <w:rsid w:val="00456392"/>
    <w:rsid w:val="0045713A"/>
    <w:rsid w:val="00464964"/>
    <w:rsid w:val="0046549F"/>
    <w:rsid w:val="0046617F"/>
    <w:rsid w:val="0046762C"/>
    <w:rsid w:val="00472F76"/>
    <w:rsid w:val="004776C4"/>
    <w:rsid w:val="00483D0F"/>
    <w:rsid w:val="004840C0"/>
    <w:rsid w:val="00486FDA"/>
    <w:rsid w:val="00487080"/>
    <w:rsid w:val="004909C6"/>
    <w:rsid w:val="00492770"/>
    <w:rsid w:val="00493384"/>
    <w:rsid w:val="004969F3"/>
    <w:rsid w:val="004A4F7C"/>
    <w:rsid w:val="004A5E47"/>
    <w:rsid w:val="004A5EE6"/>
    <w:rsid w:val="004A75BC"/>
    <w:rsid w:val="004B15D7"/>
    <w:rsid w:val="004B7B05"/>
    <w:rsid w:val="004C0013"/>
    <w:rsid w:val="004C056B"/>
    <w:rsid w:val="004C0FB2"/>
    <w:rsid w:val="004C1470"/>
    <w:rsid w:val="004C21F9"/>
    <w:rsid w:val="004C2A7E"/>
    <w:rsid w:val="004C2E05"/>
    <w:rsid w:val="004C3813"/>
    <w:rsid w:val="004C4D47"/>
    <w:rsid w:val="004C64DC"/>
    <w:rsid w:val="004C7B1A"/>
    <w:rsid w:val="004D4403"/>
    <w:rsid w:val="004D678B"/>
    <w:rsid w:val="004F604D"/>
    <w:rsid w:val="0050322D"/>
    <w:rsid w:val="00503510"/>
    <w:rsid w:val="0050377E"/>
    <w:rsid w:val="00503EEE"/>
    <w:rsid w:val="0050403E"/>
    <w:rsid w:val="005046EB"/>
    <w:rsid w:val="0050592C"/>
    <w:rsid w:val="005104A8"/>
    <w:rsid w:val="00510947"/>
    <w:rsid w:val="0051115C"/>
    <w:rsid w:val="0051148C"/>
    <w:rsid w:val="00511564"/>
    <w:rsid w:val="00512C44"/>
    <w:rsid w:val="00516CF7"/>
    <w:rsid w:val="00517ECA"/>
    <w:rsid w:val="0052593E"/>
    <w:rsid w:val="00526C1E"/>
    <w:rsid w:val="005276B4"/>
    <w:rsid w:val="00532AE0"/>
    <w:rsid w:val="00533699"/>
    <w:rsid w:val="00534CD1"/>
    <w:rsid w:val="00536445"/>
    <w:rsid w:val="00536629"/>
    <w:rsid w:val="00541C22"/>
    <w:rsid w:val="00542C5D"/>
    <w:rsid w:val="00542D2C"/>
    <w:rsid w:val="00543BE4"/>
    <w:rsid w:val="00545C9B"/>
    <w:rsid w:val="00550428"/>
    <w:rsid w:val="00550F41"/>
    <w:rsid w:val="00553B26"/>
    <w:rsid w:val="0055429A"/>
    <w:rsid w:val="005544E9"/>
    <w:rsid w:val="00562B45"/>
    <w:rsid w:val="005630F7"/>
    <w:rsid w:val="00563A41"/>
    <w:rsid w:val="00563B75"/>
    <w:rsid w:val="005655BE"/>
    <w:rsid w:val="005658A5"/>
    <w:rsid w:val="00565E23"/>
    <w:rsid w:val="00567D79"/>
    <w:rsid w:val="00574DAF"/>
    <w:rsid w:val="00575522"/>
    <w:rsid w:val="00585A85"/>
    <w:rsid w:val="00586555"/>
    <w:rsid w:val="00590296"/>
    <w:rsid w:val="00590F3C"/>
    <w:rsid w:val="00592923"/>
    <w:rsid w:val="005929E3"/>
    <w:rsid w:val="00593121"/>
    <w:rsid w:val="00594A67"/>
    <w:rsid w:val="005962FC"/>
    <w:rsid w:val="005969DB"/>
    <w:rsid w:val="00596D54"/>
    <w:rsid w:val="005A1807"/>
    <w:rsid w:val="005A20A4"/>
    <w:rsid w:val="005A3837"/>
    <w:rsid w:val="005A4A22"/>
    <w:rsid w:val="005A55AC"/>
    <w:rsid w:val="005A77ED"/>
    <w:rsid w:val="005A7B9D"/>
    <w:rsid w:val="005A7FCA"/>
    <w:rsid w:val="005B2260"/>
    <w:rsid w:val="005B5618"/>
    <w:rsid w:val="005B5EF2"/>
    <w:rsid w:val="005C06D2"/>
    <w:rsid w:val="005C14DF"/>
    <w:rsid w:val="005C19CE"/>
    <w:rsid w:val="005C5101"/>
    <w:rsid w:val="005C61BA"/>
    <w:rsid w:val="005C7A46"/>
    <w:rsid w:val="005D6873"/>
    <w:rsid w:val="005E4EB5"/>
    <w:rsid w:val="005E5B79"/>
    <w:rsid w:val="005E7A44"/>
    <w:rsid w:val="005F080B"/>
    <w:rsid w:val="005F1585"/>
    <w:rsid w:val="005F3269"/>
    <w:rsid w:val="005F3645"/>
    <w:rsid w:val="005F642F"/>
    <w:rsid w:val="005F7BAE"/>
    <w:rsid w:val="00600705"/>
    <w:rsid w:val="006031FF"/>
    <w:rsid w:val="0060372C"/>
    <w:rsid w:val="00603E46"/>
    <w:rsid w:val="00604A43"/>
    <w:rsid w:val="0061465E"/>
    <w:rsid w:val="0061492F"/>
    <w:rsid w:val="00616067"/>
    <w:rsid w:val="00616E95"/>
    <w:rsid w:val="006174F7"/>
    <w:rsid w:val="00621821"/>
    <w:rsid w:val="006223CA"/>
    <w:rsid w:val="00622AE8"/>
    <w:rsid w:val="006251F1"/>
    <w:rsid w:val="00626BB6"/>
    <w:rsid w:val="00631BB9"/>
    <w:rsid w:val="0063496C"/>
    <w:rsid w:val="00634A44"/>
    <w:rsid w:val="00636AC7"/>
    <w:rsid w:val="00637549"/>
    <w:rsid w:val="006402FF"/>
    <w:rsid w:val="0064279B"/>
    <w:rsid w:val="006428D8"/>
    <w:rsid w:val="006467C8"/>
    <w:rsid w:val="006474A4"/>
    <w:rsid w:val="00647727"/>
    <w:rsid w:val="00654B1D"/>
    <w:rsid w:val="00654DE8"/>
    <w:rsid w:val="006629EC"/>
    <w:rsid w:val="006664DD"/>
    <w:rsid w:val="00667D80"/>
    <w:rsid w:val="00671399"/>
    <w:rsid w:val="006723F3"/>
    <w:rsid w:val="0067347B"/>
    <w:rsid w:val="00676F7F"/>
    <w:rsid w:val="00677F74"/>
    <w:rsid w:val="006801C4"/>
    <w:rsid w:val="00681C46"/>
    <w:rsid w:val="00683CF2"/>
    <w:rsid w:val="00686160"/>
    <w:rsid w:val="00687B50"/>
    <w:rsid w:val="00690E96"/>
    <w:rsid w:val="006914E2"/>
    <w:rsid w:val="006939DF"/>
    <w:rsid w:val="006A1EEC"/>
    <w:rsid w:val="006A3E29"/>
    <w:rsid w:val="006A404D"/>
    <w:rsid w:val="006A5A12"/>
    <w:rsid w:val="006A6459"/>
    <w:rsid w:val="006A673F"/>
    <w:rsid w:val="006B2A5E"/>
    <w:rsid w:val="006B6150"/>
    <w:rsid w:val="006B61B8"/>
    <w:rsid w:val="006C0C9C"/>
    <w:rsid w:val="006C17CF"/>
    <w:rsid w:val="006C17FF"/>
    <w:rsid w:val="006C187B"/>
    <w:rsid w:val="006C3102"/>
    <w:rsid w:val="006C3838"/>
    <w:rsid w:val="006C4D5B"/>
    <w:rsid w:val="006C67E4"/>
    <w:rsid w:val="006D0A22"/>
    <w:rsid w:val="006D1F58"/>
    <w:rsid w:val="006D5AC1"/>
    <w:rsid w:val="006D7F1A"/>
    <w:rsid w:val="006E0B5A"/>
    <w:rsid w:val="006E0C34"/>
    <w:rsid w:val="006E1DAC"/>
    <w:rsid w:val="006E30FA"/>
    <w:rsid w:val="006E390F"/>
    <w:rsid w:val="006E3FE6"/>
    <w:rsid w:val="006F02AF"/>
    <w:rsid w:val="006F3BCC"/>
    <w:rsid w:val="006F4920"/>
    <w:rsid w:val="006F4AA6"/>
    <w:rsid w:val="006F50C9"/>
    <w:rsid w:val="00705133"/>
    <w:rsid w:val="00705352"/>
    <w:rsid w:val="00706019"/>
    <w:rsid w:val="00711532"/>
    <w:rsid w:val="00711B8A"/>
    <w:rsid w:val="0071438B"/>
    <w:rsid w:val="00716F38"/>
    <w:rsid w:val="0071749C"/>
    <w:rsid w:val="00720F6E"/>
    <w:rsid w:val="0072248D"/>
    <w:rsid w:val="00724502"/>
    <w:rsid w:val="00725A04"/>
    <w:rsid w:val="00725AEC"/>
    <w:rsid w:val="00725F3A"/>
    <w:rsid w:val="00732FC8"/>
    <w:rsid w:val="0073383F"/>
    <w:rsid w:val="0073651D"/>
    <w:rsid w:val="0074049B"/>
    <w:rsid w:val="00741727"/>
    <w:rsid w:val="00743BC9"/>
    <w:rsid w:val="00745C74"/>
    <w:rsid w:val="00753640"/>
    <w:rsid w:val="007554BD"/>
    <w:rsid w:val="00757B4F"/>
    <w:rsid w:val="007656DE"/>
    <w:rsid w:val="007656E4"/>
    <w:rsid w:val="007658D0"/>
    <w:rsid w:val="00765941"/>
    <w:rsid w:val="00765C73"/>
    <w:rsid w:val="007709D7"/>
    <w:rsid w:val="007714D8"/>
    <w:rsid w:val="00780586"/>
    <w:rsid w:val="00783495"/>
    <w:rsid w:val="007877FF"/>
    <w:rsid w:val="00790784"/>
    <w:rsid w:val="00792441"/>
    <w:rsid w:val="007927E5"/>
    <w:rsid w:val="007940AC"/>
    <w:rsid w:val="00796E65"/>
    <w:rsid w:val="007A2AC7"/>
    <w:rsid w:val="007A2F57"/>
    <w:rsid w:val="007A3D9E"/>
    <w:rsid w:val="007A3EC3"/>
    <w:rsid w:val="007A5BD4"/>
    <w:rsid w:val="007B2B2C"/>
    <w:rsid w:val="007B3EC5"/>
    <w:rsid w:val="007B49FE"/>
    <w:rsid w:val="007C2BD2"/>
    <w:rsid w:val="007C4A49"/>
    <w:rsid w:val="007C58D4"/>
    <w:rsid w:val="007C79CB"/>
    <w:rsid w:val="007D1052"/>
    <w:rsid w:val="007D5E50"/>
    <w:rsid w:val="007E0DBF"/>
    <w:rsid w:val="007E28C3"/>
    <w:rsid w:val="007E4BF9"/>
    <w:rsid w:val="007E522A"/>
    <w:rsid w:val="007E5A59"/>
    <w:rsid w:val="007E6C65"/>
    <w:rsid w:val="007E77EF"/>
    <w:rsid w:val="007F03EE"/>
    <w:rsid w:val="007F22DB"/>
    <w:rsid w:val="00800665"/>
    <w:rsid w:val="00800FF4"/>
    <w:rsid w:val="008019C7"/>
    <w:rsid w:val="008019DE"/>
    <w:rsid w:val="00801C1B"/>
    <w:rsid w:val="0080301B"/>
    <w:rsid w:val="00803408"/>
    <w:rsid w:val="00803ED4"/>
    <w:rsid w:val="008050A7"/>
    <w:rsid w:val="0080786A"/>
    <w:rsid w:val="0081100E"/>
    <w:rsid w:val="008131D1"/>
    <w:rsid w:val="008140E4"/>
    <w:rsid w:val="008162D7"/>
    <w:rsid w:val="00816411"/>
    <w:rsid w:val="00816FC4"/>
    <w:rsid w:val="00817369"/>
    <w:rsid w:val="00821FEE"/>
    <w:rsid w:val="00823822"/>
    <w:rsid w:val="008238A0"/>
    <w:rsid w:val="008330BE"/>
    <w:rsid w:val="0083322A"/>
    <w:rsid w:val="00835AF3"/>
    <w:rsid w:val="00836A32"/>
    <w:rsid w:val="00841C64"/>
    <w:rsid w:val="00843398"/>
    <w:rsid w:val="00843FB8"/>
    <w:rsid w:val="00845240"/>
    <w:rsid w:val="00847085"/>
    <w:rsid w:val="008512EC"/>
    <w:rsid w:val="00852074"/>
    <w:rsid w:val="00860880"/>
    <w:rsid w:val="00862C9A"/>
    <w:rsid w:val="00862FCB"/>
    <w:rsid w:val="00863C15"/>
    <w:rsid w:val="008640B2"/>
    <w:rsid w:val="0086714F"/>
    <w:rsid w:val="00871DBD"/>
    <w:rsid w:val="00872584"/>
    <w:rsid w:val="0087406D"/>
    <w:rsid w:val="00874E96"/>
    <w:rsid w:val="00875BA9"/>
    <w:rsid w:val="008763F3"/>
    <w:rsid w:val="0088321F"/>
    <w:rsid w:val="00887017"/>
    <w:rsid w:val="00887844"/>
    <w:rsid w:val="00887E67"/>
    <w:rsid w:val="00890C92"/>
    <w:rsid w:val="008920A2"/>
    <w:rsid w:val="008967DF"/>
    <w:rsid w:val="008976C3"/>
    <w:rsid w:val="00897B1C"/>
    <w:rsid w:val="008A0200"/>
    <w:rsid w:val="008A11D4"/>
    <w:rsid w:val="008A236D"/>
    <w:rsid w:val="008A3080"/>
    <w:rsid w:val="008A3383"/>
    <w:rsid w:val="008A46B7"/>
    <w:rsid w:val="008A75FE"/>
    <w:rsid w:val="008B13EA"/>
    <w:rsid w:val="008B224C"/>
    <w:rsid w:val="008B24B6"/>
    <w:rsid w:val="008B35A4"/>
    <w:rsid w:val="008B4C70"/>
    <w:rsid w:val="008B5938"/>
    <w:rsid w:val="008B7C40"/>
    <w:rsid w:val="008C5FA3"/>
    <w:rsid w:val="008C78EB"/>
    <w:rsid w:val="008D0E9B"/>
    <w:rsid w:val="008D1B55"/>
    <w:rsid w:val="008D6B8B"/>
    <w:rsid w:val="008D7519"/>
    <w:rsid w:val="008F20BE"/>
    <w:rsid w:val="008F52EE"/>
    <w:rsid w:val="008F569F"/>
    <w:rsid w:val="008F5E93"/>
    <w:rsid w:val="008F69A5"/>
    <w:rsid w:val="009012E1"/>
    <w:rsid w:val="00904F1F"/>
    <w:rsid w:val="009062EE"/>
    <w:rsid w:val="00910864"/>
    <w:rsid w:val="00915151"/>
    <w:rsid w:val="0092260D"/>
    <w:rsid w:val="00924218"/>
    <w:rsid w:val="0092716B"/>
    <w:rsid w:val="0092717D"/>
    <w:rsid w:val="0093544C"/>
    <w:rsid w:val="00936686"/>
    <w:rsid w:val="00942459"/>
    <w:rsid w:val="00943CE9"/>
    <w:rsid w:val="009471A7"/>
    <w:rsid w:val="00947F70"/>
    <w:rsid w:val="00954373"/>
    <w:rsid w:val="00955E7F"/>
    <w:rsid w:val="00971417"/>
    <w:rsid w:val="009749F7"/>
    <w:rsid w:val="00975CC8"/>
    <w:rsid w:val="00976546"/>
    <w:rsid w:val="00982412"/>
    <w:rsid w:val="00982B84"/>
    <w:rsid w:val="00983B6E"/>
    <w:rsid w:val="0098417E"/>
    <w:rsid w:val="00984794"/>
    <w:rsid w:val="00987B10"/>
    <w:rsid w:val="00991ECD"/>
    <w:rsid w:val="00992F5C"/>
    <w:rsid w:val="00994416"/>
    <w:rsid w:val="00994C91"/>
    <w:rsid w:val="00996A19"/>
    <w:rsid w:val="009973AC"/>
    <w:rsid w:val="009A32ED"/>
    <w:rsid w:val="009A703C"/>
    <w:rsid w:val="009A706E"/>
    <w:rsid w:val="009B02FE"/>
    <w:rsid w:val="009B0684"/>
    <w:rsid w:val="009B0766"/>
    <w:rsid w:val="009B1FA9"/>
    <w:rsid w:val="009B2876"/>
    <w:rsid w:val="009B3610"/>
    <w:rsid w:val="009B425A"/>
    <w:rsid w:val="009B604F"/>
    <w:rsid w:val="009B7E26"/>
    <w:rsid w:val="009C0BA6"/>
    <w:rsid w:val="009C4647"/>
    <w:rsid w:val="009C5E3B"/>
    <w:rsid w:val="009C7290"/>
    <w:rsid w:val="009D1FCF"/>
    <w:rsid w:val="009D5095"/>
    <w:rsid w:val="009D7227"/>
    <w:rsid w:val="009E1DD3"/>
    <w:rsid w:val="009E3916"/>
    <w:rsid w:val="009E3BA7"/>
    <w:rsid w:val="009E41A7"/>
    <w:rsid w:val="009E532B"/>
    <w:rsid w:val="009E5C30"/>
    <w:rsid w:val="009E6C75"/>
    <w:rsid w:val="009F06F6"/>
    <w:rsid w:val="009F0A94"/>
    <w:rsid w:val="009F1905"/>
    <w:rsid w:val="009F2989"/>
    <w:rsid w:val="009F50EA"/>
    <w:rsid w:val="009F5EF0"/>
    <w:rsid w:val="009F623A"/>
    <w:rsid w:val="00A0111A"/>
    <w:rsid w:val="00A015A7"/>
    <w:rsid w:val="00A02989"/>
    <w:rsid w:val="00A03D53"/>
    <w:rsid w:val="00A045C6"/>
    <w:rsid w:val="00A053BB"/>
    <w:rsid w:val="00A10DE8"/>
    <w:rsid w:val="00A12257"/>
    <w:rsid w:val="00A12C44"/>
    <w:rsid w:val="00A172ED"/>
    <w:rsid w:val="00A177D3"/>
    <w:rsid w:val="00A20DF4"/>
    <w:rsid w:val="00A21C1B"/>
    <w:rsid w:val="00A247E1"/>
    <w:rsid w:val="00A24826"/>
    <w:rsid w:val="00A2597B"/>
    <w:rsid w:val="00A26AF2"/>
    <w:rsid w:val="00A30947"/>
    <w:rsid w:val="00A344B0"/>
    <w:rsid w:val="00A37EF4"/>
    <w:rsid w:val="00A40176"/>
    <w:rsid w:val="00A46B7C"/>
    <w:rsid w:val="00A5012D"/>
    <w:rsid w:val="00A501C5"/>
    <w:rsid w:val="00A50200"/>
    <w:rsid w:val="00A50880"/>
    <w:rsid w:val="00A51098"/>
    <w:rsid w:val="00A579EC"/>
    <w:rsid w:val="00A60994"/>
    <w:rsid w:val="00A61A24"/>
    <w:rsid w:val="00A62E25"/>
    <w:rsid w:val="00A6438F"/>
    <w:rsid w:val="00A64B47"/>
    <w:rsid w:val="00A722A0"/>
    <w:rsid w:val="00A7243C"/>
    <w:rsid w:val="00A759D7"/>
    <w:rsid w:val="00A77A2B"/>
    <w:rsid w:val="00A819DE"/>
    <w:rsid w:val="00A8251C"/>
    <w:rsid w:val="00A82BB6"/>
    <w:rsid w:val="00A8324E"/>
    <w:rsid w:val="00A85CAE"/>
    <w:rsid w:val="00A860C2"/>
    <w:rsid w:val="00A863CA"/>
    <w:rsid w:val="00A87538"/>
    <w:rsid w:val="00A8773E"/>
    <w:rsid w:val="00A92CAE"/>
    <w:rsid w:val="00A943E3"/>
    <w:rsid w:val="00A95BF1"/>
    <w:rsid w:val="00AA1B8B"/>
    <w:rsid w:val="00AA538C"/>
    <w:rsid w:val="00AA75DB"/>
    <w:rsid w:val="00AB1150"/>
    <w:rsid w:val="00AB3749"/>
    <w:rsid w:val="00AB3EDB"/>
    <w:rsid w:val="00AB481D"/>
    <w:rsid w:val="00AB58AB"/>
    <w:rsid w:val="00AC0BDB"/>
    <w:rsid w:val="00AC15C5"/>
    <w:rsid w:val="00AC1D40"/>
    <w:rsid w:val="00AC2388"/>
    <w:rsid w:val="00AC3F17"/>
    <w:rsid w:val="00AC4377"/>
    <w:rsid w:val="00AC7422"/>
    <w:rsid w:val="00AC7D8F"/>
    <w:rsid w:val="00AD2AD8"/>
    <w:rsid w:val="00AD4349"/>
    <w:rsid w:val="00AD6C3B"/>
    <w:rsid w:val="00AE4E27"/>
    <w:rsid w:val="00AE7862"/>
    <w:rsid w:val="00AF2190"/>
    <w:rsid w:val="00AF5CEB"/>
    <w:rsid w:val="00AF61D8"/>
    <w:rsid w:val="00AF6856"/>
    <w:rsid w:val="00AF6F8E"/>
    <w:rsid w:val="00AF7BC1"/>
    <w:rsid w:val="00B04DA1"/>
    <w:rsid w:val="00B10384"/>
    <w:rsid w:val="00B10C69"/>
    <w:rsid w:val="00B11E8E"/>
    <w:rsid w:val="00B21AB4"/>
    <w:rsid w:val="00B222C3"/>
    <w:rsid w:val="00B22F9D"/>
    <w:rsid w:val="00B23E41"/>
    <w:rsid w:val="00B25BFF"/>
    <w:rsid w:val="00B30FBF"/>
    <w:rsid w:val="00B31308"/>
    <w:rsid w:val="00B345DB"/>
    <w:rsid w:val="00B376F7"/>
    <w:rsid w:val="00B4081B"/>
    <w:rsid w:val="00B41CB3"/>
    <w:rsid w:val="00B4218E"/>
    <w:rsid w:val="00B44989"/>
    <w:rsid w:val="00B45289"/>
    <w:rsid w:val="00B45961"/>
    <w:rsid w:val="00B47F9C"/>
    <w:rsid w:val="00B50487"/>
    <w:rsid w:val="00B5261A"/>
    <w:rsid w:val="00B527A2"/>
    <w:rsid w:val="00B5400C"/>
    <w:rsid w:val="00B65FC7"/>
    <w:rsid w:val="00B760E1"/>
    <w:rsid w:val="00B76585"/>
    <w:rsid w:val="00B76EEE"/>
    <w:rsid w:val="00B775CB"/>
    <w:rsid w:val="00B8102F"/>
    <w:rsid w:val="00B83463"/>
    <w:rsid w:val="00B86B5B"/>
    <w:rsid w:val="00B9056F"/>
    <w:rsid w:val="00BA2C15"/>
    <w:rsid w:val="00BA2F14"/>
    <w:rsid w:val="00BA4033"/>
    <w:rsid w:val="00BA6EF1"/>
    <w:rsid w:val="00BB0C64"/>
    <w:rsid w:val="00BB1034"/>
    <w:rsid w:val="00BB44B9"/>
    <w:rsid w:val="00BB636E"/>
    <w:rsid w:val="00BC1BC0"/>
    <w:rsid w:val="00BC59D2"/>
    <w:rsid w:val="00BD7DAC"/>
    <w:rsid w:val="00BE0D94"/>
    <w:rsid w:val="00BE58A2"/>
    <w:rsid w:val="00BE7059"/>
    <w:rsid w:val="00BE75EA"/>
    <w:rsid w:val="00BF30EB"/>
    <w:rsid w:val="00BF3D01"/>
    <w:rsid w:val="00BF68FE"/>
    <w:rsid w:val="00BF7B97"/>
    <w:rsid w:val="00C0253B"/>
    <w:rsid w:val="00C03A8D"/>
    <w:rsid w:val="00C0423A"/>
    <w:rsid w:val="00C057B1"/>
    <w:rsid w:val="00C073CC"/>
    <w:rsid w:val="00C07ACE"/>
    <w:rsid w:val="00C10F41"/>
    <w:rsid w:val="00C121AF"/>
    <w:rsid w:val="00C12EC9"/>
    <w:rsid w:val="00C134E1"/>
    <w:rsid w:val="00C14111"/>
    <w:rsid w:val="00C1446A"/>
    <w:rsid w:val="00C22054"/>
    <w:rsid w:val="00C22BD1"/>
    <w:rsid w:val="00C26C6A"/>
    <w:rsid w:val="00C27413"/>
    <w:rsid w:val="00C31528"/>
    <w:rsid w:val="00C322F6"/>
    <w:rsid w:val="00C349D6"/>
    <w:rsid w:val="00C41D88"/>
    <w:rsid w:val="00C44C61"/>
    <w:rsid w:val="00C46C0A"/>
    <w:rsid w:val="00C500EB"/>
    <w:rsid w:val="00C5318A"/>
    <w:rsid w:val="00C5367F"/>
    <w:rsid w:val="00C5449B"/>
    <w:rsid w:val="00C57A23"/>
    <w:rsid w:val="00C61D7E"/>
    <w:rsid w:val="00C73C9B"/>
    <w:rsid w:val="00C80385"/>
    <w:rsid w:val="00C8506E"/>
    <w:rsid w:val="00C85A0B"/>
    <w:rsid w:val="00C86C05"/>
    <w:rsid w:val="00C871B6"/>
    <w:rsid w:val="00C90A60"/>
    <w:rsid w:val="00C96311"/>
    <w:rsid w:val="00C963B5"/>
    <w:rsid w:val="00CA3D33"/>
    <w:rsid w:val="00CA57BC"/>
    <w:rsid w:val="00CB0086"/>
    <w:rsid w:val="00CB16BA"/>
    <w:rsid w:val="00CB1F09"/>
    <w:rsid w:val="00CB4898"/>
    <w:rsid w:val="00CB777C"/>
    <w:rsid w:val="00CB7DEB"/>
    <w:rsid w:val="00CB7E36"/>
    <w:rsid w:val="00CC0D79"/>
    <w:rsid w:val="00CC3325"/>
    <w:rsid w:val="00CC4E4D"/>
    <w:rsid w:val="00CC6D39"/>
    <w:rsid w:val="00CD1059"/>
    <w:rsid w:val="00CD6252"/>
    <w:rsid w:val="00CE05DE"/>
    <w:rsid w:val="00CE29DB"/>
    <w:rsid w:val="00CE2DC7"/>
    <w:rsid w:val="00CE377E"/>
    <w:rsid w:val="00CE69FC"/>
    <w:rsid w:val="00CF61CD"/>
    <w:rsid w:val="00D00996"/>
    <w:rsid w:val="00D02C9B"/>
    <w:rsid w:val="00D03E39"/>
    <w:rsid w:val="00D11663"/>
    <w:rsid w:val="00D11F66"/>
    <w:rsid w:val="00D12333"/>
    <w:rsid w:val="00D14AB0"/>
    <w:rsid w:val="00D153F2"/>
    <w:rsid w:val="00D15EB6"/>
    <w:rsid w:val="00D17B6E"/>
    <w:rsid w:val="00D17D64"/>
    <w:rsid w:val="00D20867"/>
    <w:rsid w:val="00D33395"/>
    <w:rsid w:val="00D34F99"/>
    <w:rsid w:val="00D36B6F"/>
    <w:rsid w:val="00D43409"/>
    <w:rsid w:val="00D46308"/>
    <w:rsid w:val="00D4793E"/>
    <w:rsid w:val="00D47C7E"/>
    <w:rsid w:val="00D505A2"/>
    <w:rsid w:val="00D5534F"/>
    <w:rsid w:val="00D55957"/>
    <w:rsid w:val="00D56785"/>
    <w:rsid w:val="00D57819"/>
    <w:rsid w:val="00D615A0"/>
    <w:rsid w:val="00D615B7"/>
    <w:rsid w:val="00D6362D"/>
    <w:rsid w:val="00D63A3C"/>
    <w:rsid w:val="00D63A6F"/>
    <w:rsid w:val="00D6471A"/>
    <w:rsid w:val="00D677E9"/>
    <w:rsid w:val="00D67AA4"/>
    <w:rsid w:val="00D67F1A"/>
    <w:rsid w:val="00D729F0"/>
    <w:rsid w:val="00D73359"/>
    <w:rsid w:val="00D74AE4"/>
    <w:rsid w:val="00D76A10"/>
    <w:rsid w:val="00D80EB1"/>
    <w:rsid w:val="00D818BE"/>
    <w:rsid w:val="00D8256F"/>
    <w:rsid w:val="00D91B86"/>
    <w:rsid w:val="00D926D3"/>
    <w:rsid w:val="00D92B65"/>
    <w:rsid w:val="00D96775"/>
    <w:rsid w:val="00D96EF2"/>
    <w:rsid w:val="00D96FC3"/>
    <w:rsid w:val="00D97BA4"/>
    <w:rsid w:val="00DA60E2"/>
    <w:rsid w:val="00DB1C54"/>
    <w:rsid w:val="00DB4D45"/>
    <w:rsid w:val="00DB60CC"/>
    <w:rsid w:val="00DB6317"/>
    <w:rsid w:val="00DB7670"/>
    <w:rsid w:val="00DC1539"/>
    <w:rsid w:val="00DC197D"/>
    <w:rsid w:val="00DC1D01"/>
    <w:rsid w:val="00DC20C1"/>
    <w:rsid w:val="00DC2F16"/>
    <w:rsid w:val="00DC3265"/>
    <w:rsid w:val="00DC678C"/>
    <w:rsid w:val="00DC702C"/>
    <w:rsid w:val="00DC70F7"/>
    <w:rsid w:val="00DD001A"/>
    <w:rsid w:val="00DD0FE4"/>
    <w:rsid w:val="00DD2835"/>
    <w:rsid w:val="00DD2FF5"/>
    <w:rsid w:val="00DD599B"/>
    <w:rsid w:val="00DE0DB7"/>
    <w:rsid w:val="00DE5688"/>
    <w:rsid w:val="00DE68EF"/>
    <w:rsid w:val="00DF12FA"/>
    <w:rsid w:val="00DF18ED"/>
    <w:rsid w:val="00DF2992"/>
    <w:rsid w:val="00DF37D2"/>
    <w:rsid w:val="00DF479A"/>
    <w:rsid w:val="00DF4BD1"/>
    <w:rsid w:val="00E00CCA"/>
    <w:rsid w:val="00E01796"/>
    <w:rsid w:val="00E02160"/>
    <w:rsid w:val="00E03762"/>
    <w:rsid w:val="00E05A86"/>
    <w:rsid w:val="00E07864"/>
    <w:rsid w:val="00E12CBA"/>
    <w:rsid w:val="00E1430C"/>
    <w:rsid w:val="00E14E8A"/>
    <w:rsid w:val="00E16F35"/>
    <w:rsid w:val="00E2013E"/>
    <w:rsid w:val="00E210D0"/>
    <w:rsid w:val="00E21B7F"/>
    <w:rsid w:val="00E228F5"/>
    <w:rsid w:val="00E24F9E"/>
    <w:rsid w:val="00E25E23"/>
    <w:rsid w:val="00E351A9"/>
    <w:rsid w:val="00E36897"/>
    <w:rsid w:val="00E36EF2"/>
    <w:rsid w:val="00E409E7"/>
    <w:rsid w:val="00E42360"/>
    <w:rsid w:val="00E542D0"/>
    <w:rsid w:val="00E544E0"/>
    <w:rsid w:val="00E566D3"/>
    <w:rsid w:val="00E60061"/>
    <w:rsid w:val="00E600C1"/>
    <w:rsid w:val="00E64B38"/>
    <w:rsid w:val="00E65D91"/>
    <w:rsid w:val="00E7113A"/>
    <w:rsid w:val="00E71E1A"/>
    <w:rsid w:val="00E7284E"/>
    <w:rsid w:val="00E7496E"/>
    <w:rsid w:val="00E85392"/>
    <w:rsid w:val="00E86136"/>
    <w:rsid w:val="00E90031"/>
    <w:rsid w:val="00E90D32"/>
    <w:rsid w:val="00E9465C"/>
    <w:rsid w:val="00E94F03"/>
    <w:rsid w:val="00E961FC"/>
    <w:rsid w:val="00E96381"/>
    <w:rsid w:val="00E96DC5"/>
    <w:rsid w:val="00EA0203"/>
    <w:rsid w:val="00EA03EA"/>
    <w:rsid w:val="00EA332E"/>
    <w:rsid w:val="00EA3718"/>
    <w:rsid w:val="00EA4B01"/>
    <w:rsid w:val="00EA59ED"/>
    <w:rsid w:val="00EB0EF7"/>
    <w:rsid w:val="00EB11BE"/>
    <w:rsid w:val="00EB16FC"/>
    <w:rsid w:val="00EB6A2B"/>
    <w:rsid w:val="00EB77F1"/>
    <w:rsid w:val="00EC09BC"/>
    <w:rsid w:val="00EC17F5"/>
    <w:rsid w:val="00EC3179"/>
    <w:rsid w:val="00EC34EF"/>
    <w:rsid w:val="00EC72B7"/>
    <w:rsid w:val="00ED72F4"/>
    <w:rsid w:val="00EE05F0"/>
    <w:rsid w:val="00EE0B11"/>
    <w:rsid w:val="00EE29CF"/>
    <w:rsid w:val="00EE2C89"/>
    <w:rsid w:val="00EF08D6"/>
    <w:rsid w:val="00EF2143"/>
    <w:rsid w:val="00EF3742"/>
    <w:rsid w:val="00EF5B00"/>
    <w:rsid w:val="00F0066E"/>
    <w:rsid w:val="00F01EED"/>
    <w:rsid w:val="00F022C5"/>
    <w:rsid w:val="00F0486F"/>
    <w:rsid w:val="00F05C71"/>
    <w:rsid w:val="00F106DD"/>
    <w:rsid w:val="00F10C25"/>
    <w:rsid w:val="00F11ED5"/>
    <w:rsid w:val="00F1295B"/>
    <w:rsid w:val="00F12B4E"/>
    <w:rsid w:val="00F15017"/>
    <w:rsid w:val="00F170D6"/>
    <w:rsid w:val="00F17542"/>
    <w:rsid w:val="00F20C05"/>
    <w:rsid w:val="00F20FA6"/>
    <w:rsid w:val="00F25B5D"/>
    <w:rsid w:val="00F27E1F"/>
    <w:rsid w:val="00F308A2"/>
    <w:rsid w:val="00F32733"/>
    <w:rsid w:val="00F3322E"/>
    <w:rsid w:val="00F33640"/>
    <w:rsid w:val="00F33FC8"/>
    <w:rsid w:val="00F353A5"/>
    <w:rsid w:val="00F3707C"/>
    <w:rsid w:val="00F40323"/>
    <w:rsid w:val="00F426A5"/>
    <w:rsid w:val="00F431F3"/>
    <w:rsid w:val="00F45456"/>
    <w:rsid w:val="00F45707"/>
    <w:rsid w:val="00F458C6"/>
    <w:rsid w:val="00F45A5E"/>
    <w:rsid w:val="00F45E76"/>
    <w:rsid w:val="00F46B90"/>
    <w:rsid w:val="00F50DD2"/>
    <w:rsid w:val="00F52C09"/>
    <w:rsid w:val="00F53909"/>
    <w:rsid w:val="00F540C3"/>
    <w:rsid w:val="00F54763"/>
    <w:rsid w:val="00F55805"/>
    <w:rsid w:val="00F5712B"/>
    <w:rsid w:val="00F57CD2"/>
    <w:rsid w:val="00F618CC"/>
    <w:rsid w:val="00F63898"/>
    <w:rsid w:val="00F64369"/>
    <w:rsid w:val="00F67806"/>
    <w:rsid w:val="00F720CA"/>
    <w:rsid w:val="00F72CEB"/>
    <w:rsid w:val="00F73EEA"/>
    <w:rsid w:val="00F74FDB"/>
    <w:rsid w:val="00F77D07"/>
    <w:rsid w:val="00F81EBD"/>
    <w:rsid w:val="00F83333"/>
    <w:rsid w:val="00F83888"/>
    <w:rsid w:val="00F9188E"/>
    <w:rsid w:val="00F9367F"/>
    <w:rsid w:val="00F95D74"/>
    <w:rsid w:val="00F97888"/>
    <w:rsid w:val="00FA05EC"/>
    <w:rsid w:val="00FA1272"/>
    <w:rsid w:val="00FA1A59"/>
    <w:rsid w:val="00FA2784"/>
    <w:rsid w:val="00FA3FD5"/>
    <w:rsid w:val="00FA4756"/>
    <w:rsid w:val="00FB0D83"/>
    <w:rsid w:val="00FB2A99"/>
    <w:rsid w:val="00FB5832"/>
    <w:rsid w:val="00FB66AC"/>
    <w:rsid w:val="00FC4599"/>
    <w:rsid w:val="00FC4D4B"/>
    <w:rsid w:val="00FD136E"/>
    <w:rsid w:val="00FD1F02"/>
    <w:rsid w:val="00FD27CD"/>
    <w:rsid w:val="00FD4B4A"/>
    <w:rsid w:val="00FD675A"/>
    <w:rsid w:val="00FD7498"/>
    <w:rsid w:val="00FE1699"/>
    <w:rsid w:val="00FE2649"/>
    <w:rsid w:val="00FE3208"/>
    <w:rsid w:val="00FE3900"/>
    <w:rsid w:val="00FE3FA0"/>
    <w:rsid w:val="00FE56EE"/>
    <w:rsid w:val="00FE6FAD"/>
    <w:rsid w:val="00FF4E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2092"/>
    <w:rPr>
      <w:rFonts w:ascii="Century Gothic" w:eastAsia="Calibri" w:hAnsi="Century Gothic" w:cs="Times New Roman"/>
      <w:sz w:val="24"/>
    </w:rPr>
  </w:style>
  <w:style w:type="paragraph" w:styleId="Nagwek1">
    <w:name w:val="heading 1"/>
    <w:basedOn w:val="Normalny"/>
    <w:next w:val="Normalny"/>
    <w:link w:val="Nagwek1Znak"/>
    <w:qFormat/>
    <w:rsid w:val="003B2092"/>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qFormat/>
    <w:rsid w:val="003B2092"/>
    <w:pPr>
      <w:keepNext/>
      <w:spacing w:before="240" w:after="60" w:line="240" w:lineRule="auto"/>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3B2092"/>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3B2092"/>
    <w:pPr>
      <w:keepNext/>
      <w:spacing w:before="240" w:after="60" w:line="240" w:lineRule="auto"/>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3B2092"/>
    <w:pPr>
      <w:spacing w:before="240" w:after="60" w:line="240" w:lineRule="auto"/>
      <w:outlineLvl w:val="4"/>
    </w:pPr>
    <w:rPr>
      <w:rFonts w:eastAsia="Times New Roman"/>
      <w:b/>
      <w:bCs/>
      <w:i/>
      <w:iCs/>
      <w:sz w:val="26"/>
      <w:szCs w:val="26"/>
      <w:lang w:eastAsia="pl-PL"/>
    </w:rPr>
  </w:style>
  <w:style w:type="paragraph" w:styleId="Nagwek6">
    <w:name w:val="heading 6"/>
    <w:basedOn w:val="Normalny"/>
    <w:next w:val="Normalny"/>
    <w:link w:val="Nagwek6Znak"/>
    <w:qFormat/>
    <w:rsid w:val="003B2092"/>
    <w:pPr>
      <w:spacing w:before="240" w:after="60" w:line="240" w:lineRule="auto"/>
      <w:outlineLvl w:val="5"/>
    </w:pPr>
    <w:rPr>
      <w:rFonts w:ascii="Times New Roman" w:eastAsia="Times New Roman" w:hAnsi="Times New Roman"/>
      <w:b/>
      <w:bCs/>
      <w:sz w:val="22"/>
      <w:lang w:eastAsia="pl-PL"/>
    </w:rPr>
  </w:style>
  <w:style w:type="paragraph" w:styleId="Nagwek7">
    <w:name w:val="heading 7"/>
    <w:basedOn w:val="Normalny"/>
    <w:next w:val="Normalny"/>
    <w:link w:val="Nagwek7Znak"/>
    <w:qFormat/>
    <w:rsid w:val="003B2092"/>
    <w:pPr>
      <w:spacing w:before="240" w:after="60" w:line="240" w:lineRule="auto"/>
      <w:outlineLvl w:val="6"/>
    </w:pPr>
    <w:rPr>
      <w:rFonts w:ascii="Times New Roman" w:eastAsia="Times New Roman" w:hAnsi="Times New Roman"/>
      <w:szCs w:val="24"/>
      <w:lang w:eastAsia="pl-PL"/>
    </w:rPr>
  </w:style>
  <w:style w:type="paragraph" w:styleId="Nagwek8">
    <w:name w:val="heading 8"/>
    <w:basedOn w:val="Normalny"/>
    <w:next w:val="Normalny"/>
    <w:link w:val="Nagwek8Znak"/>
    <w:qFormat/>
    <w:rsid w:val="003B2092"/>
    <w:pPr>
      <w:spacing w:before="240" w:after="60" w:line="240" w:lineRule="auto"/>
      <w:outlineLvl w:val="7"/>
    </w:pPr>
    <w:rPr>
      <w:rFonts w:ascii="Times New Roman" w:eastAsia="Times New Roman" w:hAnsi="Times New Roman"/>
      <w:i/>
      <w:iCs/>
      <w:szCs w:val="24"/>
      <w:lang w:eastAsia="pl-PL"/>
    </w:rPr>
  </w:style>
  <w:style w:type="paragraph" w:styleId="Nagwek9">
    <w:name w:val="heading 9"/>
    <w:basedOn w:val="Normalny"/>
    <w:next w:val="Normalny"/>
    <w:link w:val="Nagwek9Znak"/>
    <w:qFormat/>
    <w:rsid w:val="003B2092"/>
    <w:pPr>
      <w:spacing w:before="240" w:after="60" w:line="240" w:lineRule="auto"/>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B2092"/>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3B2092"/>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3B2092"/>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3B2092"/>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3B2092"/>
    <w:rPr>
      <w:rFonts w:ascii="Century Gothic" w:eastAsia="Times New Roman" w:hAnsi="Century Gothic" w:cs="Times New Roman"/>
      <w:b/>
      <w:bCs/>
      <w:i/>
      <w:iCs/>
      <w:sz w:val="26"/>
      <w:szCs w:val="26"/>
      <w:lang w:eastAsia="pl-PL"/>
    </w:rPr>
  </w:style>
  <w:style w:type="character" w:customStyle="1" w:styleId="Nagwek6Znak">
    <w:name w:val="Nagłówek 6 Znak"/>
    <w:basedOn w:val="Domylnaczcionkaakapitu"/>
    <w:link w:val="Nagwek6"/>
    <w:rsid w:val="003B209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3B2092"/>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B2092"/>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3B2092"/>
    <w:rPr>
      <w:rFonts w:ascii="Arial" w:eastAsia="Times New Roman" w:hAnsi="Arial" w:cs="Arial"/>
      <w:lang w:eastAsia="pl-PL"/>
    </w:rPr>
  </w:style>
  <w:style w:type="paragraph" w:customStyle="1" w:styleId="Styl1">
    <w:name w:val="Styl1"/>
    <w:basedOn w:val="Normalny"/>
    <w:rsid w:val="003B2092"/>
    <w:pPr>
      <w:spacing w:line="240" w:lineRule="auto"/>
    </w:pPr>
    <w:rPr>
      <w:rFonts w:eastAsia="Times New Roman"/>
      <w:b/>
      <w:i/>
      <w:sz w:val="28"/>
      <w:szCs w:val="24"/>
      <w:lang w:eastAsia="pl-PL"/>
    </w:rPr>
  </w:style>
  <w:style w:type="character" w:customStyle="1" w:styleId="Styl1Znak">
    <w:name w:val="Styl1 Znak"/>
    <w:basedOn w:val="Domylnaczcionkaakapitu"/>
    <w:rsid w:val="003B2092"/>
    <w:rPr>
      <w:rFonts w:ascii="Century Gothic" w:hAnsi="Century Gothic"/>
      <w:b/>
      <w:i/>
      <w:sz w:val="28"/>
      <w:szCs w:val="24"/>
      <w:lang w:val="pl-PL" w:eastAsia="pl-PL" w:bidi="ar-SA"/>
    </w:rPr>
  </w:style>
  <w:style w:type="paragraph" w:customStyle="1" w:styleId="Styl2">
    <w:name w:val="Styl2"/>
    <w:basedOn w:val="Normalny"/>
    <w:rsid w:val="003B2092"/>
    <w:pPr>
      <w:spacing w:line="240" w:lineRule="auto"/>
    </w:pPr>
    <w:rPr>
      <w:rFonts w:eastAsia="Times New Roman"/>
      <w:b/>
      <w:i/>
      <w:sz w:val="26"/>
      <w:szCs w:val="24"/>
      <w:lang w:eastAsia="pl-PL"/>
    </w:rPr>
  </w:style>
  <w:style w:type="character" w:customStyle="1" w:styleId="Styl2Znak">
    <w:name w:val="Styl2 Znak"/>
    <w:basedOn w:val="Domylnaczcionkaakapitu"/>
    <w:rsid w:val="003B2092"/>
    <w:rPr>
      <w:rFonts w:ascii="Century Gothic" w:hAnsi="Century Gothic"/>
      <w:b/>
      <w:i/>
      <w:sz w:val="26"/>
      <w:szCs w:val="24"/>
      <w:lang w:val="pl-PL" w:eastAsia="pl-PL" w:bidi="ar-SA"/>
    </w:rPr>
  </w:style>
  <w:style w:type="paragraph" w:styleId="Spistreci1">
    <w:name w:val="toc 1"/>
    <w:basedOn w:val="Normalny"/>
    <w:next w:val="Normalny"/>
    <w:autoRedefine/>
    <w:uiPriority w:val="39"/>
    <w:rsid w:val="003B2092"/>
    <w:pPr>
      <w:spacing w:line="240" w:lineRule="auto"/>
    </w:pPr>
    <w:rPr>
      <w:rFonts w:eastAsia="Times New Roman"/>
      <w:b/>
      <w:szCs w:val="24"/>
      <w:lang w:eastAsia="pl-PL"/>
    </w:rPr>
  </w:style>
  <w:style w:type="character" w:styleId="Hipercze">
    <w:name w:val="Hyperlink"/>
    <w:basedOn w:val="Domylnaczcionkaakapitu"/>
    <w:uiPriority w:val="99"/>
    <w:rsid w:val="003B2092"/>
    <w:rPr>
      <w:color w:val="0000FF"/>
      <w:u w:val="single"/>
    </w:rPr>
  </w:style>
  <w:style w:type="paragraph" w:styleId="Stopka">
    <w:name w:val="footer"/>
    <w:basedOn w:val="Normalny"/>
    <w:link w:val="StopkaZnak"/>
    <w:uiPriority w:val="99"/>
    <w:rsid w:val="003B2092"/>
    <w:pPr>
      <w:tabs>
        <w:tab w:val="center" w:pos="4536"/>
        <w:tab w:val="right" w:pos="9072"/>
      </w:tabs>
      <w:spacing w:line="240" w:lineRule="auto"/>
    </w:pPr>
    <w:rPr>
      <w:rFonts w:eastAsia="Times New Roman"/>
      <w:szCs w:val="24"/>
      <w:lang w:eastAsia="pl-PL"/>
    </w:rPr>
  </w:style>
  <w:style w:type="character" w:customStyle="1" w:styleId="StopkaZnak">
    <w:name w:val="Stopka Znak"/>
    <w:basedOn w:val="Domylnaczcionkaakapitu"/>
    <w:link w:val="Stopka"/>
    <w:uiPriority w:val="99"/>
    <w:rsid w:val="003B2092"/>
    <w:rPr>
      <w:rFonts w:ascii="Century Gothic" w:eastAsia="Times New Roman" w:hAnsi="Century Gothic" w:cs="Times New Roman"/>
      <w:sz w:val="24"/>
      <w:szCs w:val="24"/>
      <w:lang w:eastAsia="pl-PL"/>
    </w:rPr>
  </w:style>
  <w:style w:type="character" w:styleId="Numerstrony">
    <w:name w:val="page number"/>
    <w:basedOn w:val="Domylnaczcionkaakapitu"/>
    <w:rsid w:val="003B2092"/>
  </w:style>
  <w:style w:type="paragraph" w:styleId="Spistreci2">
    <w:name w:val="toc 2"/>
    <w:basedOn w:val="Normalny"/>
    <w:next w:val="Normalny"/>
    <w:autoRedefine/>
    <w:uiPriority w:val="39"/>
    <w:rsid w:val="000224D0"/>
    <w:pPr>
      <w:tabs>
        <w:tab w:val="right" w:leader="dot" w:pos="9344"/>
      </w:tabs>
      <w:spacing w:line="240" w:lineRule="auto"/>
      <w:ind w:left="238"/>
    </w:pPr>
    <w:rPr>
      <w:rFonts w:eastAsia="Times New Roman"/>
      <w:noProof/>
      <w:sz w:val="18"/>
      <w:szCs w:val="18"/>
      <w:lang w:eastAsia="pl-PL"/>
    </w:rPr>
  </w:style>
  <w:style w:type="paragraph" w:styleId="Tekstpodstawowy2">
    <w:name w:val="Body Text 2"/>
    <w:basedOn w:val="Normalny"/>
    <w:link w:val="Tekstpodstawowy2Znak"/>
    <w:rsid w:val="003B2092"/>
    <w:pPr>
      <w:jc w:val="both"/>
    </w:pPr>
    <w:rPr>
      <w:rFonts w:ascii="Arial" w:eastAsia="Times New Roman" w:hAnsi="Arial" w:cs="Arial"/>
      <w:sz w:val="22"/>
      <w:szCs w:val="24"/>
      <w:lang w:eastAsia="pl-PL"/>
    </w:rPr>
  </w:style>
  <w:style w:type="character" w:customStyle="1" w:styleId="Tekstpodstawowy2Znak">
    <w:name w:val="Tekst podstawowy 2 Znak"/>
    <w:basedOn w:val="Domylnaczcionkaakapitu"/>
    <w:link w:val="Tekstpodstawowy2"/>
    <w:rsid w:val="003B2092"/>
    <w:rPr>
      <w:rFonts w:ascii="Arial" w:eastAsia="Times New Roman" w:hAnsi="Arial" w:cs="Arial"/>
      <w:szCs w:val="24"/>
      <w:lang w:eastAsia="pl-PL"/>
    </w:rPr>
  </w:style>
  <w:style w:type="paragraph" w:styleId="Tekstpodstawowy3">
    <w:name w:val="Body Text 3"/>
    <w:basedOn w:val="Normalny"/>
    <w:link w:val="Tekstpodstawowy3Znak"/>
    <w:rsid w:val="003B2092"/>
    <w:pPr>
      <w:jc w:val="both"/>
    </w:pPr>
    <w:rPr>
      <w:rFonts w:eastAsia="Times New Roman" w:cs="Arial"/>
      <w:bCs/>
      <w:szCs w:val="24"/>
      <w:lang w:eastAsia="pl-PL"/>
    </w:rPr>
  </w:style>
  <w:style w:type="character" w:customStyle="1" w:styleId="Tekstpodstawowy3Znak">
    <w:name w:val="Tekst podstawowy 3 Znak"/>
    <w:basedOn w:val="Domylnaczcionkaakapitu"/>
    <w:link w:val="Tekstpodstawowy3"/>
    <w:rsid w:val="003B2092"/>
    <w:rPr>
      <w:rFonts w:ascii="Century Gothic" w:eastAsia="Times New Roman" w:hAnsi="Century Gothic" w:cs="Arial"/>
      <w:bCs/>
      <w:sz w:val="24"/>
      <w:szCs w:val="24"/>
      <w:lang w:eastAsia="pl-PL"/>
    </w:rPr>
  </w:style>
  <w:style w:type="paragraph" w:customStyle="1" w:styleId="Punkt1">
    <w:name w:val="Punkt 1"/>
    <w:basedOn w:val="Normalny"/>
    <w:uiPriority w:val="99"/>
    <w:rsid w:val="003B2092"/>
    <w:pPr>
      <w:numPr>
        <w:numId w:val="1"/>
      </w:numPr>
      <w:spacing w:after="120" w:line="240" w:lineRule="auto"/>
      <w:jc w:val="both"/>
    </w:pPr>
    <w:rPr>
      <w:rFonts w:ascii="Arial" w:eastAsia="Times New Roman" w:hAnsi="Arial"/>
      <w:sz w:val="20"/>
      <w:szCs w:val="20"/>
      <w:lang w:eastAsia="pl-PL"/>
    </w:rPr>
  </w:style>
  <w:style w:type="paragraph" w:customStyle="1" w:styleId="PUNKT2">
    <w:name w:val="PUNKT2"/>
    <w:basedOn w:val="Normalny"/>
    <w:link w:val="PUNKT2Znak"/>
    <w:uiPriority w:val="99"/>
    <w:rsid w:val="003B2092"/>
    <w:pPr>
      <w:numPr>
        <w:ilvl w:val="1"/>
        <w:numId w:val="1"/>
      </w:numPr>
      <w:spacing w:after="120" w:line="240" w:lineRule="auto"/>
      <w:jc w:val="both"/>
    </w:pPr>
    <w:rPr>
      <w:rFonts w:ascii="Arial" w:eastAsia="Times New Roman" w:hAnsi="Arial"/>
      <w:sz w:val="20"/>
      <w:szCs w:val="20"/>
      <w:lang w:eastAsia="pl-PL"/>
    </w:rPr>
  </w:style>
  <w:style w:type="character" w:customStyle="1" w:styleId="PUNKT2Znak">
    <w:name w:val="PUNKT2 Znak"/>
    <w:basedOn w:val="Domylnaczcionkaakapitu"/>
    <w:link w:val="PUNKT2"/>
    <w:rsid w:val="00A177D3"/>
    <w:rPr>
      <w:rFonts w:ascii="Arial" w:eastAsia="Times New Roman" w:hAnsi="Arial" w:cs="Times New Roman"/>
      <w:sz w:val="20"/>
      <w:szCs w:val="20"/>
      <w:lang w:eastAsia="pl-PL"/>
    </w:rPr>
  </w:style>
  <w:style w:type="paragraph" w:customStyle="1" w:styleId="PUNKT3">
    <w:name w:val="PUNKT3"/>
    <w:basedOn w:val="Normalny"/>
    <w:uiPriority w:val="99"/>
    <w:rsid w:val="003B2092"/>
    <w:pPr>
      <w:tabs>
        <w:tab w:val="num" w:pos="1080"/>
      </w:tabs>
      <w:spacing w:after="120" w:line="240" w:lineRule="auto"/>
      <w:ind w:left="1080" w:hanging="360"/>
      <w:jc w:val="both"/>
    </w:pPr>
    <w:rPr>
      <w:rFonts w:ascii="Arial" w:eastAsia="Times New Roman" w:hAnsi="Arial"/>
      <w:sz w:val="20"/>
      <w:szCs w:val="20"/>
      <w:lang w:eastAsia="pl-PL"/>
    </w:rPr>
  </w:style>
  <w:style w:type="paragraph" w:customStyle="1" w:styleId="PUNKT4">
    <w:name w:val="PUNKT4"/>
    <w:basedOn w:val="Normalny"/>
    <w:rsid w:val="003B2092"/>
    <w:pPr>
      <w:tabs>
        <w:tab w:val="num" w:pos="1440"/>
      </w:tabs>
      <w:spacing w:after="120" w:line="240" w:lineRule="auto"/>
      <w:ind w:left="1440" w:hanging="360"/>
      <w:jc w:val="both"/>
    </w:pPr>
    <w:rPr>
      <w:rFonts w:ascii="Arial" w:eastAsia="Times New Roman" w:hAnsi="Arial"/>
      <w:sz w:val="20"/>
      <w:szCs w:val="20"/>
      <w:lang w:eastAsia="pl-PL"/>
    </w:rPr>
  </w:style>
  <w:style w:type="paragraph" w:styleId="Nagwek">
    <w:name w:val="header"/>
    <w:basedOn w:val="Normalny"/>
    <w:link w:val="NagwekZnak"/>
    <w:rsid w:val="003B2092"/>
    <w:pPr>
      <w:tabs>
        <w:tab w:val="center" w:pos="4536"/>
        <w:tab w:val="right" w:pos="9072"/>
      </w:tabs>
      <w:spacing w:line="240" w:lineRule="auto"/>
    </w:pPr>
    <w:rPr>
      <w:rFonts w:eastAsia="Times New Roman"/>
      <w:szCs w:val="24"/>
      <w:lang w:eastAsia="pl-PL"/>
    </w:rPr>
  </w:style>
  <w:style w:type="character" w:customStyle="1" w:styleId="NagwekZnak">
    <w:name w:val="Nagłówek Znak"/>
    <w:basedOn w:val="Domylnaczcionkaakapitu"/>
    <w:link w:val="Nagwek"/>
    <w:rsid w:val="003B2092"/>
    <w:rPr>
      <w:rFonts w:ascii="Century Gothic" w:eastAsia="Times New Roman" w:hAnsi="Century Gothic" w:cs="Times New Roman"/>
      <w:sz w:val="24"/>
      <w:szCs w:val="24"/>
      <w:lang w:eastAsia="pl-PL"/>
    </w:rPr>
  </w:style>
  <w:style w:type="paragraph" w:styleId="Tekstpodstawowy">
    <w:name w:val="Body Text"/>
    <w:basedOn w:val="Normalny"/>
    <w:link w:val="TekstpodstawowyZnak"/>
    <w:rsid w:val="003B2092"/>
    <w:pPr>
      <w:spacing w:after="120" w:line="240" w:lineRule="auto"/>
    </w:pPr>
    <w:rPr>
      <w:rFonts w:eastAsia="Times New Roman"/>
      <w:szCs w:val="24"/>
      <w:lang w:eastAsia="pl-PL"/>
    </w:rPr>
  </w:style>
  <w:style w:type="character" w:customStyle="1" w:styleId="TekstpodstawowyZnak">
    <w:name w:val="Tekst podstawowy Znak"/>
    <w:basedOn w:val="Domylnaczcionkaakapitu"/>
    <w:link w:val="Tekstpodstawowy"/>
    <w:rsid w:val="003B2092"/>
    <w:rPr>
      <w:rFonts w:ascii="Century Gothic" w:eastAsia="Times New Roman" w:hAnsi="Century Gothic" w:cs="Times New Roman"/>
      <w:sz w:val="24"/>
      <w:szCs w:val="24"/>
      <w:lang w:eastAsia="pl-PL"/>
    </w:rPr>
  </w:style>
  <w:style w:type="paragraph" w:styleId="Tekstdymka">
    <w:name w:val="Balloon Text"/>
    <w:basedOn w:val="Normalny"/>
    <w:link w:val="TekstdymkaZnak"/>
    <w:uiPriority w:val="99"/>
    <w:semiHidden/>
    <w:rsid w:val="003B2092"/>
    <w:pPr>
      <w:spacing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3B2092"/>
    <w:rPr>
      <w:rFonts w:ascii="Tahoma" w:eastAsia="Times New Roman" w:hAnsi="Tahoma" w:cs="Tahoma"/>
      <w:sz w:val="16"/>
      <w:szCs w:val="16"/>
      <w:lang w:eastAsia="pl-PL"/>
    </w:rPr>
  </w:style>
  <w:style w:type="paragraph" w:styleId="Tekstkomentarza">
    <w:name w:val="annotation text"/>
    <w:basedOn w:val="Normalny"/>
    <w:link w:val="TekstkomentarzaZnak"/>
    <w:uiPriority w:val="99"/>
    <w:semiHidden/>
    <w:rsid w:val="003B2092"/>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uiPriority w:val="99"/>
    <w:semiHidden/>
    <w:rsid w:val="003B2092"/>
    <w:rPr>
      <w:rFonts w:ascii="Century Gothic" w:eastAsia="Times New Roman" w:hAnsi="Century Gothic" w:cs="Times New Roman"/>
      <w:sz w:val="20"/>
      <w:szCs w:val="20"/>
      <w:lang w:eastAsia="pl-PL"/>
    </w:rPr>
  </w:style>
  <w:style w:type="character" w:styleId="Odwoaniedokomentarza">
    <w:name w:val="annotation reference"/>
    <w:basedOn w:val="Domylnaczcionkaakapitu"/>
    <w:uiPriority w:val="99"/>
    <w:semiHidden/>
    <w:rsid w:val="003B2092"/>
    <w:rPr>
      <w:sz w:val="16"/>
      <w:szCs w:val="16"/>
    </w:rPr>
  </w:style>
  <w:style w:type="character" w:customStyle="1" w:styleId="TematkomentarzaZnak">
    <w:name w:val="Temat komentarza Znak"/>
    <w:basedOn w:val="TekstkomentarzaZnak"/>
    <w:link w:val="Tematkomentarza"/>
    <w:semiHidden/>
    <w:rsid w:val="003B2092"/>
    <w:rPr>
      <w:rFonts w:ascii="Century Gothic" w:eastAsia="Times New Roman" w:hAnsi="Century Gothic" w:cs="Times New Roman"/>
      <w:b/>
      <w:bCs/>
      <w:sz w:val="20"/>
      <w:szCs w:val="20"/>
      <w:lang w:eastAsia="pl-PL"/>
    </w:rPr>
  </w:style>
  <w:style w:type="paragraph" w:styleId="Tematkomentarza">
    <w:name w:val="annotation subject"/>
    <w:basedOn w:val="Tekstkomentarza"/>
    <w:next w:val="Tekstkomentarza"/>
    <w:link w:val="TematkomentarzaZnak"/>
    <w:semiHidden/>
    <w:rsid w:val="003B2092"/>
    <w:rPr>
      <w:b/>
      <w:bCs/>
    </w:rPr>
  </w:style>
  <w:style w:type="character" w:customStyle="1" w:styleId="TematkomentarzaZnak1">
    <w:name w:val="Temat komentarza Znak1"/>
    <w:basedOn w:val="TekstkomentarzaZnak"/>
    <w:uiPriority w:val="99"/>
    <w:semiHidden/>
    <w:rsid w:val="003B2092"/>
    <w:rPr>
      <w:rFonts w:ascii="Century Gothic" w:eastAsia="Times New Roman" w:hAnsi="Century Gothic" w:cs="Times New Roman"/>
      <w:b/>
      <w:bCs/>
      <w:sz w:val="20"/>
      <w:szCs w:val="20"/>
      <w:lang w:eastAsia="pl-PL"/>
    </w:rPr>
  </w:style>
  <w:style w:type="paragraph" w:styleId="NormalnyWeb">
    <w:name w:val="Normal (Web)"/>
    <w:basedOn w:val="Normalny"/>
    <w:rsid w:val="003B2092"/>
    <w:pPr>
      <w:spacing w:line="240" w:lineRule="auto"/>
    </w:pPr>
    <w:rPr>
      <w:rFonts w:ascii="Arial" w:eastAsia="Times New Roman" w:hAnsi="Arial" w:cs="Arial"/>
      <w:color w:val="505785"/>
      <w:sz w:val="16"/>
      <w:szCs w:val="16"/>
      <w:lang w:eastAsia="pl-PL"/>
    </w:rPr>
  </w:style>
  <w:style w:type="character" w:styleId="Pogrubienie">
    <w:name w:val="Strong"/>
    <w:basedOn w:val="Domylnaczcionkaakapitu"/>
    <w:uiPriority w:val="22"/>
    <w:qFormat/>
    <w:rsid w:val="003B2092"/>
    <w:rPr>
      <w:b/>
      <w:bCs/>
    </w:rPr>
  </w:style>
  <w:style w:type="paragraph" w:customStyle="1" w:styleId="Tekstwramachpodpunktu">
    <w:name w:val="Tekst w ramach podpunktu"/>
    <w:basedOn w:val="Normalny"/>
    <w:link w:val="TekstwramachpodpunktuZnak"/>
    <w:rsid w:val="003B2092"/>
    <w:pPr>
      <w:spacing w:line="240" w:lineRule="auto"/>
      <w:ind w:left="1701"/>
      <w:jc w:val="both"/>
    </w:pPr>
    <w:rPr>
      <w:rFonts w:ascii="Arial" w:eastAsia="Times New Roman" w:hAnsi="Arial"/>
      <w:sz w:val="18"/>
      <w:szCs w:val="24"/>
      <w:lang w:eastAsia="pl-PL"/>
    </w:rPr>
  </w:style>
  <w:style w:type="character" w:customStyle="1" w:styleId="TekstwramachpodpunktuZnak">
    <w:name w:val="Tekst w ramach podpunktu Znak"/>
    <w:basedOn w:val="Domylnaczcionkaakapitu"/>
    <w:link w:val="Tekstwramachpodpunktu"/>
    <w:rsid w:val="003B2092"/>
    <w:rPr>
      <w:rFonts w:ascii="Arial" w:eastAsia="Times New Roman" w:hAnsi="Arial" w:cs="Times New Roman"/>
      <w:sz w:val="18"/>
      <w:szCs w:val="24"/>
      <w:lang w:eastAsia="pl-PL"/>
    </w:rPr>
  </w:style>
  <w:style w:type="character" w:customStyle="1" w:styleId="Tekstpodstawowywcity3Znak">
    <w:name w:val="Tekst podstawowy wcięty 3 Znak"/>
    <w:basedOn w:val="Domylnaczcionkaakapitu"/>
    <w:link w:val="Tekstpodstawowywcity3"/>
    <w:rsid w:val="003B2092"/>
    <w:rPr>
      <w:rFonts w:eastAsia="Times New Roman" w:cs="Times New Roman"/>
      <w:sz w:val="16"/>
      <w:szCs w:val="16"/>
      <w:lang w:eastAsia="pl-PL"/>
    </w:rPr>
  </w:style>
  <w:style w:type="paragraph" w:styleId="Tekstpodstawowywcity3">
    <w:name w:val="Body Text Indent 3"/>
    <w:basedOn w:val="Normalny"/>
    <w:link w:val="Tekstpodstawowywcity3Znak"/>
    <w:rsid w:val="003B2092"/>
    <w:pPr>
      <w:spacing w:after="120" w:line="240" w:lineRule="auto"/>
      <w:ind w:left="283"/>
    </w:pPr>
    <w:rPr>
      <w:rFonts w:asciiTheme="minorHAnsi" w:eastAsia="Times New Roman" w:hAnsiTheme="minorHAnsi"/>
      <w:sz w:val="16"/>
      <w:szCs w:val="16"/>
      <w:lang w:eastAsia="pl-PL"/>
    </w:rPr>
  </w:style>
  <w:style w:type="character" w:customStyle="1" w:styleId="Tekstpodstawowywcity3Znak1">
    <w:name w:val="Tekst podstawowy wcięty 3 Znak1"/>
    <w:basedOn w:val="Domylnaczcionkaakapitu"/>
    <w:uiPriority w:val="99"/>
    <w:semiHidden/>
    <w:rsid w:val="003B2092"/>
    <w:rPr>
      <w:rFonts w:ascii="Century Gothic" w:eastAsia="Calibri" w:hAnsi="Century Gothic" w:cs="Times New Roman"/>
      <w:sz w:val="16"/>
      <w:szCs w:val="16"/>
    </w:rPr>
  </w:style>
  <w:style w:type="paragraph" w:customStyle="1" w:styleId="styl10">
    <w:name w:val="styl1"/>
    <w:basedOn w:val="Normalny"/>
    <w:rsid w:val="003B2092"/>
    <w:pPr>
      <w:spacing w:before="100" w:beforeAutospacing="1" w:after="100" w:afterAutospacing="1" w:line="240" w:lineRule="auto"/>
    </w:pPr>
    <w:rPr>
      <w:rFonts w:ascii="Times New Roman" w:eastAsia="Times New Roman" w:hAnsi="Times New Roman"/>
      <w:szCs w:val="24"/>
      <w:lang w:eastAsia="pl-PL"/>
    </w:rPr>
  </w:style>
  <w:style w:type="character" w:customStyle="1" w:styleId="spelle">
    <w:name w:val="spelle"/>
    <w:basedOn w:val="Domylnaczcionkaakapitu"/>
    <w:rsid w:val="003B2092"/>
  </w:style>
  <w:style w:type="character" w:customStyle="1" w:styleId="grame">
    <w:name w:val="grame"/>
    <w:basedOn w:val="Domylnaczcionkaakapitu"/>
    <w:rsid w:val="003B2092"/>
  </w:style>
  <w:style w:type="paragraph" w:customStyle="1" w:styleId="Tekstwramachnoty">
    <w:name w:val="Tekst w ramach noty"/>
    <w:basedOn w:val="Normalny"/>
    <w:link w:val="TekstwramachnotyZnak"/>
    <w:rsid w:val="003B2092"/>
    <w:pPr>
      <w:spacing w:line="240" w:lineRule="auto"/>
      <w:jc w:val="both"/>
    </w:pPr>
    <w:rPr>
      <w:rFonts w:ascii="Arial" w:eastAsia="Times New Roman" w:hAnsi="Arial"/>
      <w:sz w:val="18"/>
      <w:szCs w:val="24"/>
      <w:lang w:eastAsia="pl-PL"/>
    </w:rPr>
  </w:style>
  <w:style w:type="character" w:customStyle="1" w:styleId="TekstwramachnotyZnak">
    <w:name w:val="Tekst w ramach noty Znak"/>
    <w:basedOn w:val="Domylnaczcionkaakapitu"/>
    <w:link w:val="Tekstwramachnoty"/>
    <w:rsid w:val="003B2092"/>
    <w:rPr>
      <w:rFonts w:ascii="Arial" w:eastAsia="Times New Roman" w:hAnsi="Arial" w:cs="Times New Roman"/>
      <w:sz w:val="18"/>
      <w:szCs w:val="24"/>
      <w:lang w:eastAsia="pl-PL"/>
    </w:rPr>
  </w:style>
  <w:style w:type="paragraph" w:styleId="Tekstpodstawowywcity">
    <w:name w:val="Body Text Indent"/>
    <w:basedOn w:val="Normalny"/>
    <w:link w:val="TekstpodstawowywcityZnak"/>
    <w:uiPriority w:val="99"/>
    <w:semiHidden/>
    <w:unhideWhenUsed/>
    <w:rsid w:val="003B2092"/>
    <w:pPr>
      <w:spacing w:after="120"/>
      <w:ind w:left="360"/>
    </w:pPr>
  </w:style>
  <w:style w:type="character" w:customStyle="1" w:styleId="TekstpodstawowywcityZnak">
    <w:name w:val="Tekst podstawowy wcięty Znak"/>
    <w:basedOn w:val="Domylnaczcionkaakapitu"/>
    <w:link w:val="Tekstpodstawowywcity"/>
    <w:uiPriority w:val="99"/>
    <w:semiHidden/>
    <w:rsid w:val="003B2092"/>
    <w:rPr>
      <w:rFonts w:ascii="Century Gothic" w:eastAsia="Calibri" w:hAnsi="Century Gothic" w:cs="Times New Roman"/>
      <w:sz w:val="24"/>
    </w:rPr>
  </w:style>
  <w:style w:type="paragraph" w:customStyle="1" w:styleId="Stylwyszczegzeznakiemkwadratup1">
    <w:name w:val="Styl wyszczeg. ze znakiem ‘kwadratu’ p 1"/>
    <w:basedOn w:val="Normalny"/>
    <w:rsid w:val="003B2092"/>
    <w:pPr>
      <w:tabs>
        <w:tab w:val="num" w:pos="360"/>
        <w:tab w:val="left" w:pos="709"/>
      </w:tabs>
      <w:spacing w:after="120" w:line="240" w:lineRule="auto"/>
      <w:ind w:left="360" w:hanging="360"/>
      <w:jc w:val="both"/>
    </w:pPr>
    <w:rPr>
      <w:rFonts w:ascii="Arial" w:eastAsia="Times New Roman" w:hAnsi="Arial"/>
      <w:sz w:val="20"/>
      <w:szCs w:val="20"/>
      <w:lang w:eastAsia="pl-PL"/>
    </w:rPr>
  </w:style>
  <w:style w:type="paragraph" w:customStyle="1" w:styleId="ZnakZnak">
    <w:name w:val="Znak Znak"/>
    <w:basedOn w:val="Normalny"/>
    <w:locked/>
    <w:rsid w:val="003B2092"/>
    <w:pPr>
      <w:spacing w:after="120"/>
      <w:jc w:val="both"/>
    </w:pPr>
    <w:rPr>
      <w:rFonts w:ascii="Verdana" w:eastAsia="Times New Roman" w:hAnsi="Verdana"/>
      <w:sz w:val="20"/>
      <w:szCs w:val="20"/>
      <w:lang w:eastAsia="pl-PL"/>
    </w:rPr>
  </w:style>
  <w:style w:type="paragraph" w:customStyle="1" w:styleId="blackcontent">
    <w:name w:val="blackcontent"/>
    <w:basedOn w:val="Normalny"/>
    <w:rsid w:val="003B2092"/>
    <w:pPr>
      <w:spacing w:before="100" w:beforeAutospacing="1" w:after="100" w:afterAutospacing="1" w:line="240" w:lineRule="auto"/>
    </w:pPr>
    <w:rPr>
      <w:rFonts w:ascii="Verdana" w:eastAsia="Times New Roman" w:hAnsi="Verdana"/>
      <w:color w:val="000000"/>
      <w:sz w:val="17"/>
      <w:szCs w:val="17"/>
      <w:lang w:eastAsia="pl-PL"/>
    </w:rPr>
  </w:style>
  <w:style w:type="paragraph" w:customStyle="1" w:styleId="rdo">
    <w:name w:val="Źródło"/>
    <w:basedOn w:val="Normalny"/>
    <w:link w:val="rdoZnak"/>
    <w:rsid w:val="003B2092"/>
    <w:pPr>
      <w:spacing w:after="120" w:line="240" w:lineRule="auto"/>
      <w:jc w:val="both"/>
    </w:pPr>
    <w:rPr>
      <w:rFonts w:ascii="Arial" w:eastAsia="Times New Roman" w:hAnsi="Arial"/>
      <w:i/>
      <w:sz w:val="16"/>
      <w:szCs w:val="20"/>
      <w:lang w:eastAsia="pl-PL"/>
    </w:rPr>
  </w:style>
  <w:style w:type="character" w:customStyle="1" w:styleId="rdoZnak">
    <w:name w:val="Źródło Znak"/>
    <w:basedOn w:val="Domylnaczcionkaakapitu"/>
    <w:link w:val="rdo"/>
    <w:rsid w:val="00A177D3"/>
    <w:rPr>
      <w:rFonts w:ascii="Arial" w:eastAsia="Times New Roman" w:hAnsi="Arial" w:cs="Times New Roman"/>
      <w:i/>
      <w:sz w:val="16"/>
      <w:szCs w:val="20"/>
      <w:lang w:eastAsia="pl-PL"/>
    </w:rPr>
  </w:style>
  <w:style w:type="paragraph" w:customStyle="1" w:styleId="Rysunek">
    <w:name w:val="Rysunek"/>
    <w:basedOn w:val="Nagwek"/>
    <w:rsid w:val="003B2092"/>
    <w:pPr>
      <w:tabs>
        <w:tab w:val="clear" w:pos="4536"/>
        <w:tab w:val="clear" w:pos="9072"/>
      </w:tabs>
      <w:spacing w:after="120"/>
      <w:jc w:val="both"/>
    </w:pPr>
    <w:rPr>
      <w:rFonts w:ascii="Arial" w:hAnsi="Arial"/>
      <w:sz w:val="20"/>
      <w:szCs w:val="20"/>
    </w:rPr>
  </w:style>
  <w:style w:type="paragraph" w:styleId="Akapitzlist">
    <w:name w:val="List Paragraph"/>
    <w:basedOn w:val="Normalny"/>
    <w:uiPriority w:val="34"/>
    <w:qFormat/>
    <w:rsid w:val="003B2092"/>
    <w:pPr>
      <w:ind w:left="720"/>
      <w:contextualSpacing/>
    </w:pPr>
    <w:rPr>
      <w:rFonts w:ascii="Calibri" w:hAnsi="Calibri"/>
      <w:sz w:val="22"/>
    </w:rPr>
  </w:style>
  <w:style w:type="table" w:styleId="Tabela-Siatka">
    <w:name w:val="Table Grid"/>
    <w:basedOn w:val="Standardowy"/>
    <w:rsid w:val="003B2092"/>
    <w:pPr>
      <w:spacing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HLBpismo">
    <w:name w:val="0_HLB_pismo"/>
    <w:basedOn w:val="Normalny"/>
    <w:link w:val="0HLBpismoZnak"/>
    <w:rsid w:val="003B2092"/>
    <w:pPr>
      <w:spacing w:line="240" w:lineRule="auto"/>
      <w:jc w:val="both"/>
    </w:pPr>
    <w:rPr>
      <w:rFonts w:ascii="Arial" w:eastAsia="Times New Roman" w:hAnsi="Arial" w:cs="Book Antiqua"/>
      <w:sz w:val="18"/>
      <w:lang w:eastAsia="pl-PL"/>
    </w:rPr>
  </w:style>
  <w:style w:type="character" w:customStyle="1" w:styleId="0HLBpismoZnak">
    <w:name w:val="0_HLB_pismo Znak"/>
    <w:basedOn w:val="Domylnaczcionkaakapitu"/>
    <w:link w:val="0HLBpismo"/>
    <w:rsid w:val="003B2092"/>
    <w:rPr>
      <w:rFonts w:ascii="Arial" w:eastAsia="Times New Roman" w:hAnsi="Arial" w:cs="Book Antiqua"/>
      <w:sz w:val="18"/>
      <w:lang w:eastAsia="pl-PL"/>
    </w:rPr>
  </w:style>
  <w:style w:type="paragraph" w:customStyle="1" w:styleId="2numerowanie">
    <w:name w:val="2_numerowanie"/>
    <w:basedOn w:val="Normalny"/>
    <w:rsid w:val="003B2092"/>
    <w:pPr>
      <w:keepNext/>
      <w:spacing w:before="240" w:after="120" w:line="240" w:lineRule="auto"/>
    </w:pPr>
    <w:rPr>
      <w:rFonts w:ascii="Arial" w:eastAsia="Times New Roman" w:hAnsi="Arial"/>
      <w:b/>
      <w:caps/>
      <w:sz w:val="18"/>
      <w:szCs w:val="18"/>
      <w:lang w:eastAsia="pl-PL"/>
    </w:rPr>
  </w:style>
  <w:style w:type="paragraph" w:styleId="Spistreci3">
    <w:name w:val="toc 3"/>
    <w:basedOn w:val="Normalny"/>
    <w:next w:val="Normalny"/>
    <w:autoRedefine/>
    <w:uiPriority w:val="39"/>
    <w:unhideWhenUsed/>
    <w:rsid w:val="003B2092"/>
    <w:pPr>
      <w:ind w:left="480"/>
    </w:pPr>
  </w:style>
  <w:style w:type="paragraph" w:styleId="Nagwekspisutreci">
    <w:name w:val="TOC Heading"/>
    <w:basedOn w:val="Nagwek1"/>
    <w:next w:val="Normalny"/>
    <w:uiPriority w:val="39"/>
    <w:qFormat/>
    <w:rsid w:val="003B2092"/>
    <w:pPr>
      <w:keepLines/>
      <w:spacing w:before="480" w:after="0" w:line="276" w:lineRule="auto"/>
      <w:outlineLvl w:val="9"/>
    </w:pPr>
    <w:rPr>
      <w:rFonts w:ascii="Cambria" w:hAnsi="Cambria" w:cs="Times New Roman"/>
      <w:color w:val="365F91"/>
      <w:kern w:val="0"/>
      <w:sz w:val="28"/>
      <w:szCs w:val="28"/>
      <w:lang w:eastAsia="en-US"/>
    </w:rPr>
  </w:style>
  <w:style w:type="character" w:styleId="Uwydatnienie">
    <w:name w:val="Emphasis"/>
    <w:basedOn w:val="Domylnaczcionkaakapitu"/>
    <w:uiPriority w:val="20"/>
    <w:qFormat/>
    <w:rsid w:val="003D4188"/>
    <w:rPr>
      <w:i/>
      <w:iCs/>
    </w:rPr>
  </w:style>
  <w:style w:type="paragraph" w:styleId="Tekstprzypisudolnego">
    <w:name w:val="footnote text"/>
    <w:basedOn w:val="Normalny"/>
    <w:link w:val="TekstprzypisudolnegoZnak"/>
    <w:semiHidden/>
    <w:rsid w:val="007C2BD2"/>
    <w:pPr>
      <w:spacing w:line="240" w:lineRule="auto"/>
    </w:pPr>
    <w:rPr>
      <w:rFonts w:ascii="Arial" w:eastAsia="Times New Roman" w:hAnsi="Arial"/>
      <w:sz w:val="20"/>
      <w:szCs w:val="20"/>
      <w:lang w:eastAsia="pl-PL"/>
    </w:rPr>
  </w:style>
  <w:style w:type="character" w:customStyle="1" w:styleId="TekstprzypisudolnegoZnak">
    <w:name w:val="Tekst przypisu dolnego Znak"/>
    <w:basedOn w:val="Domylnaczcionkaakapitu"/>
    <w:link w:val="Tekstprzypisudolnego"/>
    <w:semiHidden/>
    <w:rsid w:val="007C2BD2"/>
    <w:rPr>
      <w:rFonts w:ascii="Arial" w:eastAsia="Times New Roman" w:hAnsi="Arial" w:cs="Times New Roman"/>
      <w:sz w:val="20"/>
      <w:szCs w:val="20"/>
      <w:lang w:eastAsia="pl-PL"/>
    </w:rPr>
  </w:style>
  <w:style w:type="character" w:styleId="Odwoanieprzypisudolnego">
    <w:name w:val="footnote reference"/>
    <w:basedOn w:val="Domylnaczcionkaakapitu"/>
    <w:semiHidden/>
    <w:rsid w:val="007C2BD2"/>
    <w:rPr>
      <w:vertAlign w:val="superscript"/>
    </w:rPr>
  </w:style>
  <w:style w:type="character" w:styleId="UyteHipercze">
    <w:name w:val="FollowedHyperlink"/>
    <w:basedOn w:val="Domylnaczcionkaakapitu"/>
    <w:rsid w:val="001839C0"/>
    <w:rPr>
      <w:color w:val="800080"/>
      <w:u w:val="single"/>
    </w:rPr>
  </w:style>
  <w:style w:type="paragraph" w:styleId="Poprawka">
    <w:name w:val="Revision"/>
    <w:hidden/>
    <w:uiPriority w:val="99"/>
    <w:semiHidden/>
    <w:rsid w:val="00667D80"/>
    <w:pPr>
      <w:spacing w:line="240" w:lineRule="auto"/>
    </w:pPr>
    <w:rPr>
      <w:rFonts w:ascii="Century Gothic" w:eastAsia="Calibri" w:hAnsi="Century Gothic" w:cs="Times New Roman"/>
      <w:sz w:val="24"/>
    </w:rPr>
  </w:style>
  <w:style w:type="paragraph" w:styleId="Legenda">
    <w:name w:val="caption"/>
    <w:basedOn w:val="Normalny"/>
    <w:next w:val="Normalny"/>
    <w:uiPriority w:val="35"/>
    <w:unhideWhenUsed/>
    <w:qFormat/>
    <w:rsid w:val="00BF30EB"/>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817369"/>
  </w:style>
  <w:style w:type="paragraph" w:customStyle="1" w:styleId="tekstwramachpodpunktu0">
    <w:name w:val="tekstwramachpodpunktu"/>
    <w:basedOn w:val="Normalny"/>
    <w:rsid w:val="00A579EC"/>
    <w:pPr>
      <w:spacing w:before="100" w:beforeAutospacing="1" w:after="100" w:afterAutospacing="1" w:line="240" w:lineRule="auto"/>
    </w:pPr>
    <w:rPr>
      <w:rFonts w:ascii="Times New Roman" w:eastAsiaTheme="minorHAnsi" w:hAnsi="Times New Roman"/>
      <w:szCs w:val="24"/>
      <w:lang w:eastAsia="pl-PL"/>
    </w:rPr>
  </w:style>
  <w:style w:type="paragraph" w:customStyle="1" w:styleId="Default">
    <w:name w:val="Default"/>
    <w:rsid w:val="008920A2"/>
    <w:pPr>
      <w:autoSpaceDE w:val="0"/>
      <w:autoSpaceDN w:val="0"/>
      <w:adjustRightInd w:val="0"/>
      <w:spacing w:line="240" w:lineRule="auto"/>
    </w:pPr>
    <w:rPr>
      <w:rFonts w:ascii="Century Gothic" w:eastAsia="Calibri" w:hAnsi="Century Gothic" w:cs="Century Gothic"/>
      <w:color w:val="000000"/>
      <w:sz w:val="24"/>
      <w:szCs w:val="24"/>
      <w:lang w:eastAsia="pl-PL"/>
    </w:rPr>
  </w:style>
  <w:style w:type="paragraph" w:customStyle="1" w:styleId="Text">
    <w:name w:val="Text"/>
    <w:basedOn w:val="Normalny"/>
    <w:rsid w:val="00EB6A2B"/>
    <w:pPr>
      <w:spacing w:after="180" w:line="240" w:lineRule="auto"/>
      <w:jc w:val="both"/>
    </w:pPr>
    <w:rPr>
      <w:rFonts w:ascii="Arial" w:eastAsia="Arial" w:hAnsi="Arial" w:cs="Arial"/>
      <w:sz w:val="22"/>
      <w:szCs w:val="20"/>
      <w:lang w:eastAsia="pl-PL"/>
    </w:rPr>
  </w:style>
  <w:style w:type="paragraph" w:styleId="Spistreci4">
    <w:name w:val="toc 4"/>
    <w:basedOn w:val="Normalny"/>
    <w:next w:val="Normalny"/>
    <w:autoRedefine/>
    <w:uiPriority w:val="39"/>
    <w:unhideWhenUsed/>
    <w:rsid w:val="0061492F"/>
    <w:pPr>
      <w:spacing w:after="100"/>
      <w:ind w:left="660"/>
    </w:pPr>
    <w:rPr>
      <w:rFonts w:asciiTheme="minorHAnsi" w:eastAsiaTheme="minorEastAsia" w:hAnsiTheme="minorHAnsi" w:cstheme="minorBidi"/>
      <w:sz w:val="22"/>
      <w:lang w:eastAsia="pl-PL"/>
    </w:rPr>
  </w:style>
  <w:style w:type="paragraph" w:styleId="Spistreci5">
    <w:name w:val="toc 5"/>
    <w:basedOn w:val="Normalny"/>
    <w:next w:val="Normalny"/>
    <w:autoRedefine/>
    <w:uiPriority w:val="39"/>
    <w:unhideWhenUsed/>
    <w:rsid w:val="0061492F"/>
    <w:pPr>
      <w:spacing w:after="100"/>
      <w:ind w:left="880"/>
    </w:pPr>
    <w:rPr>
      <w:rFonts w:asciiTheme="minorHAnsi" w:eastAsiaTheme="minorEastAsia" w:hAnsiTheme="minorHAnsi" w:cstheme="minorBidi"/>
      <w:sz w:val="22"/>
      <w:lang w:eastAsia="pl-PL"/>
    </w:rPr>
  </w:style>
  <w:style w:type="paragraph" w:styleId="Spistreci6">
    <w:name w:val="toc 6"/>
    <w:basedOn w:val="Normalny"/>
    <w:next w:val="Normalny"/>
    <w:autoRedefine/>
    <w:uiPriority w:val="39"/>
    <w:unhideWhenUsed/>
    <w:rsid w:val="0061492F"/>
    <w:pPr>
      <w:spacing w:after="100"/>
      <w:ind w:left="1100"/>
    </w:pPr>
    <w:rPr>
      <w:rFonts w:asciiTheme="minorHAnsi" w:eastAsiaTheme="minorEastAsia" w:hAnsiTheme="minorHAnsi" w:cstheme="minorBidi"/>
      <w:sz w:val="22"/>
      <w:lang w:eastAsia="pl-PL"/>
    </w:rPr>
  </w:style>
  <w:style w:type="paragraph" w:styleId="Spistreci7">
    <w:name w:val="toc 7"/>
    <w:basedOn w:val="Normalny"/>
    <w:next w:val="Normalny"/>
    <w:autoRedefine/>
    <w:uiPriority w:val="39"/>
    <w:unhideWhenUsed/>
    <w:rsid w:val="0061492F"/>
    <w:pPr>
      <w:spacing w:after="100"/>
      <w:ind w:left="1320"/>
    </w:pPr>
    <w:rPr>
      <w:rFonts w:asciiTheme="minorHAnsi" w:eastAsiaTheme="minorEastAsia" w:hAnsiTheme="minorHAnsi" w:cstheme="minorBidi"/>
      <w:sz w:val="22"/>
      <w:lang w:eastAsia="pl-PL"/>
    </w:rPr>
  </w:style>
  <w:style w:type="paragraph" w:styleId="Spistreci8">
    <w:name w:val="toc 8"/>
    <w:basedOn w:val="Normalny"/>
    <w:next w:val="Normalny"/>
    <w:autoRedefine/>
    <w:uiPriority w:val="39"/>
    <w:unhideWhenUsed/>
    <w:rsid w:val="0061492F"/>
    <w:pPr>
      <w:spacing w:after="100"/>
      <w:ind w:left="1540"/>
    </w:pPr>
    <w:rPr>
      <w:rFonts w:asciiTheme="minorHAnsi" w:eastAsiaTheme="minorEastAsia" w:hAnsiTheme="minorHAnsi" w:cstheme="minorBidi"/>
      <w:sz w:val="22"/>
      <w:lang w:eastAsia="pl-PL"/>
    </w:rPr>
  </w:style>
  <w:style w:type="paragraph" w:styleId="Spistreci9">
    <w:name w:val="toc 9"/>
    <w:basedOn w:val="Normalny"/>
    <w:next w:val="Normalny"/>
    <w:autoRedefine/>
    <w:uiPriority w:val="39"/>
    <w:unhideWhenUsed/>
    <w:rsid w:val="0061492F"/>
    <w:pPr>
      <w:spacing w:after="100"/>
      <w:ind w:left="1760"/>
    </w:pPr>
    <w:rPr>
      <w:rFonts w:asciiTheme="minorHAnsi" w:eastAsiaTheme="minorEastAsia" w:hAnsiTheme="minorHAnsi" w:cstheme="minorBidi"/>
      <w:sz w:val="22"/>
      <w:lang w:eastAsia="pl-PL"/>
    </w:rPr>
  </w:style>
  <w:style w:type="paragraph" w:customStyle="1" w:styleId="StylCenturyGothicZlewej125cm">
    <w:name w:val="Styl Century Gothic Z lewej:  125 cm"/>
    <w:basedOn w:val="Normalny"/>
    <w:rsid w:val="00A177D3"/>
    <w:pPr>
      <w:spacing w:line="240" w:lineRule="auto"/>
      <w:ind w:left="1416"/>
    </w:pPr>
    <w:rPr>
      <w:rFonts w:eastAsia="Times New Roman"/>
      <w:b/>
      <w:i/>
      <w:szCs w:val="20"/>
      <w:lang w:eastAsia="pl-PL"/>
    </w:rPr>
  </w:style>
  <w:style w:type="paragraph" w:customStyle="1" w:styleId="Preformatted">
    <w:name w:val="Preformatted"/>
    <w:basedOn w:val="Normalny"/>
    <w:rsid w:val="00A177D3"/>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snapToGrid w:val="0"/>
      <w:sz w:val="20"/>
      <w:szCs w:val="20"/>
      <w:lang w:eastAsia="pl-PL"/>
    </w:rPr>
  </w:style>
  <w:style w:type="paragraph" w:customStyle="1" w:styleId="BodyText21">
    <w:name w:val="Body Text 21"/>
    <w:basedOn w:val="Normalny"/>
    <w:rsid w:val="00A177D3"/>
    <w:pPr>
      <w:overflowPunct w:val="0"/>
      <w:autoSpaceDE w:val="0"/>
      <w:autoSpaceDN w:val="0"/>
      <w:adjustRightInd w:val="0"/>
      <w:spacing w:line="240" w:lineRule="auto"/>
      <w:ind w:firstLine="708"/>
      <w:jc w:val="both"/>
      <w:textAlignment w:val="baseline"/>
    </w:pPr>
    <w:rPr>
      <w:rFonts w:ascii="Times New Roman" w:eastAsia="Times New Roman" w:hAnsi="Times New Roman"/>
      <w:szCs w:val="20"/>
      <w:lang w:eastAsia="pl-PL"/>
    </w:rPr>
  </w:style>
  <w:style w:type="paragraph" w:customStyle="1" w:styleId="Tekst">
    <w:name w:val="Tekst"/>
    <w:basedOn w:val="Tekstpodstawowy"/>
    <w:rsid w:val="00A177D3"/>
    <w:pPr>
      <w:jc w:val="both"/>
    </w:pPr>
    <w:rPr>
      <w:rFonts w:ascii="Arial" w:hAnsi="Arial" w:cs="Arial"/>
      <w:sz w:val="22"/>
    </w:rPr>
  </w:style>
  <w:style w:type="paragraph" w:customStyle="1" w:styleId="standardowytylprospektu">
    <w:name w:val="standardowy tyl prospektu"/>
    <w:basedOn w:val="Tekstkomentarza"/>
    <w:rsid w:val="00A177D3"/>
    <w:pPr>
      <w:spacing w:after="120"/>
      <w:jc w:val="both"/>
    </w:pPr>
    <w:rPr>
      <w:rFonts w:ascii="Arial" w:hAnsi="Arial"/>
    </w:rPr>
  </w:style>
  <w:style w:type="paragraph" w:customStyle="1" w:styleId="tytunoty">
    <w:name w:val="tytunoty"/>
    <w:basedOn w:val="Normalny"/>
    <w:rsid w:val="00A177D3"/>
    <w:pPr>
      <w:spacing w:before="100" w:beforeAutospacing="1" w:after="100" w:afterAutospacing="1" w:line="240" w:lineRule="auto"/>
    </w:pPr>
    <w:rPr>
      <w:rFonts w:ascii="Times New Roman" w:eastAsia="Times New Roman" w:hAnsi="Times New Roman"/>
      <w:szCs w:val="24"/>
      <w:lang w:eastAsia="pl-PL"/>
    </w:rPr>
  </w:style>
  <w:style w:type="paragraph" w:customStyle="1" w:styleId="NormalnyCzarny">
    <w:name w:val="Normalny + Czarny"/>
    <w:aliases w:val="Wyjustowany,Interlinia:  1,5 wiersza"/>
    <w:basedOn w:val="Normalny"/>
    <w:rsid w:val="00A177D3"/>
    <w:pPr>
      <w:jc w:val="both"/>
    </w:pPr>
    <w:rPr>
      <w:rFonts w:eastAsia="Times New Roman"/>
      <w:color w:val="000000"/>
      <w:szCs w:val="24"/>
      <w:lang w:eastAsia="pl-PL"/>
    </w:rPr>
  </w:style>
  <w:style w:type="character" w:customStyle="1" w:styleId="TekstprzypisukocowegoZnak">
    <w:name w:val="Tekst przypisu końcowego Znak"/>
    <w:basedOn w:val="Domylnaczcionkaakapitu"/>
    <w:link w:val="Tekstprzypisukocowego"/>
    <w:semiHidden/>
    <w:rsid w:val="00A177D3"/>
    <w:rPr>
      <w:rFonts w:ascii="Century Gothic" w:eastAsia="Times New Roman" w:hAnsi="Century Gothic" w:cs="Times New Roman"/>
      <w:sz w:val="20"/>
      <w:szCs w:val="20"/>
      <w:lang w:eastAsia="pl-PL"/>
    </w:rPr>
  </w:style>
  <w:style w:type="paragraph" w:styleId="Tekstprzypisukocowego">
    <w:name w:val="endnote text"/>
    <w:basedOn w:val="Normalny"/>
    <w:link w:val="TekstprzypisukocowegoZnak"/>
    <w:semiHidden/>
    <w:rsid w:val="00A177D3"/>
    <w:pPr>
      <w:spacing w:line="240" w:lineRule="auto"/>
    </w:pPr>
    <w:rPr>
      <w:rFonts w:eastAsia="Times New Roman"/>
      <w:sz w:val="20"/>
      <w:szCs w:val="20"/>
      <w:lang w:eastAsia="pl-PL"/>
    </w:rPr>
  </w:style>
  <w:style w:type="table" w:styleId="redniasiatka3akcent5">
    <w:name w:val="Medium Grid 3 Accent 5"/>
    <w:basedOn w:val="Standardowy"/>
    <w:uiPriority w:val="69"/>
    <w:rsid w:val="00A177D3"/>
    <w:pPr>
      <w:spacing w:line="240" w:lineRule="auto"/>
    </w:pPr>
    <w:rPr>
      <w:rFonts w:ascii="Century Gothic" w:eastAsia="Calibri" w:hAnsi="Century Gothic" w:cs="Times New Roman"/>
      <w:sz w:val="20"/>
      <w:szCs w:val="20"/>
      <w:lang w:eastAsia="pl-P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tytutabeli">
    <w:name w:val="tytuł tabeli"/>
    <w:basedOn w:val="Normalny"/>
    <w:rsid w:val="00A177D3"/>
    <w:pPr>
      <w:spacing w:after="120" w:line="240" w:lineRule="auto"/>
      <w:jc w:val="both"/>
    </w:pPr>
    <w:rPr>
      <w:rFonts w:ascii="Arial" w:eastAsia="Times New Roman" w:hAnsi="Arial"/>
      <w:i/>
      <w:sz w:val="18"/>
      <w:szCs w:val="20"/>
      <w:lang w:eastAsia="pl-PL"/>
    </w:rPr>
  </w:style>
  <w:style w:type="paragraph" w:customStyle="1" w:styleId="klead">
    <w:name w:val="k_lead"/>
    <w:basedOn w:val="Normalny"/>
    <w:rsid w:val="00A177D3"/>
    <w:pPr>
      <w:spacing w:before="100" w:beforeAutospacing="1" w:after="100" w:afterAutospacing="1" w:line="240" w:lineRule="auto"/>
    </w:pPr>
    <w:rPr>
      <w:rFonts w:ascii="Times New Roman" w:eastAsia="Times New Roman" w:hAnsi="Times New Roman"/>
      <w:szCs w:val="24"/>
      <w:lang w:eastAsia="pl-PL"/>
    </w:rPr>
  </w:style>
  <w:style w:type="character" w:customStyle="1" w:styleId="onetix">
    <w:name w:val="onetix"/>
    <w:basedOn w:val="Domylnaczcionkaakapitu"/>
    <w:rsid w:val="00A177D3"/>
  </w:style>
  <w:style w:type="character" w:customStyle="1" w:styleId="Teksttreci3">
    <w:name w:val="Tekst treści (3)_"/>
    <w:link w:val="Teksttreci30"/>
    <w:rsid w:val="00302AC8"/>
    <w:rPr>
      <w:rFonts w:ascii="Batang" w:eastAsia="Batang" w:hAnsi="Batang" w:cs="Batang"/>
      <w:sz w:val="21"/>
      <w:szCs w:val="21"/>
      <w:shd w:val="clear" w:color="auto" w:fill="FFFFFF"/>
    </w:rPr>
  </w:style>
  <w:style w:type="paragraph" w:customStyle="1" w:styleId="Teksttreci30">
    <w:name w:val="Tekst treści (3)"/>
    <w:basedOn w:val="Normalny"/>
    <w:link w:val="Teksttreci3"/>
    <w:rsid w:val="00302AC8"/>
    <w:pPr>
      <w:shd w:val="clear" w:color="auto" w:fill="FFFFFF"/>
      <w:spacing w:line="295" w:lineRule="exact"/>
      <w:jc w:val="center"/>
    </w:pPr>
    <w:rPr>
      <w:rFonts w:ascii="Batang" w:eastAsia="Batang" w:hAnsi="Batang" w:cs="Batang"/>
      <w:sz w:val="21"/>
      <w:szCs w:val="21"/>
    </w:rPr>
  </w:style>
  <w:style w:type="paragraph" w:customStyle="1" w:styleId="Tekstdymka1">
    <w:name w:val="Tekst dymka1"/>
    <w:basedOn w:val="Normalny"/>
    <w:uiPriority w:val="99"/>
    <w:rsid w:val="00725F3A"/>
    <w:pPr>
      <w:spacing w:line="240" w:lineRule="auto"/>
    </w:pPr>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2092"/>
    <w:rPr>
      <w:rFonts w:ascii="Century Gothic" w:eastAsia="Calibri" w:hAnsi="Century Gothic" w:cs="Times New Roman"/>
      <w:sz w:val="24"/>
    </w:rPr>
  </w:style>
  <w:style w:type="paragraph" w:styleId="Nagwek1">
    <w:name w:val="heading 1"/>
    <w:basedOn w:val="Normalny"/>
    <w:next w:val="Normalny"/>
    <w:link w:val="Nagwek1Znak"/>
    <w:qFormat/>
    <w:rsid w:val="003B2092"/>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qFormat/>
    <w:rsid w:val="003B2092"/>
    <w:pPr>
      <w:keepNext/>
      <w:spacing w:before="240" w:after="60" w:line="240" w:lineRule="auto"/>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qFormat/>
    <w:rsid w:val="003B2092"/>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3B2092"/>
    <w:pPr>
      <w:keepNext/>
      <w:spacing w:before="240" w:after="60" w:line="240" w:lineRule="auto"/>
      <w:outlineLvl w:val="3"/>
    </w:pPr>
    <w:rPr>
      <w:rFonts w:ascii="Times New Roman" w:eastAsia="Times New Roman" w:hAnsi="Times New Roman"/>
      <w:b/>
      <w:bCs/>
      <w:sz w:val="28"/>
      <w:szCs w:val="28"/>
      <w:lang w:eastAsia="pl-PL"/>
    </w:rPr>
  </w:style>
  <w:style w:type="paragraph" w:styleId="Nagwek5">
    <w:name w:val="heading 5"/>
    <w:basedOn w:val="Normalny"/>
    <w:next w:val="Normalny"/>
    <w:link w:val="Nagwek5Znak"/>
    <w:qFormat/>
    <w:rsid w:val="003B2092"/>
    <w:pPr>
      <w:spacing w:before="240" w:after="60" w:line="240" w:lineRule="auto"/>
      <w:outlineLvl w:val="4"/>
    </w:pPr>
    <w:rPr>
      <w:rFonts w:eastAsia="Times New Roman"/>
      <w:b/>
      <w:bCs/>
      <w:i/>
      <w:iCs/>
      <w:sz w:val="26"/>
      <w:szCs w:val="26"/>
      <w:lang w:eastAsia="pl-PL"/>
    </w:rPr>
  </w:style>
  <w:style w:type="paragraph" w:styleId="Nagwek6">
    <w:name w:val="heading 6"/>
    <w:basedOn w:val="Normalny"/>
    <w:next w:val="Normalny"/>
    <w:link w:val="Nagwek6Znak"/>
    <w:qFormat/>
    <w:rsid w:val="003B2092"/>
    <w:pPr>
      <w:spacing w:before="240" w:after="60" w:line="240" w:lineRule="auto"/>
      <w:outlineLvl w:val="5"/>
    </w:pPr>
    <w:rPr>
      <w:rFonts w:ascii="Times New Roman" w:eastAsia="Times New Roman" w:hAnsi="Times New Roman"/>
      <w:b/>
      <w:bCs/>
      <w:sz w:val="22"/>
      <w:lang w:eastAsia="pl-PL"/>
    </w:rPr>
  </w:style>
  <w:style w:type="paragraph" w:styleId="Nagwek7">
    <w:name w:val="heading 7"/>
    <w:basedOn w:val="Normalny"/>
    <w:next w:val="Normalny"/>
    <w:link w:val="Nagwek7Znak"/>
    <w:qFormat/>
    <w:rsid w:val="003B2092"/>
    <w:pPr>
      <w:spacing w:before="240" w:after="60" w:line="240" w:lineRule="auto"/>
      <w:outlineLvl w:val="6"/>
    </w:pPr>
    <w:rPr>
      <w:rFonts w:ascii="Times New Roman" w:eastAsia="Times New Roman" w:hAnsi="Times New Roman"/>
      <w:szCs w:val="24"/>
      <w:lang w:eastAsia="pl-PL"/>
    </w:rPr>
  </w:style>
  <w:style w:type="paragraph" w:styleId="Nagwek8">
    <w:name w:val="heading 8"/>
    <w:basedOn w:val="Normalny"/>
    <w:next w:val="Normalny"/>
    <w:link w:val="Nagwek8Znak"/>
    <w:qFormat/>
    <w:rsid w:val="003B2092"/>
    <w:pPr>
      <w:spacing w:before="240" w:after="60" w:line="240" w:lineRule="auto"/>
      <w:outlineLvl w:val="7"/>
    </w:pPr>
    <w:rPr>
      <w:rFonts w:ascii="Times New Roman" w:eastAsia="Times New Roman" w:hAnsi="Times New Roman"/>
      <w:i/>
      <w:iCs/>
      <w:szCs w:val="24"/>
      <w:lang w:eastAsia="pl-PL"/>
    </w:rPr>
  </w:style>
  <w:style w:type="paragraph" w:styleId="Nagwek9">
    <w:name w:val="heading 9"/>
    <w:basedOn w:val="Normalny"/>
    <w:next w:val="Normalny"/>
    <w:link w:val="Nagwek9Znak"/>
    <w:qFormat/>
    <w:rsid w:val="003B2092"/>
    <w:pPr>
      <w:spacing w:before="240" w:after="60" w:line="240" w:lineRule="auto"/>
      <w:outlineLvl w:val="8"/>
    </w:pPr>
    <w:rPr>
      <w:rFonts w:ascii="Arial" w:eastAsia="Times New Roman" w:hAnsi="Arial" w:cs="Arial"/>
      <w:sz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B2092"/>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3B2092"/>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3B2092"/>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3B2092"/>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3B2092"/>
    <w:rPr>
      <w:rFonts w:ascii="Century Gothic" w:eastAsia="Times New Roman" w:hAnsi="Century Gothic" w:cs="Times New Roman"/>
      <w:b/>
      <w:bCs/>
      <w:i/>
      <w:iCs/>
      <w:sz w:val="26"/>
      <w:szCs w:val="26"/>
      <w:lang w:eastAsia="pl-PL"/>
    </w:rPr>
  </w:style>
  <w:style w:type="character" w:customStyle="1" w:styleId="Nagwek6Znak">
    <w:name w:val="Nagłówek 6 Znak"/>
    <w:basedOn w:val="Domylnaczcionkaakapitu"/>
    <w:link w:val="Nagwek6"/>
    <w:rsid w:val="003B209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3B2092"/>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3B2092"/>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3B2092"/>
    <w:rPr>
      <w:rFonts w:ascii="Arial" w:eastAsia="Times New Roman" w:hAnsi="Arial" w:cs="Arial"/>
      <w:lang w:eastAsia="pl-PL"/>
    </w:rPr>
  </w:style>
  <w:style w:type="paragraph" w:customStyle="1" w:styleId="Styl1">
    <w:name w:val="Styl1"/>
    <w:basedOn w:val="Normalny"/>
    <w:rsid w:val="003B2092"/>
    <w:pPr>
      <w:spacing w:line="240" w:lineRule="auto"/>
    </w:pPr>
    <w:rPr>
      <w:rFonts w:eastAsia="Times New Roman"/>
      <w:b/>
      <w:i/>
      <w:sz w:val="28"/>
      <w:szCs w:val="24"/>
      <w:lang w:eastAsia="pl-PL"/>
    </w:rPr>
  </w:style>
  <w:style w:type="character" w:customStyle="1" w:styleId="Styl1Znak">
    <w:name w:val="Styl1 Znak"/>
    <w:basedOn w:val="Domylnaczcionkaakapitu"/>
    <w:rsid w:val="003B2092"/>
    <w:rPr>
      <w:rFonts w:ascii="Century Gothic" w:hAnsi="Century Gothic"/>
      <w:b/>
      <w:i/>
      <w:sz w:val="28"/>
      <w:szCs w:val="24"/>
      <w:lang w:val="pl-PL" w:eastAsia="pl-PL" w:bidi="ar-SA"/>
    </w:rPr>
  </w:style>
  <w:style w:type="paragraph" w:customStyle="1" w:styleId="Styl2">
    <w:name w:val="Styl2"/>
    <w:basedOn w:val="Normalny"/>
    <w:rsid w:val="003B2092"/>
    <w:pPr>
      <w:spacing w:line="240" w:lineRule="auto"/>
    </w:pPr>
    <w:rPr>
      <w:rFonts w:eastAsia="Times New Roman"/>
      <w:b/>
      <w:i/>
      <w:sz w:val="26"/>
      <w:szCs w:val="24"/>
      <w:lang w:eastAsia="pl-PL"/>
    </w:rPr>
  </w:style>
  <w:style w:type="character" w:customStyle="1" w:styleId="Styl2Znak">
    <w:name w:val="Styl2 Znak"/>
    <w:basedOn w:val="Domylnaczcionkaakapitu"/>
    <w:rsid w:val="003B2092"/>
    <w:rPr>
      <w:rFonts w:ascii="Century Gothic" w:hAnsi="Century Gothic"/>
      <w:b/>
      <w:i/>
      <w:sz w:val="26"/>
      <w:szCs w:val="24"/>
      <w:lang w:val="pl-PL" w:eastAsia="pl-PL" w:bidi="ar-SA"/>
    </w:rPr>
  </w:style>
  <w:style w:type="paragraph" w:styleId="Spistreci1">
    <w:name w:val="toc 1"/>
    <w:basedOn w:val="Normalny"/>
    <w:next w:val="Normalny"/>
    <w:autoRedefine/>
    <w:uiPriority w:val="39"/>
    <w:rsid w:val="003B2092"/>
    <w:pPr>
      <w:spacing w:line="240" w:lineRule="auto"/>
    </w:pPr>
    <w:rPr>
      <w:rFonts w:eastAsia="Times New Roman"/>
      <w:b/>
      <w:szCs w:val="24"/>
      <w:lang w:eastAsia="pl-PL"/>
    </w:rPr>
  </w:style>
  <w:style w:type="character" w:styleId="Hipercze">
    <w:name w:val="Hyperlink"/>
    <w:basedOn w:val="Domylnaczcionkaakapitu"/>
    <w:uiPriority w:val="99"/>
    <w:rsid w:val="003B2092"/>
    <w:rPr>
      <w:color w:val="0000FF"/>
      <w:u w:val="single"/>
    </w:rPr>
  </w:style>
  <w:style w:type="paragraph" w:styleId="Stopka">
    <w:name w:val="footer"/>
    <w:basedOn w:val="Normalny"/>
    <w:link w:val="StopkaZnak"/>
    <w:uiPriority w:val="99"/>
    <w:rsid w:val="003B2092"/>
    <w:pPr>
      <w:tabs>
        <w:tab w:val="center" w:pos="4536"/>
        <w:tab w:val="right" w:pos="9072"/>
      </w:tabs>
      <w:spacing w:line="240" w:lineRule="auto"/>
    </w:pPr>
    <w:rPr>
      <w:rFonts w:eastAsia="Times New Roman"/>
      <w:szCs w:val="24"/>
      <w:lang w:eastAsia="pl-PL"/>
    </w:rPr>
  </w:style>
  <w:style w:type="character" w:customStyle="1" w:styleId="StopkaZnak">
    <w:name w:val="Stopka Znak"/>
    <w:basedOn w:val="Domylnaczcionkaakapitu"/>
    <w:link w:val="Stopka"/>
    <w:uiPriority w:val="99"/>
    <w:rsid w:val="003B2092"/>
    <w:rPr>
      <w:rFonts w:ascii="Century Gothic" w:eastAsia="Times New Roman" w:hAnsi="Century Gothic" w:cs="Times New Roman"/>
      <w:sz w:val="24"/>
      <w:szCs w:val="24"/>
      <w:lang w:eastAsia="pl-PL"/>
    </w:rPr>
  </w:style>
  <w:style w:type="character" w:styleId="Numerstrony">
    <w:name w:val="page number"/>
    <w:basedOn w:val="Domylnaczcionkaakapitu"/>
    <w:rsid w:val="003B2092"/>
  </w:style>
  <w:style w:type="paragraph" w:styleId="Spistreci2">
    <w:name w:val="toc 2"/>
    <w:basedOn w:val="Normalny"/>
    <w:next w:val="Normalny"/>
    <w:autoRedefine/>
    <w:uiPriority w:val="39"/>
    <w:rsid w:val="000224D0"/>
    <w:pPr>
      <w:tabs>
        <w:tab w:val="right" w:leader="dot" w:pos="9344"/>
      </w:tabs>
      <w:spacing w:line="240" w:lineRule="auto"/>
      <w:ind w:left="238"/>
    </w:pPr>
    <w:rPr>
      <w:rFonts w:eastAsia="Times New Roman"/>
      <w:noProof/>
      <w:sz w:val="18"/>
      <w:szCs w:val="18"/>
      <w:lang w:eastAsia="pl-PL"/>
    </w:rPr>
  </w:style>
  <w:style w:type="paragraph" w:styleId="Tekstpodstawowy2">
    <w:name w:val="Body Text 2"/>
    <w:basedOn w:val="Normalny"/>
    <w:link w:val="Tekstpodstawowy2Znak"/>
    <w:rsid w:val="003B2092"/>
    <w:pPr>
      <w:jc w:val="both"/>
    </w:pPr>
    <w:rPr>
      <w:rFonts w:ascii="Arial" w:eastAsia="Times New Roman" w:hAnsi="Arial" w:cs="Arial"/>
      <w:sz w:val="22"/>
      <w:szCs w:val="24"/>
      <w:lang w:eastAsia="pl-PL"/>
    </w:rPr>
  </w:style>
  <w:style w:type="character" w:customStyle="1" w:styleId="Tekstpodstawowy2Znak">
    <w:name w:val="Tekst podstawowy 2 Znak"/>
    <w:basedOn w:val="Domylnaczcionkaakapitu"/>
    <w:link w:val="Tekstpodstawowy2"/>
    <w:rsid w:val="003B2092"/>
    <w:rPr>
      <w:rFonts w:ascii="Arial" w:eastAsia="Times New Roman" w:hAnsi="Arial" w:cs="Arial"/>
      <w:szCs w:val="24"/>
      <w:lang w:eastAsia="pl-PL"/>
    </w:rPr>
  </w:style>
  <w:style w:type="paragraph" w:styleId="Tekstpodstawowy3">
    <w:name w:val="Body Text 3"/>
    <w:basedOn w:val="Normalny"/>
    <w:link w:val="Tekstpodstawowy3Znak"/>
    <w:rsid w:val="003B2092"/>
    <w:pPr>
      <w:jc w:val="both"/>
    </w:pPr>
    <w:rPr>
      <w:rFonts w:eastAsia="Times New Roman" w:cs="Arial"/>
      <w:bCs/>
      <w:szCs w:val="24"/>
      <w:lang w:eastAsia="pl-PL"/>
    </w:rPr>
  </w:style>
  <w:style w:type="character" w:customStyle="1" w:styleId="Tekstpodstawowy3Znak">
    <w:name w:val="Tekst podstawowy 3 Znak"/>
    <w:basedOn w:val="Domylnaczcionkaakapitu"/>
    <w:link w:val="Tekstpodstawowy3"/>
    <w:rsid w:val="003B2092"/>
    <w:rPr>
      <w:rFonts w:ascii="Century Gothic" w:eastAsia="Times New Roman" w:hAnsi="Century Gothic" w:cs="Arial"/>
      <w:bCs/>
      <w:sz w:val="24"/>
      <w:szCs w:val="24"/>
      <w:lang w:eastAsia="pl-PL"/>
    </w:rPr>
  </w:style>
  <w:style w:type="paragraph" w:customStyle="1" w:styleId="Punkt1">
    <w:name w:val="Punkt 1"/>
    <w:basedOn w:val="Normalny"/>
    <w:uiPriority w:val="99"/>
    <w:rsid w:val="003B2092"/>
    <w:pPr>
      <w:numPr>
        <w:numId w:val="1"/>
      </w:numPr>
      <w:spacing w:after="120" w:line="240" w:lineRule="auto"/>
      <w:jc w:val="both"/>
    </w:pPr>
    <w:rPr>
      <w:rFonts w:ascii="Arial" w:eastAsia="Times New Roman" w:hAnsi="Arial"/>
      <w:sz w:val="20"/>
      <w:szCs w:val="20"/>
      <w:lang w:eastAsia="pl-PL"/>
    </w:rPr>
  </w:style>
  <w:style w:type="paragraph" w:customStyle="1" w:styleId="PUNKT2">
    <w:name w:val="PUNKT2"/>
    <w:basedOn w:val="Normalny"/>
    <w:link w:val="PUNKT2Znak"/>
    <w:uiPriority w:val="99"/>
    <w:rsid w:val="003B2092"/>
    <w:pPr>
      <w:numPr>
        <w:ilvl w:val="1"/>
        <w:numId w:val="1"/>
      </w:numPr>
      <w:spacing w:after="120" w:line="240" w:lineRule="auto"/>
      <w:jc w:val="both"/>
    </w:pPr>
    <w:rPr>
      <w:rFonts w:ascii="Arial" w:eastAsia="Times New Roman" w:hAnsi="Arial"/>
      <w:sz w:val="20"/>
      <w:szCs w:val="20"/>
      <w:lang w:eastAsia="pl-PL"/>
    </w:rPr>
  </w:style>
  <w:style w:type="character" w:customStyle="1" w:styleId="PUNKT2Znak">
    <w:name w:val="PUNKT2 Znak"/>
    <w:basedOn w:val="Domylnaczcionkaakapitu"/>
    <w:link w:val="PUNKT2"/>
    <w:rsid w:val="00A177D3"/>
    <w:rPr>
      <w:rFonts w:ascii="Arial" w:eastAsia="Times New Roman" w:hAnsi="Arial" w:cs="Times New Roman"/>
      <w:sz w:val="20"/>
      <w:szCs w:val="20"/>
      <w:lang w:eastAsia="pl-PL"/>
    </w:rPr>
  </w:style>
  <w:style w:type="paragraph" w:customStyle="1" w:styleId="PUNKT3">
    <w:name w:val="PUNKT3"/>
    <w:basedOn w:val="Normalny"/>
    <w:uiPriority w:val="99"/>
    <w:rsid w:val="003B2092"/>
    <w:pPr>
      <w:tabs>
        <w:tab w:val="num" w:pos="1080"/>
      </w:tabs>
      <w:spacing w:after="120" w:line="240" w:lineRule="auto"/>
      <w:ind w:left="1080" w:hanging="360"/>
      <w:jc w:val="both"/>
    </w:pPr>
    <w:rPr>
      <w:rFonts w:ascii="Arial" w:eastAsia="Times New Roman" w:hAnsi="Arial"/>
      <w:sz w:val="20"/>
      <w:szCs w:val="20"/>
      <w:lang w:eastAsia="pl-PL"/>
    </w:rPr>
  </w:style>
  <w:style w:type="paragraph" w:customStyle="1" w:styleId="PUNKT4">
    <w:name w:val="PUNKT4"/>
    <w:basedOn w:val="Normalny"/>
    <w:rsid w:val="003B2092"/>
    <w:pPr>
      <w:tabs>
        <w:tab w:val="num" w:pos="1440"/>
      </w:tabs>
      <w:spacing w:after="120" w:line="240" w:lineRule="auto"/>
      <w:ind w:left="1440" w:hanging="360"/>
      <w:jc w:val="both"/>
    </w:pPr>
    <w:rPr>
      <w:rFonts w:ascii="Arial" w:eastAsia="Times New Roman" w:hAnsi="Arial"/>
      <w:sz w:val="20"/>
      <w:szCs w:val="20"/>
      <w:lang w:eastAsia="pl-PL"/>
    </w:rPr>
  </w:style>
  <w:style w:type="paragraph" w:styleId="Nagwek">
    <w:name w:val="header"/>
    <w:basedOn w:val="Normalny"/>
    <w:link w:val="NagwekZnak"/>
    <w:rsid w:val="003B2092"/>
    <w:pPr>
      <w:tabs>
        <w:tab w:val="center" w:pos="4536"/>
        <w:tab w:val="right" w:pos="9072"/>
      </w:tabs>
      <w:spacing w:line="240" w:lineRule="auto"/>
    </w:pPr>
    <w:rPr>
      <w:rFonts w:eastAsia="Times New Roman"/>
      <w:szCs w:val="24"/>
      <w:lang w:eastAsia="pl-PL"/>
    </w:rPr>
  </w:style>
  <w:style w:type="character" w:customStyle="1" w:styleId="NagwekZnak">
    <w:name w:val="Nagłówek Znak"/>
    <w:basedOn w:val="Domylnaczcionkaakapitu"/>
    <w:link w:val="Nagwek"/>
    <w:rsid w:val="003B2092"/>
    <w:rPr>
      <w:rFonts w:ascii="Century Gothic" w:eastAsia="Times New Roman" w:hAnsi="Century Gothic" w:cs="Times New Roman"/>
      <w:sz w:val="24"/>
      <w:szCs w:val="24"/>
      <w:lang w:eastAsia="pl-PL"/>
    </w:rPr>
  </w:style>
  <w:style w:type="paragraph" w:styleId="Tekstpodstawowy">
    <w:name w:val="Body Text"/>
    <w:basedOn w:val="Normalny"/>
    <w:link w:val="TekstpodstawowyZnak"/>
    <w:rsid w:val="003B2092"/>
    <w:pPr>
      <w:spacing w:after="120" w:line="240" w:lineRule="auto"/>
    </w:pPr>
    <w:rPr>
      <w:rFonts w:eastAsia="Times New Roman"/>
      <w:szCs w:val="24"/>
      <w:lang w:eastAsia="pl-PL"/>
    </w:rPr>
  </w:style>
  <w:style w:type="character" w:customStyle="1" w:styleId="TekstpodstawowyZnak">
    <w:name w:val="Tekst podstawowy Znak"/>
    <w:basedOn w:val="Domylnaczcionkaakapitu"/>
    <w:link w:val="Tekstpodstawowy"/>
    <w:rsid w:val="003B2092"/>
    <w:rPr>
      <w:rFonts w:ascii="Century Gothic" w:eastAsia="Times New Roman" w:hAnsi="Century Gothic" w:cs="Times New Roman"/>
      <w:sz w:val="24"/>
      <w:szCs w:val="24"/>
      <w:lang w:eastAsia="pl-PL"/>
    </w:rPr>
  </w:style>
  <w:style w:type="paragraph" w:styleId="Tekstdymka">
    <w:name w:val="Balloon Text"/>
    <w:basedOn w:val="Normalny"/>
    <w:link w:val="TekstdymkaZnak"/>
    <w:uiPriority w:val="99"/>
    <w:semiHidden/>
    <w:rsid w:val="003B2092"/>
    <w:pPr>
      <w:spacing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3B2092"/>
    <w:rPr>
      <w:rFonts w:ascii="Tahoma" w:eastAsia="Times New Roman" w:hAnsi="Tahoma" w:cs="Tahoma"/>
      <w:sz w:val="16"/>
      <w:szCs w:val="16"/>
      <w:lang w:eastAsia="pl-PL"/>
    </w:rPr>
  </w:style>
  <w:style w:type="paragraph" w:styleId="Tekstkomentarza">
    <w:name w:val="annotation text"/>
    <w:basedOn w:val="Normalny"/>
    <w:link w:val="TekstkomentarzaZnak"/>
    <w:uiPriority w:val="99"/>
    <w:semiHidden/>
    <w:rsid w:val="003B2092"/>
    <w:pPr>
      <w:spacing w:line="240" w:lineRule="auto"/>
    </w:pPr>
    <w:rPr>
      <w:rFonts w:eastAsia="Times New Roman"/>
      <w:sz w:val="20"/>
      <w:szCs w:val="20"/>
      <w:lang w:eastAsia="pl-PL"/>
    </w:rPr>
  </w:style>
  <w:style w:type="character" w:customStyle="1" w:styleId="TekstkomentarzaZnak">
    <w:name w:val="Tekst komentarza Znak"/>
    <w:basedOn w:val="Domylnaczcionkaakapitu"/>
    <w:link w:val="Tekstkomentarza"/>
    <w:uiPriority w:val="99"/>
    <w:semiHidden/>
    <w:rsid w:val="003B2092"/>
    <w:rPr>
      <w:rFonts w:ascii="Century Gothic" w:eastAsia="Times New Roman" w:hAnsi="Century Gothic" w:cs="Times New Roman"/>
      <w:sz w:val="20"/>
      <w:szCs w:val="20"/>
      <w:lang w:eastAsia="pl-PL"/>
    </w:rPr>
  </w:style>
  <w:style w:type="character" w:styleId="Odwoaniedokomentarza">
    <w:name w:val="annotation reference"/>
    <w:basedOn w:val="Domylnaczcionkaakapitu"/>
    <w:uiPriority w:val="99"/>
    <w:semiHidden/>
    <w:rsid w:val="003B2092"/>
    <w:rPr>
      <w:sz w:val="16"/>
      <w:szCs w:val="16"/>
    </w:rPr>
  </w:style>
  <w:style w:type="character" w:customStyle="1" w:styleId="TematkomentarzaZnak">
    <w:name w:val="Temat komentarza Znak"/>
    <w:basedOn w:val="TekstkomentarzaZnak"/>
    <w:link w:val="Tematkomentarza"/>
    <w:semiHidden/>
    <w:rsid w:val="003B2092"/>
    <w:rPr>
      <w:rFonts w:ascii="Century Gothic" w:eastAsia="Times New Roman" w:hAnsi="Century Gothic" w:cs="Times New Roman"/>
      <w:b/>
      <w:bCs/>
      <w:sz w:val="20"/>
      <w:szCs w:val="20"/>
      <w:lang w:eastAsia="pl-PL"/>
    </w:rPr>
  </w:style>
  <w:style w:type="paragraph" w:styleId="Tematkomentarza">
    <w:name w:val="annotation subject"/>
    <w:basedOn w:val="Tekstkomentarza"/>
    <w:next w:val="Tekstkomentarza"/>
    <w:link w:val="TematkomentarzaZnak"/>
    <w:semiHidden/>
    <w:rsid w:val="003B2092"/>
    <w:rPr>
      <w:b/>
      <w:bCs/>
    </w:rPr>
  </w:style>
  <w:style w:type="character" w:customStyle="1" w:styleId="TematkomentarzaZnak1">
    <w:name w:val="Temat komentarza Znak1"/>
    <w:basedOn w:val="TekstkomentarzaZnak"/>
    <w:uiPriority w:val="99"/>
    <w:semiHidden/>
    <w:rsid w:val="003B2092"/>
    <w:rPr>
      <w:rFonts w:ascii="Century Gothic" w:eastAsia="Times New Roman" w:hAnsi="Century Gothic" w:cs="Times New Roman"/>
      <w:b/>
      <w:bCs/>
      <w:sz w:val="20"/>
      <w:szCs w:val="20"/>
      <w:lang w:eastAsia="pl-PL"/>
    </w:rPr>
  </w:style>
  <w:style w:type="paragraph" w:styleId="NormalnyWeb">
    <w:name w:val="Normal (Web)"/>
    <w:basedOn w:val="Normalny"/>
    <w:rsid w:val="003B2092"/>
    <w:pPr>
      <w:spacing w:line="240" w:lineRule="auto"/>
    </w:pPr>
    <w:rPr>
      <w:rFonts w:ascii="Arial" w:eastAsia="Times New Roman" w:hAnsi="Arial" w:cs="Arial"/>
      <w:color w:val="505785"/>
      <w:sz w:val="16"/>
      <w:szCs w:val="16"/>
      <w:lang w:eastAsia="pl-PL"/>
    </w:rPr>
  </w:style>
  <w:style w:type="character" w:styleId="Pogrubienie">
    <w:name w:val="Strong"/>
    <w:basedOn w:val="Domylnaczcionkaakapitu"/>
    <w:uiPriority w:val="22"/>
    <w:qFormat/>
    <w:rsid w:val="003B2092"/>
    <w:rPr>
      <w:b/>
      <w:bCs/>
    </w:rPr>
  </w:style>
  <w:style w:type="paragraph" w:customStyle="1" w:styleId="Tekstwramachpodpunktu">
    <w:name w:val="Tekst w ramach podpunktu"/>
    <w:basedOn w:val="Normalny"/>
    <w:link w:val="TekstwramachpodpunktuZnak"/>
    <w:rsid w:val="003B2092"/>
    <w:pPr>
      <w:spacing w:line="240" w:lineRule="auto"/>
      <w:ind w:left="1701"/>
      <w:jc w:val="both"/>
    </w:pPr>
    <w:rPr>
      <w:rFonts w:ascii="Arial" w:eastAsia="Times New Roman" w:hAnsi="Arial"/>
      <w:sz w:val="18"/>
      <w:szCs w:val="24"/>
      <w:lang w:eastAsia="pl-PL"/>
    </w:rPr>
  </w:style>
  <w:style w:type="character" w:customStyle="1" w:styleId="TekstwramachpodpunktuZnak">
    <w:name w:val="Tekst w ramach podpunktu Znak"/>
    <w:basedOn w:val="Domylnaczcionkaakapitu"/>
    <w:link w:val="Tekstwramachpodpunktu"/>
    <w:rsid w:val="003B2092"/>
    <w:rPr>
      <w:rFonts w:ascii="Arial" w:eastAsia="Times New Roman" w:hAnsi="Arial" w:cs="Times New Roman"/>
      <w:sz w:val="18"/>
      <w:szCs w:val="24"/>
      <w:lang w:eastAsia="pl-PL"/>
    </w:rPr>
  </w:style>
  <w:style w:type="character" w:customStyle="1" w:styleId="Tekstpodstawowywcity3Znak">
    <w:name w:val="Tekst podstawowy wcięty 3 Znak"/>
    <w:basedOn w:val="Domylnaczcionkaakapitu"/>
    <w:link w:val="Tekstpodstawowywcity3"/>
    <w:rsid w:val="003B2092"/>
    <w:rPr>
      <w:rFonts w:eastAsia="Times New Roman" w:cs="Times New Roman"/>
      <w:sz w:val="16"/>
      <w:szCs w:val="16"/>
      <w:lang w:eastAsia="pl-PL"/>
    </w:rPr>
  </w:style>
  <w:style w:type="paragraph" w:styleId="Tekstpodstawowywcity3">
    <w:name w:val="Body Text Indent 3"/>
    <w:basedOn w:val="Normalny"/>
    <w:link w:val="Tekstpodstawowywcity3Znak"/>
    <w:rsid w:val="003B2092"/>
    <w:pPr>
      <w:spacing w:after="120" w:line="240" w:lineRule="auto"/>
      <w:ind w:left="283"/>
    </w:pPr>
    <w:rPr>
      <w:rFonts w:asciiTheme="minorHAnsi" w:eastAsia="Times New Roman" w:hAnsiTheme="minorHAnsi"/>
      <w:sz w:val="16"/>
      <w:szCs w:val="16"/>
      <w:lang w:eastAsia="pl-PL"/>
    </w:rPr>
  </w:style>
  <w:style w:type="character" w:customStyle="1" w:styleId="Tekstpodstawowywcity3Znak1">
    <w:name w:val="Tekst podstawowy wcięty 3 Znak1"/>
    <w:basedOn w:val="Domylnaczcionkaakapitu"/>
    <w:uiPriority w:val="99"/>
    <w:semiHidden/>
    <w:rsid w:val="003B2092"/>
    <w:rPr>
      <w:rFonts w:ascii="Century Gothic" w:eastAsia="Calibri" w:hAnsi="Century Gothic" w:cs="Times New Roman"/>
      <w:sz w:val="16"/>
      <w:szCs w:val="16"/>
    </w:rPr>
  </w:style>
  <w:style w:type="paragraph" w:customStyle="1" w:styleId="styl10">
    <w:name w:val="styl1"/>
    <w:basedOn w:val="Normalny"/>
    <w:rsid w:val="003B2092"/>
    <w:pPr>
      <w:spacing w:before="100" w:beforeAutospacing="1" w:after="100" w:afterAutospacing="1" w:line="240" w:lineRule="auto"/>
    </w:pPr>
    <w:rPr>
      <w:rFonts w:ascii="Times New Roman" w:eastAsia="Times New Roman" w:hAnsi="Times New Roman"/>
      <w:szCs w:val="24"/>
      <w:lang w:eastAsia="pl-PL"/>
    </w:rPr>
  </w:style>
  <w:style w:type="character" w:customStyle="1" w:styleId="spelle">
    <w:name w:val="spelle"/>
    <w:basedOn w:val="Domylnaczcionkaakapitu"/>
    <w:rsid w:val="003B2092"/>
  </w:style>
  <w:style w:type="character" w:customStyle="1" w:styleId="grame">
    <w:name w:val="grame"/>
    <w:basedOn w:val="Domylnaczcionkaakapitu"/>
    <w:rsid w:val="003B2092"/>
  </w:style>
  <w:style w:type="paragraph" w:customStyle="1" w:styleId="Tekstwramachnoty">
    <w:name w:val="Tekst w ramach noty"/>
    <w:basedOn w:val="Normalny"/>
    <w:link w:val="TekstwramachnotyZnak"/>
    <w:rsid w:val="003B2092"/>
    <w:pPr>
      <w:spacing w:line="240" w:lineRule="auto"/>
      <w:jc w:val="both"/>
    </w:pPr>
    <w:rPr>
      <w:rFonts w:ascii="Arial" w:eastAsia="Times New Roman" w:hAnsi="Arial"/>
      <w:sz w:val="18"/>
      <w:szCs w:val="24"/>
      <w:lang w:eastAsia="pl-PL"/>
    </w:rPr>
  </w:style>
  <w:style w:type="character" w:customStyle="1" w:styleId="TekstwramachnotyZnak">
    <w:name w:val="Tekst w ramach noty Znak"/>
    <w:basedOn w:val="Domylnaczcionkaakapitu"/>
    <w:link w:val="Tekstwramachnoty"/>
    <w:rsid w:val="003B2092"/>
    <w:rPr>
      <w:rFonts w:ascii="Arial" w:eastAsia="Times New Roman" w:hAnsi="Arial" w:cs="Times New Roman"/>
      <w:sz w:val="18"/>
      <w:szCs w:val="24"/>
      <w:lang w:eastAsia="pl-PL"/>
    </w:rPr>
  </w:style>
  <w:style w:type="paragraph" w:styleId="Tekstpodstawowywcity">
    <w:name w:val="Body Text Indent"/>
    <w:basedOn w:val="Normalny"/>
    <w:link w:val="TekstpodstawowywcityZnak"/>
    <w:uiPriority w:val="99"/>
    <w:semiHidden/>
    <w:unhideWhenUsed/>
    <w:rsid w:val="003B2092"/>
    <w:pPr>
      <w:spacing w:after="120"/>
      <w:ind w:left="360"/>
    </w:pPr>
  </w:style>
  <w:style w:type="character" w:customStyle="1" w:styleId="TekstpodstawowywcityZnak">
    <w:name w:val="Tekst podstawowy wcięty Znak"/>
    <w:basedOn w:val="Domylnaczcionkaakapitu"/>
    <w:link w:val="Tekstpodstawowywcity"/>
    <w:uiPriority w:val="99"/>
    <w:semiHidden/>
    <w:rsid w:val="003B2092"/>
    <w:rPr>
      <w:rFonts w:ascii="Century Gothic" w:eastAsia="Calibri" w:hAnsi="Century Gothic" w:cs="Times New Roman"/>
      <w:sz w:val="24"/>
    </w:rPr>
  </w:style>
  <w:style w:type="paragraph" w:customStyle="1" w:styleId="Stylwyszczegzeznakiemkwadratup1">
    <w:name w:val="Styl wyszczeg. ze znakiem ‘kwadratu’ p 1"/>
    <w:basedOn w:val="Normalny"/>
    <w:rsid w:val="003B2092"/>
    <w:pPr>
      <w:tabs>
        <w:tab w:val="num" w:pos="360"/>
        <w:tab w:val="left" w:pos="709"/>
      </w:tabs>
      <w:spacing w:after="120" w:line="240" w:lineRule="auto"/>
      <w:ind w:left="360" w:hanging="360"/>
      <w:jc w:val="both"/>
    </w:pPr>
    <w:rPr>
      <w:rFonts w:ascii="Arial" w:eastAsia="Times New Roman" w:hAnsi="Arial"/>
      <w:sz w:val="20"/>
      <w:szCs w:val="20"/>
      <w:lang w:eastAsia="pl-PL"/>
    </w:rPr>
  </w:style>
  <w:style w:type="paragraph" w:customStyle="1" w:styleId="ZnakZnak">
    <w:name w:val="Znak Znak"/>
    <w:basedOn w:val="Normalny"/>
    <w:locked/>
    <w:rsid w:val="003B2092"/>
    <w:pPr>
      <w:spacing w:after="120"/>
      <w:jc w:val="both"/>
    </w:pPr>
    <w:rPr>
      <w:rFonts w:ascii="Verdana" w:eastAsia="Times New Roman" w:hAnsi="Verdana"/>
      <w:sz w:val="20"/>
      <w:szCs w:val="20"/>
      <w:lang w:eastAsia="pl-PL"/>
    </w:rPr>
  </w:style>
  <w:style w:type="paragraph" w:customStyle="1" w:styleId="blackcontent">
    <w:name w:val="blackcontent"/>
    <w:basedOn w:val="Normalny"/>
    <w:rsid w:val="003B2092"/>
    <w:pPr>
      <w:spacing w:before="100" w:beforeAutospacing="1" w:after="100" w:afterAutospacing="1" w:line="240" w:lineRule="auto"/>
    </w:pPr>
    <w:rPr>
      <w:rFonts w:ascii="Verdana" w:eastAsia="Times New Roman" w:hAnsi="Verdana"/>
      <w:color w:val="000000"/>
      <w:sz w:val="17"/>
      <w:szCs w:val="17"/>
      <w:lang w:eastAsia="pl-PL"/>
    </w:rPr>
  </w:style>
  <w:style w:type="paragraph" w:customStyle="1" w:styleId="rdo">
    <w:name w:val="Źródło"/>
    <w:basedOn w:val="Normalny"/>
    <w:link w:val="rdoZnak"/>
    <w:rsid w:val="003B2092"/>
    <w:pPr>
      <w:spacing w:after="120" w:line="240" w:lineRule="auto"/>
      <w:jc w:val="both"/>
    </w:pPr>
    <w:rPr>
      <w:rFonts w:ascii="Arial" w:eastAsia="Times New Roman" w:hAnsi="Arial"/>
      <w:i/>
      <w:sz w:val="16"/>
      <w:szCs w:val="20"/>
      <w:lang w:eastAsia="pl-PL"/>
    </w:rPr>
  </w:style>
  <w:style w:type="character" w:customStyle="1" w:styleId="rdoZnak">
    <w:name w:val="Źródło Znak"/>
    <w:basedOn w:val="Domylnaczcionkaakapitu"/>
    <w:link w:val="rdo"/>
    <w:rsid w:val="00A177D3"/>
    <w:rPr>
      <w:rFonts w:ascii="Arial" w:eastAsia="Times New Roman" w:hAnsi="Arial" w:cs="Times New Roman"/>
      <w:i/>
      <w:sz w:val="16"/>
      <w:szCs w:val="20"/>
      <w:lang w:eastAsia="pl-PL"/>
    </w:rPr>
  </w:style>
  <w:style w:type="paragraph" w:customStyle="1" w:styleId="Rysunek">
    <w:name w:val="Rysunek"/>
    <w:basedOn w:val="Nagwek"/>
    <w:rsid w:val="003B2092"/>
    <w:pPr>
      <w:tabs>
        <w:tab w:val="clear" w:pos="4536"/>
        <w:tab w:val="clear" w:pos="9072"/>
      </w:tabs>
      <w:spacing w:after="120"/>
      <w:jc w:val="both"/>
    </w:pPr>
    <w:rPr>
      <w:rFonts w:ascii="Arial" w:hAnsi="Arial"/>
      <w:sz w:val="20"/>
      <w:szCs w:val="20"/>
    </w:rPr>
  </w:style>
  <w:style w:type="paragraph" w:styleId="Akapitzlist">
    <w:name w:val="List Paragraph"/>
    <w:basedOn w:val="Normalny"/>
    <w:uiPriority w:val="34"/>
    <w:qFormat/>
    <w:rsid w:val="003B2092"/>
    <w:pPr>
      <w:ind w:left="720"/>
      <w:contextualSpacing/>
    </w:pPr>
    <w:rPr>
      <w:rFonts w:ascii="Calibri" w:hAnsi="Calibri"/>
      <w:sz w:val="22"/>
    </w:rPr>
  </w:style>
  <w:style w:type="table" w:styleId="Tabela-Siatka">
    <w:name w:val="Table Grid"/>
    <w:basedOn w:val="Standardowy"/>
    <w:rsid w:val="003B2092"/>
    <w:pPr>
      <w:spacing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HLBpismo">
    <w:name w:val="0_HLB_pismo"/>
    <w:basedOn w:val="Normalny"/>
    <w:link w:val="0HLBpismoZnak"/>
    <w:rsid w:val="003B2092"/>
    <w:pPr>
      <w:spacing w:line="240" w:lineRule="auto"/>
      <w:jc w:val="both"/>
    </w:pPr>
    <w:rPr>
      <w:rFonts w:ascii="Arial" w:eastAsia="Times New Roman" w:hAnsi="Arial" w:cs="Book Antiqua"/>
      <w:sz w:val="18"/>
      <w:lang w:eastAsia="pl-PL"/>
    </w:rPr>
  </w:style>
  <w:style w:type="character" w:customStyle="1" w:styleId="0HLBpismoZnak">
    <w:name w:val="0_HLB_pismo Znak"/>
    <w:basedOn w:val="Domylnaczcionkaakapitu"/>
    <w:link w:val="0HLBpismo"/>
    <w:rsid w:val="003B2092"/>
    <w:rPr>
      <w:rFonts w:ascii="Arial" w:eastAsia="Times New Roman" w:hAnsi="Arial" w:cs="Book Antiqua"/>
      <w:sz w:val="18"/>
      <w:lang w:eastAsia="pl-PL"/>
    </w:rPr>
  </w:style>
  <w:style w:type="paragraph" w:customStyle="1" w:styleId="2numerowanie">
    <w:name w:val="2_numerowanie"/>
    <w:basedOn w:val="Normalny"/>
    <w:rsid w:val="003B2092"/>
    <w:pPr>
      <w:keepNext/>
      <w:spacing w:before="240" w:after="120" w:line="240" w:lineRule="auto"/>
    </w:pPr>
    <w:rPr>
      <w:rFonts w:ascii="Arial" w:eastAsia="Times New Roman" w:hAnsi="Arial"/>
      <w:b/>
      <w:caps/>
      <w:sz w:val="18"/>
      <w:szCs w:val="18"/>
      <w:lang w:eastAsia="pl-PL"/>
    </w:rPr>
  </w:style>
  <w:style w:type="paragraph" w:styleId="Spistreci3">
    <w:name w:val="toc 3"/>
    <w:basedOn w:val="Normalny"/>
    <w:next w:val="Normalny"/>
    <w:autoRedefine/>
    <w:uiPriority w:val="39"/>
    <w:unhideWhenUsed/>
    <w:rsid w:val="003B2092"/>
    <w:pPr>
      <w:ind w:left="480"/>
    </w:pPr>
  </w:style>
  <w:style w:type="paragraph" w:styleId="Nagwekspisutreci">
    <w:name w:val="TOC Heading"/>
    <w:basedOn w:val="Nagwek1"/>
    <w:next w:val="Normalny"/>
    <w:uiPriority w:val="39"/>
    <w:qFormat/>
    <w:rsid w:val="003B2092"/>
    <w:pPr>
      <w:keepLines/>
      <w:spacing w:before="480" w:after="0" w:line="276" w:lineRule="auto"/>
      <w:outlineLvl w:val="9"/>
    </w:pPr>
    <w:rPr>
      <w:rFonts w:ascii="Cambria" w:hAnsi="Cambria" w:cs="Times New Roman"/>
      <w:color w:val="365F91"/>
      <w:kern w:val="0"/>
      <w:sz w:val="28"/>
      <w:szCs w:val="28"/>
      <w:lang w:eastAsia="en-US"/>
    </w:rPr>
  </w:style>
  <w:style w:type="character" w:styleId="Uwydatnienie">
    <w:name w:val="Emphasis"/>
    <w:basedOn w:val="Domylnaczcionkaakapitu"/>
    <w:uiPriority w:val="20"/>
    <w:qFormat/>
    <w:rsid w:val="003D4188"/>
    <w:rPr>
      <w:i/>
      <w:iCs/>
    </w:rPr>
  </w:style>
  <w:style w:type="paragraph" w:styleId="Tekstprzypisudolnego">
    <w:name w:val="footnote text"/>
    <w:basedOn w:val="Normalny"/>
    <w:link w:val="TekstprzypisudolnegoZnak"/>
    <w:semiHidden/>
    <w:rsid w:val="007C2BD2"/>
    <w:pPr>
      <w:spacing w:line="240" w:lineRule="auto"/>
    </w:pPr>
    <w:rPr>
      <w:rFonts w:ascii="Arial" w:eastAsia="Times New Roman" w:hAnsi="Arial"/>
      <w:sz w:val="20"/>
      <w:szCs w:val="20"/>
      <w:lang w:eastAsia="pl-PL"/>
    </w:rPr>
  </w:style>
  <w:style w:type="character" w:customStyle="1" w:styleId="TekstprzypisudolnegoZnak">
    <w:name w:val="Tekst przypisu dolnego Znak"/>
    <w:basedOn w:val="Domylnaczcionkaakapitu"/>
    <w:link w:val="Tekstprzypisudolnego"/>
    <w:semiHidden/>
    <w:rsid w:val="007C2BD2"/>
    <w:rPr>
      <w:rFonts w:ascii="Arial" w:eastAsia="Times New Roman" w:hAnsi="Arial" w:cs="Times New Roman"/>
      <w:sz w:val="20"/>
      <w:szCs w:val="20"/>
      <w:lang w:eastAsia="pl-PL"/>
    </w:rPr>
  </w:style>
  <w:style w:type="character" w:styleId="Odwoanieprzypisudolnego">
    <w:name w:val="footnote reference"/>
    <w:basedOn w:val="Domylnaczcionkaakapitu"/>
    <w:semiHidden/>
    <w:rsid w:val="007C2BD2"/>
    <w:rPr>
      <w:vertAlign w:val="superscript"/>
    </w:rPr>
  </w:style>
  <w:style w:type="character" w:styleId="UyteHipercze">
    <w:name w:val="FollowedHyperlink"/>
    <w:basedOn w:val="Domylnaczcionkaakapitu"/>
    <w:rsid w:val="001839C0"/>
    <w:rPr>
      <w:color w:val="800080"/>
      <w:u w:val="single"/>
    </w:rPr>
  </w:style>
  <w:style w:type="paragraph" w:styleId="Poprawka">
    <w:name w:val="Revision"/>
    <w:hidden/>
    <w:uiPriority w:val="99"/>
    <w:semiHidden/>
    <w:rsid w:val="00667D80"/>
    <w:pPr>
      <w:spacing w:line="240" w:lineRule="auto"/>
    </w:pPr>
    <w:rPr>
      <w:rFonts w:ascii="Century Gothic" w:eastAsia="Calibri" w:hAnsi="Century Gothic" w:cs="Times New Roman"/>
      <w:sz w:val="24"/>
    </w:rPr>
  </w:style>
  <w:style w:type="paragraph" w:styleId="Legenda">
    <w:name w:val="caption"/>
    <w:basedOn w:val="Normalny"/>
    <w:next w:val="Normalny"/>
    <w:uiPriority w:val="35"/>
    <w:unhideWhenUsed/>
    <w:qFormat/>
    <w:rsid w:val="00BF30EB"/>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817369"/>
  </w:style>
  <w:style w:type="paragraph" w:customStyle="1" w:styleId="tekstwramachpodpunktu0">
    <w:name w:val="tekstwramachpodpunktu"/>
    <w:basedOn w:val="Normalny"/>
    <w:rsid w:val="00A579EC"/>
    <w:pPr>
      <w:spacing w:before="100" w:beforeAutospacing="1" w:after="100" w:afterAutospacing="1" w:line="240" w:lineRule="auto"/>
    </w:pPr>
    <w:rPr>
      <w:rFonts w:ascii="Times New Roman" w:eastAsiaTheme="minorHAnsi" w:hAnsi="Times New Roman"/>
      <w:szCs w:val="24"/>
      <w:lang w:eastAsia="pl-PL"/>
    </w:rPr>
  </w:style>
  <w:style w:type="paragraph" w:customStyle="1" w:styleId="Default">
    <w:name w:val="Default"/>
    <w:rsid w:val="008920A2"/>
    <w:pPr>
      <w:autoSpaceDE w:val="0"/>
      <w:autoSpaceDN w:val="0"/>
      <w:adjustRightInd w:val="0"/>
      <w:spacing w:line="240" w:lineRule="auto"/>
    </w:pPr>
    <w:rPr>
      <w:rFonts w:ascii="Century Gothic" w:eastAsia="Calibri" w:hAnsi="Century Gothic" w:cs="Century Gothic"/>
      <w:color w:val="000000"/>
      <w:sz w:val="24"/>
      <w:szCs w:val="24"/>
      <w:lang w:eastAsia="pl-PL"/>
    </w:rPr>
  </w:style>
  <w:style w:type="paragraph" w:customStyle="1" w:styleId="Text">
    <w:name w:val="Text"/>
    <w:basedOn w:val="Normalny"/>
    <w:rsid w:val="00EB6A2B"/>
    <w:pPr>
      <w:spacing w:after="180" w:line="240" w:lineRule="auto"/>
      <w:jc w:val="both"/>
    </w:pPr>
    <w:rPr>
      <w:rFonts w:ascii="Arial" w:eastAsia="Arial" w:hAnsi="Arial" w:cs="Arial"/>
      <w:sz w:val="22"/>
      <w:szCs w:val="20"/>
      <w:lang w:eastAsia="pl-PL"/>
    </w:rPr>
  </w:style>
  <w:style w:type="paragraph" w:styleId="Spistreci4">
    <w:name w:val="toc 4"/>
    <w:basedOn w:val="Normalny"/>
    <w:next w:val="Normalny"/>
    <w:autoRedefine/>
    <w:uiPriority w:val="39"/>
    <w:unhideWhenUsed/>
    <w:rsid w:val="0061492F"/>
    <w:pPr>
      <w:spacing w:after="100"/>
      <w:ind w:left="660"/>
    </w:pPr>
    <w:rPr>
      <w:rFonts w:asciiTheme="minorHAnsi" w:eastAsiaTheme="minorEastAsia" w:hAnsiTheme="minorHAnsi" w:cstheme="minorBidi"/>
      <w:sz w:val="22"/>
      <w:lang w:eastAsia="pl-PL"/>
    </w:rPr>
  </w:style>
  <w:style w:type="paragraph" w:styleId="Spistreci5">
    <w:name w:val="toc 5"/>
    <w:basedOn w:val="Normalny"/>
    <w:next w:val="Normalny"/>
    <w:autoRedefine/>
    <w:uiPriority w:val="39"/>
    <w:unhideWhenUsed/>
    <w:rsid w:val="0061492F"/>
    <w:pPr>
      <w:spacing w:after="100"/>
      <w:ind w:left="880"/>
    </w:pPr>
    <w:rPr>
      <w:rFonts w:asciiTheme="minorHAnsi" w:eastAsiaTheme="minorEastAsia" w:hAnsiTheme="minorHAnsi" w:cstheme="minorBidi"/>
      <w:sz w:val="22"/>
      <w:lang w:eastAsia="pl-PL"/>
    </w:rPr>
  </w:style>
  <w:style w:type="paragraph" w:styleId="Spistreci6">
    <w:name w:val="toc 6"/>
    <w:basedOn w:val="Normalny"/>
    <w:next w:val="Normalny"/>
    <w:autoRedefine/>
    <w:uiPriority w:val="39"/>
    <w:unhideWhenUsed/>
    <w:rsid w:val="0061492F"/>
    <w:pPr>
      <w:spacing w:after="100"/>
      <w:ind w:left="1100"/>
    </w:pPr>
    <w:rPr>
      <w:rFonts w:asciiTheme="minorHAnsi" w:eastAsiaTheme="minorEastAsia" w:hAnsiTheme="minorHAnsi" w:cstheme="minorBidi"/>
      <w:sz w:val="22"/>
      <w:lang w:eastAsia="pl-PL"/>
    </w:rPr>
  </w:style>
  <w:style w:type="paragraph" w:styleId="Spistreci7">
    <w:name w:val="toc 7"/>
    <w:basedOn w:val="Normalny"/>
    <w:next w:val="Normalny"/>
    <w:autoRedefine/>
    <w:uiPriority w:val="39"/>
    <w:unhideWhenUsed/>
    <w:rsid w:val="0061492F"/>
    <w:pPr>
      <w:spacing w:after="100"/>
      <w:ind w:left="1320"/>
    </w:pPr>
    <w:rPr>
      <w:rFonts w:asciiTheme="minorHAnsi" w:eastAsiaTheme="minorEastAsia" w:hAnsiTheme="minorHAnsi" w:cstheme="minorBidi"/>
      <w:sz w:val="22"/>
      <w:lang w:eastAsia="pl-PL"/>
    </w:rPr>
  </w:style>
  <w:style w:type="paragraph" w:styleId="Spistreci8">
    <w:name w:val="toc 8"/>
    <w:basedOn w:val="Normalny"/>
    <w:next w:val="Normalny"/>
    <w:autoRedefine/>
    <w:uiPriority w:val="39"/>
    <w:unhideWhenUsed/>
    <w:rsid w:val="0061492F"/>
    <w:pPr>
      <w:spacing w:after="100"/>
      <w:ind w:left="1540"/>
    </w:pPr>
    <w:rPr>
      <w:rFonts w:asciiTheme="minorHAnsi" w:eastAsiaTheme="minorEastAsia" w:hAnsiTheme="minorHAnsi" w:cstheme="minorBidi"/>
      <w:sz w:val="22"/>
      <w:lang w:eastAsia="pl-PL"/>
    </w:rPr>
  </w:style>
  <w:style w:type="paragraph" w:styleId="Spistreci9">
    <w:name w:val="toc 9"/>
    <w:basedOn w:val="Normalny"/>
    <w:next w:val="Normalny"/>
    <w:autoRedefine/>
    <w:uiPriority w:val="39"/>
    <w:unhideWhenUsed/>
    <w:rsid w:val="0061492F"/>
    <w:pPr>
      <w:spacing w:after="100"/>
      <w:ind w:left="1760"/>
    </w:pPr>
    <w:rPr>
      <w:rFonts w:asciiTheme="minorHAnsi" w:eastAsiaTheme="minorEastAsia" w:hAnsiTheme="minorHAnsi" w:cstheme="minorBidi"/>
      <w:sz w:val="22"/>
      <w:lang w:eastAsia="pl-PL"/>
    </w:rPr>
  </w:style>
  <w:style w:type="paragraph" w:customStyle="1" w:styleId="StylCenturyGothicZlewej125cm">
    <w:name w:val="Styl Century Gothic Z lewej:  125 cm"/>
    <w:basedOn w:val="Normalny"/>
    <w:rsid w:val="00A177D3"/>
    <w:pPr>
      <w:spacing w:line="240" w:lineRule="auto"/>
      <w:ind w:left="1416"/>
    </w:pPr>
    <w:rPr>
      <w:rFonts w:eastAsia="Times New Roman"/>
      <w:b/>
      <w:i/>
      <w:szCs w:val="20"/>
      <w:lang w:eastAsia="pl-PL"/>
    </w:rPr>
  </w:style>
  <w:style w:type="paragraph" w:customStyle="1" w:styleId="Preformatted">
    <w:name w:val="Preformatted"/>
    <w:basedOn w:val="Normalny"/>
    <w:rsid w:val="00A177D3"/>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eastAsia="Times New Roman" w:hAnsi="Courier New"/>
      <w:snapToGrid w:val="0"/>
      <w:sz w:val="20"/>
      <w:szCs w:val="20"/>
      <w:lang w:eastAsia="pl-PL"/>
    </w:rPr>
  </w:style>
  <w:style w:type="paragraph" w:customStyle="1" w:styleId="BodyText21">
    <w:name w:val="Body Text 21"/>
    <w:basedOn w:val="Normalny"/>
    <w:rsid w:val="00A177D3"/>
    <w:pPr>
      <w:overflowPunct w:val="0"/>
      <w:autoSpaceDE w:val="0"/>
      <w:autoSpaceDN w:val="0"/>
      <w:adjustRightInd w:val="0"/>
      <w:spacing w:line="240" w:lineRule="auto"/>
      <w:ind w:firstLine="708"/>
      <w:jc w:val="both"/>
      <w:textAlignment w:val="baseline"/>
    </w:pPr>
    <w:rPr>
      <w:rFonts w:ascii="Times New Roman" w:eastAsia="Times New Roman" w:hAnsi="Times New Roman"/>
      <w:szCs w:val="20"/>
      <w:lang w:eastAsia="pl-PL"/>
    </w:rPr>
  </w:style>
  <w:style w:type="paragraph" w:customStyle="1" w:styleId="Tekst">
    <w:name w:val="Tekst"/>
    <w:basedOn w:val="Tekstpodstawowy"/>
    <w:rsid w:val="00A177D3"/>
    <w:pPr>
      <w:jc w:val="both"/>
    </w:pPr>
    <w:rPr>
      <w:rFonts w:ascii="Arial" w:hAnsi="Arial" w:cs="Arial"/>
      <w:sz w:val="22"/>
    </w:rPr>
  </w:style>
  <w:style w:type="paragraph" w:customStyle="1" w:styleId="standardowytylprospektu">
    <w:name w:val="standardowy tyl prospektu"/>
    <w:basedOn w:val="Tekstkomentarza"/>
    <w:rsid w:val="00A177D3"/>
    <w:pPr>
      <w:spacing w:after="120"/>
      <w:jc w:val="both"/>
    </w:pPr>
    <w:rPr>
      <w:rFonts w:ascii="Arial" w:hAnsi="Arial"/>
    </w:rPr>
  </w:style>
  <w:style w:type="paragraph" w:customStyle="1" w:styleId="tytunoty">
    <w:name w:val="tytunoty"/>
    <w:basedOn w:val="Normalny"/>
    <w:rsid w:val="00A177D3"/>
    <w:pPr>
      <w:spacing w:before="100" w:beforeAutospacing="1" w:after="100" w:afterAutospacing="1" w:line="240" w:lineRule="auto"/>
    </w:pPr>
    <w:rPr>
      <w:rFonts w:ascii="Times New Roman" w:eastAsia="Times New Roman" w:hAnsi="Times New Roman"/>
      <w:szCs w:val="24"/>
      <w:lang w:eastAsia="pl-PL"/>
    </w:rPr>
  </w:style>
  <w:style w:type="paragraph" w:customStyle="1" w:styleId="NormalnyCzarny">
    <w:name w:val="Normalny + Czarny"/>
    <w:aliases w:val="Wyjustowany,Interlinia:  1,5 wiersza"/>
    <w:basedOn w:val="Normalny"/>
    <w:rsid w:val="00A177D3"/>
    <w:pPr>
      <w:jc w:val="both"/>
    </w:pPr>
    <w:rPr>
      <w:rFonts w:eastAsia="Times New Roman"/>
      <w:color w:val="000000"/>
      <w:szCs w:val="24"/>
      <w:lang w:eastAsia="pl-PL"/>
    </w:rPr>
  </w:style>
  <w:style w:type="character" w:customStyle="1" w:styleId="TekstprzypisukocowegoZnak">
    <w:name w:val="Tekst przypisu końcowego Znak"/>
    <w:basedOn w:val="Domylnaczcionkaakapitu"/>
    <w:link w:val="Tekstprzypisukocowego"/>
    <w:semiHidden/>
    <w:rsid w:val="00A177D3"/>
    <w:rPr>
      <w:rFonts w:ascii="Century Gothic" w:eastAsia="Times New Roman" w:hAnsi="Century Gothic" w:cs="Times New Roman"/>
      <w:sz w:val="20"/>
      <w:szCs w:val="20"/>
      <w:lang w:eastAsia="pl-PL"/>
    </w:rPr>
  </w:style>
  <w:style w:type="paragraph" w:styleId="Tekstprzypisukocowego">
    <w:name w:val="endnote text"/>
    <w:basedOn w:val="Normalny"/>
    <w:link w:val="TekstprzypisukocowegoZnak"/>
    <w:semiHidden/>
    <w:rsid w:val="00A177D3"/>
    <w:pPr>
      <w:spacing w:line="240" w:lineRule="auto"/>
    </w:pPr>
    <w:rPr>
      <w:rFonts w:eastAsia="Times New Roman"/>
      <w:sz w:val="20"/>
      <w:szCs w:val="20"/>
      <w:lang w:eastAsia="pl-PL"/>
    </w:rPr>
  </w:style>
  <w:style w:type="table" w:styleId="redniasiatka3akcent5">
    <w:name w:val="Medium Grid 3 Accent 5"/>
    <w:basedOn w:val="Standardowy"/>
    <w:uiPriority w:val="69"/>
    <w:rsid w:val="00A177D3"/>
    <w:pPr>
      <w:spacing w:line="240" w:lineRule="auto"/>
    </w:pPr>
    <w:rPr>
      <w:rFonts w:ascii="Century Gothic" w:eastAsia="Calibri" w:hAnsi="Century Gothic" w:cs="Times New Roman"/>
      <w:sz w:val="20"/>
      <w:szCs w:val="20"/>
      <w:lang w:eastAsia="pl-P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tytutabeli">
    <w:name w:val="tytuł tabeli"/>
    <w:basedOn w:val="Normalny"/>
    <w:rsid w:val="00A177D3"/>
    <w:pPr>
      <w:spacing w:after="120" w:line="240" w:lineRule="auto"/>
      <w:jc w:val="both"/>
    </w:pPr>
    <w:rPr>
      <w:rFonts w:ascii="Arial" w:eastAsia="Times New Roman" w:hAnsi="Arial"/>
      <w:i/>
      <w:sz w:val="18"/>
      <w:szCs w:val="20"/>
      <w:lang w:eastAsia="pl-PL"/>
    </w:rPr>
  </w:style>
  <w:style w:type="paragraph" w:customStyle="1" w:styleId="klead">
    <w:name w:val="k_lead"/>
    <w:basedOn w:val="Normalny"/>
    <w:rsid w:val="00A177D3"/>
    <w:pPr>
      <w:spacing w:before="100" w:beforeAutospacing="1" w:after="100" w:afterAutospacing="1" w:line="240" w:lineRule="auto"/>
    </w:pPr>
    <w:rPr>
      <w:rFonts w:ascii="Times New Roman" w:eastAsia="Times New Roman" w:hAnsi="Times New Roman"/>
      <w:szCs w:val="24"/>
      <w:lang w:eastAsia="pl-PL"/>
    </w:rPr>
  </w:style>
  <w:style w:type="character" w:customStyle="1" w:styleId="onetix">
    <w:name w:val="onetix"/>
    <w:basedOn w:val="Domylnaczcionkaakapitu"/>
    <w:rsid w:val="00A177D3"/>
  </w:style>
  <w:style w:type="character" w:customStyle="1" w:styleId="Teksttreci3">
    <w:name w:val="Tekst treści (3)_"/>
    <w:link w:val="Teksttreci30"/>
    <w:rsid w:val="00302AC8"/>
    <w:rPr>
      <w:rFonts w:ascii="Batang" w:eastAsia="Batang" w:hAnsi="Batang" w:cs="Batang"/>
      <w:sz w:val="21"/>
      <w:szCs w:val="21"/>
      <w:shd w:val="clear" w:color="auto" w:fill="FFFFFF"/>
    </w:rPr>
  </w:style>
  <w:style w:type="paragraph" w:customStyle="1" w:styleId="Teksttreci30">
    <w:name w:val="Tekst treści (3)"/>
    <w:basedOn w:val="Normalny"/>
    <w:link w:val="Teksttreci3"/>
    <w:rsid w:val="00302AC8"/>
    <w:pPr>
      <w:shd w:val="clear" w:color="auto" w:fill="FFFFFF"/>
      <w:spacing w:line="295" w:lineRule="exact"/>
      <w:jc w:val="center"/>
    </w:pPr>
    <w:rPr>
      <w:rFonts w:ascii="Batang" w:eastAsia="Batang" w:hAnsi="Batang" w:cs="Batang"/>
      <w:sz w:val="21"/>
      <w:szCs w:val="21"/>
    </w:rPr>
  </w:style>
  <w:style w:type="paragraph" w:customStyle="1" w:styleId="Tekstdymka1">
    <w:name w:val="Tekst dymka1"/>
    <w:basedOn w:val="Normalny"/>
    <w:uiPriority w:val="99"/>
    <w:rsid w:val="00725F3A"/>
    <w:pPr>
      <w:spacing w:line="240" w:lineRule="auto"/>
    </w:pPr>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61661">
      <w:bodyDiv w:val="1"/>
      <w:marLeft w:val="0"/>
      <w:marRight w:val="0"/>
      <w:marTop w:val="0"/>
      <w:marBottom w:val="0"/>
      <w:divBdr>
        <w:top w:val="none" w:sz="0" w:space="0" w:color="auto"/>
        <w:left w:val="none" w:sz="0" w:space="0" w:color="auto"/>
        <w:bottom w:val="none" w:sz="0" w:space="0" w:color="auto"/>
        <w:right w:val="none" w:sz="0" w:space="0" w:color="auto"/>
      </w:divBdr>
    </w:div>
    <w:div w:id="54160819">
      <w:bodyDiv w:val="1"/>
      <w:marLeft w:val="0"/>
      <w:marRight w:val="0"/>
      <w:marTop w:val="0"/>
      <w:marBottom w:val="0"/>
      <w:divBdr>
        <w:top w:val="none" w:sz="0" w:space="0" w:color="auto"/>
        <w:left w:val="none" w:sz="0" w:space="0" w:color="auto"/>
        <w:bottom w:val="none" w:sz="0" w:space="0" w:color="auto"/>
        <w:right w:val="none" w:sz="0" w:space="0" w:color="auto"/>
      </w:divBdr>
    </w:div>
    <w:div w:id="131217418">
      <w:bodyDiv w:val="1"/>
      <w:marLeft w:val="0"/>
      <w:marRight w:val="0"/>
      <w:marTop w:val="0"/>
      <w:marBottom w:val="0"/>
      <w:divBdr>
        <w:top w:val="none" w:sz="0" w:space="0" w:color="auto"/>
        <w:left w:val="none" w:sz="0" w:space="0" w:color="auto"/>
        <w:bottom w:val="none" w:sz="0" w:space="0" w:color="auto"/>
        <w:right w:val="none" w:sz="0" w:space="0" w:color="auto"/>
      </w:divBdr>
    </w:div>
    <w:div w:id="254245304">
      <w:bodyDiv w:val="1"/>
      <w:marLeft w:val="0"/>
      <w:marRight w:val="0"/>
      <w:marTop w:val="0"/>
      <w:marBottom w:val="0"/>
      <w:divBdr>
        <w:top w:val="none" w:sz="0" w:space="0" w:color="auto"/>
        <w:left w:val="none" w:sz="0" w:space="0" w:color="auto"/>
        <w:bottom w:val="none" w:sz="0" w:space="0" w:color="auto"/>
        <w:right w:val="none" w:sz="0" w:space="0" w:color="auto"/>
      </w:divBdr>
    </w:div>
    <w:div w:id="264776593">
      <w:bodyDiv w:val="1"/>
      <w:marLeft w:val="0"/>
      <w:marRight w:val="0"/>
      <w:marTop w:val="0"/>
      <w:marBottom w:val="0"/>
      <w:divBdr>
        <w:top w:val="none" w:sz="0" w:space="0" w:color="auto"/>
        <w:left w:val="none" w:sz="0" w:space="0" w:color="auto"/>
        <w:bottom w:val="none" w:sz="0" w:space="0" w:color="auto"/>
        <w:right w:val="none" w:sz="0" w:space="0" w:color="auto"/>
      </w:divBdr>
    </w:div>
    <w:div w:id="311838877">
      <w:bodyDiv w:val="1"/>
      <w:marLeft w:val="0"/>
      <w:marRight w:val="0"/>
      <w:marTop w:val="0"/>
      <w:marBottom w:val="0"/>
      <w:divBdr>
        <w:top w:val="none" w:sz="0" w:space="0" w:color="auto"/>
        <w:left w:val="none" w:sz="0" w:space="0" w:color="auto"/>
        <w:bottom w:val="none" w:sz="0" w:space="0" w:color="auto"/>
        <w:right w:val="none" w:sz="0" w:space="0" w:color="auto"/>
      </w:divBdr>
    </w:div>
    <w:div w:id="459031430">
      <w:bodyDiv w:val="1"/>
      <w:marLeft w:val="0"/>
      <w:marRight w:val="0"/>
      <w:marTop w:val="0"/>
      <w:marBottom w:val="0"/>
      <w:divBdr>
        <w:top w:val="none" w:sz="0" w:space="0" w:color="auto"/>
        <w:left w:val="none" w:sz="0" w:space="0" w:color="auto"/>
        <w:bottom w:val="none" w:sz="0" w:space="0" w:color="auto"/>
        <w:right w:val="none" w:sz="0" w:space="0" w:color="auto"/>
      </w:divBdr>
    </w:div>
    <w:div w:id="506333822">
      <w:bodyDiv w:val="1"/>
      <w:marLeft w:val="0"/>
      <w:marRight w:val="0"/>
      <w:marTop w:val="0"/>
      <w:marBottom w:val="0"/>
      <w:divBdr>
        <w:top w:val="none" w:sz="0" w:space="0" w:color="auto"/>
        <w:left w:val="none" w:sz="0" w:space="0" w:color="auto"/>
        <w:bottom w:val="none" w:sz="0" w:space="0" w:color="auto"/>
        <w:right w:val="none" w:sz="0" w:space="0" w:color="auto"/>
      </w:divBdr>
    </w:div>
    <w:div w:id="537205685">
      <w:bodyDiv w:val="1"/>
      <w:marLeft w:val="0"/>
      <w:marRight w:val="0"/>
      <w:marTop w:val="0"/>
      <w:marBottom w:val="0"/>
      <w:divBdr>
        <w:top w:val="none" w:sz="0" w:space="0" w:color="auto"/>
        <w:left w:val="none" w:sz="0" w:space="0" w:color="auto"/>
        <w:bottom w:val="none" w:sz="0" w:space="0" w:color="auto"/>
        <w:right w:val="none" w:sz="0" w:space="0" w:color="auto"/>
      </w:divBdr>
    </w:div>
    <w:div w:id="554971749">
      <w:bodyDiv w:val="1"/>
      <w:marLeft w:val="0"/>
      <w:marRight w:val="0"/>
      <w:marTop w:val="0"/>
      <w:marBottom w:val="0"/>
      <w:divBdr>
        <w:top w:val="none" w:sz="0" w:space="0" w:color="auto"/>
        <w:left w:val="none" w:sz="0" w:space="0" w:color="auto"/>
        <w:bottom w:val="none" w:sz="0" w:space="0" w:color="auto"/>
        <w:right w:val="none" w:sz="0" w:space="0" w:color="auto"/>
      </w:divBdr>
    </w:div>
    <w:div w:id="568884177">
      <w:bodyDiv w:val="1"/>
      <w:marLeft w:val="0"/>
      <w:marRight w:val="0"/>
      <w:marTop w:val="0"/>
      <w:marBottom w:val="0"/>
      <w:divBdr>
        <w:top w:val="none" w:sz="0" w:space="0" w:color="auto"/>
        <w:left w:val="none" w:sz="0" w:space="0" w:color="auto"/>
        <w:bottom w:val="none" w:sz="0" w:space="0" w:color="auto"/>
        <w:right w:val="none" w:sz="0" w:space="0" w:color="auto"/>
      </w:divBdr>
    </w:div>
    <w:div w:id="619924086">
      <w:bodyDiv w:val="1"/>
      <w:marLeft w:val="0"/>
      <w:marRight w:val="0"/>
      <w:marTop w:val="0"/>
      <w:marBottom w:val="0"/>
      <w:divBdr>
        <w:top w:val="none" w:sz="0" w:space="0" w:color="auto"/>
        <w:left w:val="none" w:sz="0" w:space="0" w:color="auto"/>
        <w:bottom w:val="none" w:sz="0" w:space="0" w:color="auto"/>
        <w:right w:val="none" w:sz="0" w:space="0" w:color="auto"/>
      </w:divBdr>
    </w:div>
    <w:div w:id="653804581">
      <w:bodyDiv w:val="1"/>
      <w:marLeft w:val="0"/>
      <w:marRight w:val="0"/>
      <w:marTop w:val="0"/>
      <w:marBottom w:val="0"/>
      <w:divBdr>
        <w:top w:val="none" w:sz="0" w:space="0" w:color="auto"/>
        <w:left w:val="none" w:sz="0" w:space="0" w:color="auto"/>
        <w:bottom w:val="none" w:sz="0" w:space="0" w:color="auto"/>
        <w:right w:val="none" w:sz="0" w:space="0" w:color="auto"/>
      </w:divBdr>
    </w:div>
    <w:div w:id="694767231">
      <w:bodyDiv w:val="1"/>
      <w:marLeft w:val="0"/>
      <w:marRight w:val="0"/>
      <w:marTop w:val="0"/>
      <w:marBottom w:val="0"/>
      <w:divBdr>
        <w:top w:val="none" w:sz="0" w:space="0" w:color="auto"/>
        <w:left w:val="none" w:sz="0" w:space="0" w:color="auto"/>
        <w:bottom w:val="none" w:sz="0" w:space="0" w:color="auto"/>
        <w:right w:val="none" w:sz="0" w:space="0" w:color="auto"/>
      </w:divBdr>
    </w:div>
    <w:div w:id="713165014">
      <w:bodyDiv w:val="1"/>
      <w:marLeft w:val="0"/>
      <w:marRight w:val="0"/>
      <w:marTop w:val="0"/>
      <w:marBottom w:val="0"/>
      <w:divBdr>
        <w:top w:val="none" w:sz="0" w:space="0" w:color="auto"/>
        <w:left w:val="none" w:sz="0" w:space="0" w:color="auto"/>
        <w:bottom w:val="none" w:sz="0" w:space="0" w:color="auto"/>
        <w:right w:val="none" w:sz="0" w:space="0" w:color="auto"/>
      </w:divBdr>
    </w:div>
    <w:div w:id="895047699">
      <w:bodyDiv w:val="1"/>
      <w:marLeft w:val="0"/>
      <w:marRight w:val="0"/>
      <w:marTop w:val="0"/>
      <w:marBottom w:val="0"/>
      <w:divBdr>
        <w:top w:val="none" w:sz="0" w:space="0" w:color="auto"/>
        <w:left w:val="none" w:sz="0" w:space="0" w:color="auto"/>
        <w:bottom w:val="none" w:sz="0" w:space="0" w:color="auto"/>
        <w:right w:val="none" w:sz="0" w:space="0" w:color="auto"/>
      </w:divBdr>
      <w:divsChild>
        <w:div w:id="1952390922">
          <w:marLeft w:val="0"/>
          <w:marRight w:val="0"/>
          <w:marTop w:val="120"/>
          <w:marBottom w:val="120"/>
          <w:divBdr>
            <w:top w:val="none" w:sz="0" w:space="0" w:color="auto"/>
            <w:left w:val="none" w:sz="0" w:space="0" w:color="auto"/>
            <w:bottom w:val="none" w:sz="0" w:space="0" w:color="auto"/>
            <w:right w:val="none" w:sz="0" w:space="0" w:color="auto"/>
          </w:divBdr>
        </w:div>
        <w:div w:id="1179735230">
          <w:marLeft w:val="0"/>
          <w:marRight w:val="0"/>
          <w:marTop w:val="120"/>
          <w:marBottom w:val="120"/>
          <w:divBdr>
            <w:top w:val="none" w:sz="0" w:space="0" w:color="auto"/>
            <w:left w:val="none" w:sz="0" w:space="0" w:color="auto"/>
            <w:bottom w:val="none" w:sz="0" w:space="0" w:color="auto"/>
            <w:right w:val="none" w:sz="0" w:space="0" w:color="auto"/>
          </w:divBdr>
        </w:div>
        <w:div w:id="214238153">
          <w:marLeft w:val="0"/>
          <w:marRight w:val="0"/>
          <w:marTop w:val="120"/>
          <w:marBottom w:val="120"/>
          <w:divBdr>
            <w:top w:val="none" w:sz="0" w:space="0" w:color="auto"/>
            <w:left w:val="none" w:sz="0" w:space="0" w:color="auto"/>
            <w:bottom w:val="none" w:sz="0" w:space="0" w:color="auto"/>
            <w:right w:val="none" w:sz="0" w:space="0" w:color="auto"/>
          </w:divBdr>
        </w:div>
        <w:div w:id="762216184">
          <w:marLeft w:val="0"/>
          <w:marRight w:val="0"/>
          <w:marTop w:val="120"/>
          <w:marBottom w:val="120"/>
          <w:divBdr>
            <w:top w:val="none" w:sz="0" w:space="0" w:color="auto"/>
            <w:left w:val="none" w:sz="0" w:space="0" w:color="auto"/>
            <w:bottom w:val="none" w:sz="0" w:space="0" w:color="auto"/>
            <w:right w:val="none" w:sz="0" w:space="0" w:color="auto"/>
          </w:divBdr>
        </w:div>
        <w:div w:id="457996987">
          <w:marLeft w:val="0"/>
          <w:marRight w:val="0"/>
          <w:marTop w:val="120"/>
          <w:marBottom w:val="120"/>
          <w:divBdr>
            <w:top w:val="none" w:sz="0" w:space="0" w:color="auto"/>
            <w:left w:val="none" w:sz="0" w:space="0" w:color="auto"/>
            <w:bottom w:val="none" w:sz="0" w:space="0" w:color="auto"/>
            <w:right w:val="none" w:sz="0" w:space="0" w:color="auto"/>
          </w:divBdr>
        </w:div>
        <w:div w:id="325281344">
          <w:marLeft w:val="360"/>
          <w:marRight w:val="0"/>
          <w:marTop w:val="120"/>
          <w:marBottom w:val="120"/>
          <w:divBdr>
            <w:top w:val="none" w:sz="0" w:space="0" w:color="auto"/>
            <w:left w:val="none" w:sz="0" w:space="0" w:color="auto"/>
            <w:bottom w:val="none" w:sz="0" w:space="0" w:color="auto"/>
            <w:right w:val="none" w:sz="0" w:space="0" w:color="auto"/>
          </w:divBdr>
        </w:div>
        <w:div w:id="1217935562">
          <w:marLeft w:val="360"/>
          <w:marRight w:val="0"/>
          <w:marTop w:val="120"/>
          <w:marBottom w:val="120"/>
          <w:divBdr>
            <w:top w:val="none" w:sz="0" w:space="0" w:color="auto"/>
            <w:left w:val="none" w:sz="0" w:space="0" w:color="auto"/>
            <w:bottom w:val="none" w:sz="0" w:space="0" w:color="auto"/>
            <w:right w:val="none" w:sz="0" w:space="0" w:color="auto"/>
          </w:divBdr>
        </w:div>
        <w:div w:id="1176386678">
          <w:marLeft w:val="360"/>
          <w:marRight w:val="0"/>
          <w:marTop w:val="120"/>
          <w:marBottom w:val="120"/>
          <w:divBdr>
            <w:top w:val="none" w:sz="0" w:space="0" w:color="auto"/>
            <w:left w:val="none" w:sz="0" w:space="0" w:color="auto"/>
            <w:bottom w:val="none" w:sz="0" w:space="0" w:color="auto"/>
            <w:right w:val="none" w:sz="0" w:space="0" w:color="auto"/>
          </w:divBdr>
        </w:div>
        <w:div w:id="344334007">
          <w:marLeft w:val="360"/>
          <w:marRight w:val="0"/>
          <w:marTop w:val="120"/>
          <w:marBottom w:val="120"/>
          <w:divBdr>
            <w:top w:val="none" w:sz="0" w:space="0" w:color="auto"/>
            <w:left w:val="none" w:sz="0" w:space="0" w:color="auto"/>
            <w:bottom w:val="none" w:sz="0" w:space="0" w:color="auto"/>
            <w:right w:val="none" w:sz="0" w:space="0" w:color="auto"/>
          </w:divBdr>
        </w:div>
        <w:div w:id="1505707305">
          <w:marLeft w:val="0"/>
          <w:marRight w:val="0"/>
          <w:marTop w:val="120"/>
          <w:marBottom w:val="120"/>
          <w:divBdr>
            <w:top w:val="none" w:sz="0" w:space="0" w:color="auto"/>
            <w:left w:val="none" w:sz="0" w:space="0" w:color="auto"/>
            <w:bottom w:val="none" w:sz="0" w:space="0" w:color="auto"/>
            <w:right w:val="none" w:sz="0" w:space="0" w:color="auto"/>
          </w:divBdr>
        </w:div>
        <w:div w:id="1188832648">
          <w:marLeft w:val="0"/>
          <w:marRight w:val="0"/>
          <w:marTop w:val="120"/>
          <w:marBottom w:val="120"/>
          <w:divBdr>
            <w:top w:val="none" w:sz="0" w:space="0" w:color="auto"/>
            <w:left w:val="none" w:sz="0" w:space="0" w:color="auto"/>
            <w:bottom w:val="none" w:sz="0" w:space="0" w:color="auto"/>
            <w:right w:val="none" w:sz="0" w:space="0" w:color="auto"/>
          </w:divBdr>
        </w:div>
        <w:div w:id="1587299790">
          <w:marLeft w:val="0"/>
          <w:marRight w:val="0"/>
          <w:marTop w:val="120"/>
          <w:marBottom w:val="120"/>
          <w:divBdr>
            <w:top w:val="none" w:sz="0" w:space="0" w:color="auto"/>
            <w:left w:val="none" w:sz="0" w:space="0" w:color="auto"/>
            <w:bottom w:val="none" w:sz="0" w:space="0" w:color="auto"/>
            <w:right w:val="none" w:sz="0" w:space="0" w:color="auto"/>
          </w:divBdr>
        </w:div>
        <w:div w:id="422459710">
          <w:marLeft w:val="0"/>
          <w:marRight w:val="0"/>
          <w:marTop w:val="120"/>
          <w:marBottom w:val="120"/>
          <w:divBdr>
            <w:top w:val="none" w:sz="0" w:space="0" w:color="auto"/>
            <w:left w:val="none" w:sz="0" w:space="0" w:color="auto"/>
            <w:bottom w:val="none" w:sz="0" w:space="0" w:color="auto"/>
            <w:right w:val="none" w:sz="0" w:space="0" w:color="auto"/>
          </w:divBdr>
        </w:div>
        <w:div w:id="561451769">
          <w:marLeft w:val="0"/>
          <w:marRight w:val="0"/>
          <w:marTop w:val="120"/>
          <w:marBottom w:val="120"/>
          <w:divBdr>
            <w:top w:val="none" w:sz="0" w:space="0" w:color="auto"/>
            <w:left w:val="none" w:sz="0" w:space="0" w:color="auto"/>
            <w:bottom w:val="none" w:sz="0" w:space="0" w:color="auto"/>
            <w:right w:val="none" w:sz="0" w:space="0" w:color="auto"/>
          </w:divBdr>
        </w:div>
        <w:div w:id="1737362295">
          <w:marLeft w:val="0"/>
          <w:marRight w:val="0"/>
          <w:marTop w:val="120"/>
          <w:marBottom w:val="120"/>
          <w:divBdr>
            <w:top w:val="none" w:sz="0" w:space="0" w:color="auto"/>
            <w:left w:val="none" w:sz="0" w:space="0" w:color="auto"/>
            <w:bottom w:val="none" w:sz="0" w:space="0" w:color="auto"/>
            <w:right w:val="none" w:sz="0" w:space="0" w:color="auto"/>
          </w:divBdr>
        </w:div>
        <w:div w:id="1359505365">
          <w:marLeft w:val="0"/>
          <w:marRight w:val="0"/>
          <w:marTop w:val="120"/>
          <w:marBottom w:val="120"/>
          <w:divBdr>
            <w:top w:val="none" w:sz="0" w:space="0" w:color="auto"/>
            <w:left w:val="none" w:sz="0" w:space="0" w:color="auto"/>
            <w:bottom w:val="none" w:sz="0" w:space="0" w:color="auto"/>
            <w:right w:val="none" w:sz="0" w:space="0" w:color="auto"/>
          </w:divBdr>
        </w:div>
        <w:div w:id="126627744">
          <w:marLeft w:val="0"/>
          <w:marRight w:val="0"/>
          <w:marTop w:val="120"/>
          <w:marBottom w:val="120"/>
          <w:divBdr>
            <w:top w:val="none" w:sz="0" w:space="0" w:color="auto"/>
            <w:left w:val="none" w:sz="0" w:space="0" w:color="auto"/>
            <w:bottom w:val="none" w:sz="0" w:space="0" w:color="auto"/>
            <w:right w:val="none" w:sz="0" w:space="0" w:color="auto"/>
          </w:divBdr>
        </w:div>
        <w:div w:id="667826735">
          <w:marLeft w:val="0"/>
          <w:marRight w:val="0"/>
          <w:marTop w:val="120"/>
          <w:marBottom w:val="120"/>
          <w:divBdr>
            <w:top w:val="none" w:sz="0" w:space="0" w:color="auto"/>
            <w:left w:val="none" w:sz="0" w:space="0" w:color="auto"/>
            <w:bottom w:val="none" w:sz="0" w:space="0" w:color="auto"/>
            <w:right w:val="none" w:sz="0" w:space="0" w:color="auto"/>
          </w:divBdr>
        </w:div>
        <w:div w:id="941109673">
          <w:marLeft w:val="0"/>
          <w:marRight w:val="0"/>
          <w:marTop w:val="120"/>
          <w:marBottom w:val="120"/>
          <w:divBdr>
            <w:top w:val="none" w:sz="0" w:space="0" w:color="auto"/>
            <w:left w:val="none" w:sz="0" w:space="0" w:color="auto"/>
            <w:bottom w:val="none" w:sz="0" w:space="0" w:color="auto"/>
            <w:right w:val="none" w:sz="0" w:space="0" w:color="auto"/>
          </w:divBdr>
        </w:div>
      </w:divsChild>
    </w:div>
    <w:div w:id="1022626835">
      <w:bodyDiv w:val="1"/>
      <w:marLeft w:val="0"/>
      <w:marRight w:val="0"/>
      <w:marTop w:val="0"/>
      <w:marBottom w:val="0"/>
      <w:divBdr>
        <w:top w:val="none" w:sz="0" w:space="0" w:color="auto"/>
        <w:left w:val="none" w:sz="0" w:space="0" w:color="auto"/>
        <w:bottom w:val="none" w:sz="0" w:space="0" w:color="auto"/>
        <w:right w:val="none" w:sz="0" w:space="0" w:color="auto"/>
      </w:divBdr>
    </w:div>
    <w:div w:id="1025640725">
      <w:bodyDiv w:val="1"/>
      <w:marLeft w:val="0"/>
      <w:marRight w:val="0"/>
      <w:marTop w:val="0"/>
      <w:marBottom w:val="0"/>
      <w:divBdr>
        <w:top w:val="none" w:sz="0" w:space="0" w:color="auto"/>
        <w:left w:val="none" w:sz="0" w:space="0" w:color="auto"/>
        <w:bottom w:val="none" w:sz="0" w:space="0" w:color="auto"/>
        <w:right w:val="none" w:sz="0" w:space="0" w:color="auto"/>
      </w:divBdr>
      <w:divsChild>
        <w:div w:id="1604919671">
          <w:marLeft w:val="0"/>
          <w:marRight w:val="0"/>
          <w:marTop w:val="120"/>
          <w:marBottom w:val="120"/>
          <w:divBdr>
            <w:top w:val="none" w:sz="0" w:space="0" w:color="auto"/>
            <w:left w:val="none" w:sz="0" w:space="0" w:color="auto"/>
            <w:bottom w:val="none" w:sz="0" w:space="0" w:color="auto"/>
            <w:right w:val="none" w:sz="0" w:space="0" w:color="auto"/>
          </w:divBdr>
        </w:div>
        <w:div w:id="1381779438">
          <w:marLeft w:val="0"/>
          <w:marRight w:val="0"/>
          <w:marTop w:val="120"/>
          <w:marBottom w:val="120"/>
          <w:divBdr>
            <w:top w:val="none" w:sz="0" w:space="0" w:color="auto"/>
            <w:left w:val="none" w:sz="0" w:space="0" w:color="auto"/>
            <w:bottom w:val="none" w:sz="0" w:space="0" w:color="auto"/>
            <w:right w:val="none" w:sz="0" w:space="0" w:color="auto"/>
          </w:divBdr>
        </w:div>
        <w:div w:id="375005394">
          <w:marLeft w:val="0"/>
          <w:marRight w:val="0"/>
          <w:marTop w:val="120"/>
          <w:marBottom w:val="120"/>
          <w:divBdr>
            <w:top w:val="none" w:sz="0" w:space="0" w:color="auto"/>
            <w:left w:val="none" w:sz="0" w:space="0" w:color="auto"/>
            <w:bottom w:val="none" w:sz="0" w:space="0" w:color="auto"/>
            <w:right w:val="none" w:sz="0" w:space="0" w:color="auto"/>
          </w:divBdr>
        </w:div>
        <w:div w:id="621039152">
          <w:marLeft w:val="0"/>
          <w:marRight w:val="0"/>
          <w:marTop w:val="120"/>
          <w:marBottom w:val="120"/>
          <w:divBdr>
            <w:top w:val="none" w:sz="0" w:space="0" w:color="auto"/>
            <w:left w:val="none" w:sz="0" w:space="0" w:color="auto"/>
            <w:bottom w:val="none" w:sz="0" w:space="0" w:color="auto"/>
            <w:right w:val="none" w:sz="0" w:space="0" w:color="auto"/>
          </w:divBdr>
        </w:div>
        <w:div w:id="341978025">
          <w:marLeft w:val="0"/>
          <w:marRight w:val="0"/>
          <w:marTop w:val="120"/>
          <w:marBottom w:val="120"/>
          <w:divBdr>
            <w:top w:val="none" w:sz="0" w:space="0" w:color="auto"/>
            <w:left w:val="none" w:sz="0" w:space="0" w:color="auto"/>
            <w:bottom w:val="none" w:sz="0" w:space="0" w:color="auto"/>
            <w:right w:val="none" w:sz="0" w:space="0" w:color="auto"/>
          </w:divBdr>
        </w:div>
        <w:div w:id="387650208">
          <w:marLeft w:val="360"/>
          <w:marRight w:val="0"/>
          <w:marTop w:val="120"/>
          <w:marBottom w:val="120"/>
          <w:divBdr>
            <w:top w:val="none" w:sz="0" w:space="0" w:color="auto"/>
            <w:left w:val="none" w:sz="0" w:space="0" w:color="auto"/>
            <w:bottom w:val="none" w:sz="0" w:space="0" w:color="auto"/>
            <w:right w:val="none" w:sz="0" w:space="0" w:color="auto"/>
          </w:divBdr>
        </w:div>
        <w:div w:id="263806398">
          <w:marLeft w:val="360"/>
          <w:marRight w:val="0"/>
          <w:marTop w:val="120"/>
          <w:marBottom w:val="120"/>
          <w:divBdr>
            <w:top w:val="none" w:sz="0" w:space="0" w:color="auto"/>
            <w:left w:val="none" w:sz="0" w:space="0" w:color="auto"/>
            <w:bottom w:val="none" w:sz="0" w:space="0" w:color="auto"/>
            <w:right w:val="none" w:sz="0" w:space="0" w:color="auto"/>
          </w:divBdr>
        </w:div>
        <w:div w:id="1892106180">
          <w:marLeft w:val="360"/>
          <w:marRight w:val="0"/>
          <w:marTop w:val="120"/>
          <w:marBottom w:val="120"/>
          <w:divBdr>
            <w:top w:val="none" w:sz="0" w:space="0" w:color="auto"/>
            <w:left w:val="none" w:sz="0" w:space="0" w:color="auto"/>
            <w:bottom w:val="none" w:sz="0" w:space="0" w:color="auto"/>
            <w:right w:val="none" w:sz="0" w:space="0" w:color="auto"/>
          </w:divBdr>
        </w:div>
        <w:div w:id="1415708722">
          <w:marLeft w:val="360"/>
          <w:marRight w:val="0"/>
          <w:marTop w:val="120"/>
          <w:marBottom w:val="120"/>
          <w:divBdr>
            <w:top w:val="none" w:sz="0" w:space="0" w:color="auto"/>
            <w:left w:val="none" w:sz="0" w:space="0" w:color="auto"/>
            <w:bottom w:val="none" w:sz="0" w:space="0" w:color="auto"/>
            <w:right w:val="none" w:sz="0" w:space="0" w:color="auto"/>
          </w:divBdr>
        </w:div>
        <w:div w:id="17126836">
          <w:marLeft w:val="0"/>
          <w:marRight w:val="0"/>
          <w:marTop w:val="120"/>
          <w:marBottom w:val="120"/>
          <w:divBdr>
            <w:top w:val="none" w:sz="0" w:space="0" w:color="auto"/>
            <w:left w:val="none" w:sz="0" w:space="0" w:color="auto"/>
            <w:bottom w:val="none" w:sz="0" w:space="0" w:color="auto"/>
            <w:right w:val="none" w:sz="0" w:space="0" w:color="auto"/>
          </w:divBdr>
        </w:div>
        <w:div w:id="2025352201">
          <w:marLeft w:val="0"/>
          <w:marRight w:val="0"/>
          <w:marTop w:val="120"/>
          <w:marBottom w:val="120"/>
          <w:divBdr>
            <w:top w:val="none" w:sz="0" w:space="0" w:color="auto"/>
            <w:left w:val="none" w:sz="0" w:space="0" w:color="auto"/>
            <w:bottom w:val="none" w:sz="0" w:space="0" w:color="auto"/>
            <w:right w:val="none" w:sz="0" w:space="0" w:color="auto"/>
          </w:divBdr>
        </w:div>
        <w:div w:id="838085225">
          <w:marLeft w:val="0"/>
          <w:marRight w:val="0"/>
          <w:marTop w:val="120"/>
          <w:marBottom w:val="120"/>
          <w:divBdr>
            <w:top w:val="none" w:sz="0" w:space="0" w:color="auto"/>
            <w:left w:val="none" w:sz="0" w:space="0" w:color="auto"/>
            <w:bottom w:val="none" w:sz="0" w:space="0" w:color="auto"/>
            <w:right w:val="none" w:sz="0" w:space="0" w:color="auto"/>
          </w:divBdr>
        </w:div>
        <w:div w:id="43213485">
          <w:marLeft w:val="0"/>
          <w:marRight w:val="0"/>
          <w:marTop w:val="120"/>
          <w:marBottom w:val="120"/>
          <w:divBdr>
            <w:top w:val="none" w:sz="0" w:space="0" w:color="auto"/>
            <w:left w:val="none" w:sz="0" w:space="0" w:color="auto"/>
            <w:bottom w:val="none" w:sz="0" w:space="0" w:color="auto"/>
            <w:right w:val="none" w:sz="0" w:space="0" w:color="auto"/>
          </w:divBdr>
        </w:div>
        <w:div w:id="695347491">
          <w:marLeft w:val="0"/>
          <w:marRight w:val="0"/>
          <w:marTop w:val="120"/>
          <w:marBottom w:val="120"/>
          <w:divBdr>
            <w:top w:val="none" w:sz="0" w:space="0" w:color="auto"/>
            <w:left w:val="none" w:sz="0" w:space="0" w:color="auto"/>
            <w:bottom w:val="none" w:sz="0" w:space="0" w:color="auto"/>
            <w:right w:val="none" w:sz="0" w:space="0" w:color="auto"/>
          </w:divBdr>
        </w:div>
        <w:div w:id="776169857">
          <w:marLeft w:val="0"/>
          <w:marRight w:val="0"/>
          <w:marTop w:val="120"/>
          <w:marBottom w:val="120"/>
          <w:divBdr>
            <w:top w:val="none" w:sz="0" w:space="0" w:color="auto"/>
            <w:left w:val="none" w:sz="0" w:space="0" w:color="auto"/>
            <w:bottom w:val="none" w:sz="0" w:space="0" w:color="auto"/>
            <w:right w:val="none" w:sz="0" w:space="0" w:color="auto"/>
          </w:divBdr>
        </w:div>
        <w:div w:id="710031913">
          <w:marLeft w:val="0"/>
          <w:marRight w:val="0"/>
          <w:marTop w:val="120"/>
          <w:marBottom w:val="120"/>
          <w:divBdr>
            <w:top w:val="none" w:sz="0" w:space="0" w:color="auto"/>
            <w:left w:val="none" w:sz="0" w:space="0" w:color="auto"/>
            <w:bottom w:val="none" w:sz="0" w:space="0" w:color="auto"/>
            <w:right w:val="none" w:sz="0" w:space="0" w:color="auto"/>
          </w:divBdr>
        </w:div>
        <w:div w:id="1560938684">
          <w:marLeft w:val="0"/>
          <w:marRight w:val="0"/>
          <w:marTop w:val="120"/>
          <w:marBottom w:val="120"/>
          <w:divBdr>
            <w:top w:val="none" w:sz="0" w:space="0" w:color="auto"/>
            <w:left w:val="none" w:sz="0" w:space="0" w:color="auto"/>
            <w:bottom w:val="none" w:sz="0" w:space="0" w:color="auto"/>
            <w:right w:val="none" w:sz="0" w:space="0" w:color="auto"/>
          </w:divBdr>
        </w:div>
        <w:div w:id="710156187">
          <w:marLeft w:val="0"/>
          <w:marRight w:val="0"/>
          <w:marTop w:val="120"/>
          <w:marBottom w:val="120"/>
          <w:divBdr>
            <w:top w:val="none" w:sz="0" w:space="0" w:color="auto"/>
            <w:left w:val="none" w:sz="0" w:space="0" w:color="auto"/>
            <w:bottom w:val="none" w:sz="0" w:space="0" w:color="auto"/>
            <w:right w:val="none" w:sz="0" w:space="0" w:color="auto"/>
          </w:divBdr>
        </w:div>
        <w:div w:id="431514059">
          <w:marLeft w:val="0"/>
          <w:marRight w:val="0"/>
          <w:marTop w:val="120"/>
          <w:marBottom w:val="120"/>
          <w:divBdr>
            <w:top w:val="none" w:sz="0" w:space="0" w:color="auto"/>
            <w:left w:val="none" w:sz="0" w:space="0" w:color="auto"/>
            <w:bottom w:val="none" w:sz="0" w:space="0" w:color="auto"/>
            <w:right w:val="none" w:sz="0" w:space="0" w:color="auto"/>
          </w:divBdr>
        </w:div>
      </w:divsChild>
    </w:div>
    <w:div w:id="1031342636">
      <w:bodyDiv w:val="1"/>
      <w:marLeft w:val="0"/>
      <w:marRight w:val="0"/>
      <w:marTop w:val="0"/>
      <w:marBottom w:val="0"/>
      <w:divBdr>
        <w:top w:val="none" w:sz="0" w:space="0" w:color="auto"/>
        <w:left w:val="none" w:sz="0" w:space="0" w:color="auto"/>
        <w:bottom w:val="none" w:sz="0" w:space="0" w:color="auto"/>
        <w:right w:val="none" w:sz="0" w:space="0" w:color="auto"/>
      </w:divBdr>
    </w:div>
    <w:div w:id="1040402728">
      <w:bodyDiv w:val="1"/>
      <w:marLeft w:val="0"/>
      <w:marRight w:val="0"/>
      <w:marTop w:val="0"/>
      <w:marBottom w:val="0"/>
      <w:divBdr>
        <w:top w:val="none" w:sz="0" w:space="0" w:color="auto"/>
        <w:left w:val="none" w:sz="0" w:space="0" w:color="auto"/>
        <w:bottom w:val="none" w:sz="0" w:space="0" w:color="auto"/>
        <w:right w:val="none" w:sz="0" w:space="0" w:color="auto"/>
      </w:divBdr>
    </w:div>
    <w:div w:id="1046173440">
      <w:bodyDiv w:val="1"/>
      <w:marLeft w:val="0"/>
      <w:marRight w:val="0"/>
      <w:marTop w:val="0"/>
      <w:marBottom w:val="0"/>
      <w:divBdr>
        <w:top w:val="none" w:sz="0" w:space="0" w:color="auto"/>
        <w:left w:val="none" w:sz="0" w:space="0" w:color="auto"/>
        <w:bottom w:val="none" w:sz="0" w:space="0" w:color="auto"/>
        <w:right w:val="none" w:sz="0" w:space="0" w:color="auto"/>
      </w:divBdr>
    </w:div>
    <w:div w:id="1064572263">
      <w:bodyDiv w:val="1"/>
      <w:marLeft w:val="0"/>
      <w:marRight w:val="0"/>
      <w:marTop w:val="0"/>
      <w:marBottom w:val="0"/>
      <w:divBdr>
        <w:top w:val="none" w:sz="0" w:space="0" w:color="auto"/>
        <w:left w:val="none" w:sz="0" w:space="0" w:color="auto"/>
        <w:bottom w:val="none" w:sz="0" w:space="0" w:color="auto"/>
        <w:right w:val="none" w:sz="0" w:space="0" w:color="auto"/>
      </w:divBdr>
      <w:divsChild>
        <w:div w:id="2043356880">
          <w:marLeft w:val="0"/>
          <w:marRight w:val="0"/>
          <w:marTop w:val="120"/>
          <w:marBottom w:val="120"/>
          <w:divBdr>
            <w:top w:val="none" w:sz="0" w:space="0" w:color="auto"/>
            <w:left w:val="none" w:sz="0" w:space="0" w:color="auto"/>
            <w:bottom w:val="none" w:sz="0" w:space="0" w:color="auto"/>
            <w:right w:val="none" w:sz="0" w:space="0" w:color="auto"/>
          </w:divBdr>
        </w:div>
        <w:div w:id="2099985887">
          <w:marLeft w:val="0"/>
          <w:marRight w:val="0"/>
          <w:marTop w:val="120"/>
          <w:marBottom w:val="120"/>
          <w:divBdr>
            <w:top w:val="none" w:sz="0" w:space="0" w:color="auto"/>
            <w:left w:val="none" w:sz="0" w:space="0" w:color="auto"/>
            <w:bottom w:val="none" w:sz="0" w:space="0" w:color="auto"/>
            <w:right w:val="none" w:sz="0" w:space="0" w:color="auto"/>
          </w:divBdr>
        </w:div>
        <w:div w:id="653415561">
          <w:marLeft w:val="0"/>
          <w:marRight w:val="0"/>
          <w:marTop w:val="120"/>
          <w:marBottom w:val="120"/>
          <w:divBdr>
            <w:top w:val="none" w:sz="0" w:space="0" w:color="auto"/>
            <w:left w:val="none" w:sz="0" w:space="0" w:color="auto"/>
            <w:bottom w:val="none" w:sz="0" w:space="0" w:color="auto"/>
            <w:right w:val="none" w:sz="0" w:space="0" w:color="auto"/>
          </w:divBdr>
        </w:div>
        <w:div w:id="780497299">
          <w:marLeft w:val="0"/>
          <w:marRight w:val="0"/>
          <w:marTop w:val="120"/>
          <w:marBottom w:val="120"/>
          <w:divBdr>
            <w:top w:val="none" w:sz="0" w:space="0" w:color="auto"/>
            <w:left w:val="none" w:sz="0" w:space="0" w:color="auto"/>
            <w:bottom w:val="none" w:sz="0" w:space="0" w:color="auto"/>
            <w:right w:val="none" w:sz="0" w:space="0" w:color="auto"/>
          </w:divBdr>
        </w:div>
        <w:div w:id="742872134">
          <w:marLeft w:val="0"/>
          <w:marRight w:val="0"/>
          <w:marTop w:val="120"/>
          <w:marBottom w:val="120"/>
          <w:divBdr>
            <w:top w:val="none" w:sz="0" w:space="0" w:color="auto"/>
            <w:left w:val="none" w:sz="0" w:space="0" w:color="auto"/>
            <w:bottom w:val="none" w:sz="0" w:space="0" w:color="auto"/>
            <w:right w:val="none" w:sz="0" w:space="0" w:color="auto"/>
          </w:divBdr>
        </w:div>
        <w:div w:id="447771954">
          <w:marLeft w:val="360"/>
          <w:marRight w:val="0"/>
          <w:marTop w:val="120"/>
          <w:marBottom w:val="120"/>
          <w:divBdr>
            <w:top w:val="none" w:sz="0" w:space="0" w:color="auto"/>
            <w:left w:val="none" w:sz="0" w:space="0" w:color="auto"/>
            <w:bottom w:val="none" w:sz="0" w:space="0" w:color="auto"/>
            <w:right w:val="none" w:sz="0" w:space="0" w:color="auto"/>
          </w:divBdr>
        </w:div>
        <w:div w:id="987057002">
          <w:marLeft w:val="360"/>
          <w:marRight w:val="0"/>
          <w:marTop w:val="120"/>
          <w:marBottom w:val="120"/>
          <w:divBdr>
            <w:top w:val="none" w:sz="0" w:space="0" w:color="auto"/>
            <w:left w:val="none" w:sz="0" w:space="0" w:color="auto"/>
            <w:bottom w:val="none" w:sz="0" w:space="0" w:color="auto"/>
            <w:right w:val="none" w:sz="0" w:space="0" w:color="auto"/>
          </w:divBdr>
        </w:div>
        <w:div w:id="1262496579">
          <w:marLeft w:val="360"/>
          <w:marRight w:val="0"/>
          <w:marTop w:val="120"/>
          <w:marBottom w:val="120"/>
          <w:divBdr>
            <w:top w:val="none" w:sz="0" w:space="0" w:color="auto"/>
            <w:left w:val="none" w:sz="0" w:space="0" w:color="auto"/>
            <w:bottom w:val="none" w:sz="0" w:space="0" w:color="auto"/>
            <w:right w:val="none" w:sz="0" w:space="0" w:color="auto"/>
          </w:divBdr>
        </w:div>
        <w:div w:id="768820464">
          <w:marLeft w:val="360"/>
          <w:marRight w:val="0"/>
          <w:marTop w:val="120"/>
          <w:marBottom w:val="120"/>
          <w:divBdr>
            <w:top w:val="none" w:sz="0" w:space="0" w:color="auto"/>
            <w:left w:val="none" w:sz="0" w:space="0" w:color="auto"/>
            <w:bottom w:val="none" w:sz="0" w:space="0" w:color="auto"/>
            <w:right w:val="none" w:sz="0" w:space="0" w:color="auto"/>
          </w:divBdr>
        </w:div>
        <w:div w:id="1212304466">
          <w:marLeft w:val="0"/>
          <w:marRight w:val="0"/>
          <w:marTop w:val="120"/>
          <w:marBottom w:val="120"/>
          <w:divBdr>
            <w:top w:val="none" w:sz="0" w:space="0" w:color="auto"/>
            <w:left w:val="none" w:sz="0" w:space="0" w:color="auto"/>
            <w:bottom w:val="none" w:sz="0" w:space="0" w:color="auto"/>
            <w:right w:val="none" w:sz="0" w:space="0" w:color="auto"/>
          </w:divBdr>
        </w:div>
        <w:div w:id="2142527776">
          <w:marLeft w:val="0"/>
          <w:marRight w:val="0"/>
          <w:marTop w:val="120"/>
          <w:marBottom w:val="120"/>
          <w:divBdr>
            <w:top w:val="none" w:sz="0" w:space="0" w:color="auto"/>
            <w:left w:val="none" w:sz="0" w:space="0" w:color="auto"/>
            <w:bottom w:val="none" w:sz="0" w:space="0" w:color="auto"/>
            <w:right w:val="none" w:sz="0" w:space="0" w:color="auto"/>
          </w:divBdr>
        </w:div>
        <w:div w:id="680352073">
          <w:marLeft w:val="0"/>
          <w:marRight w:val="0"/>
          <w:marTop w:val="120"/>
          <w:marBottom w:val="120"/>
          <w:divBdr>
            <w:top w:val="none" w:sz="0" w:space="0" w:color="auto"/>
            <w:left w:val="none" w:sz="0" w:space="0" w:color="auto"/>
            <w:bottom w:val="none" w:sz="0" w:space="0" w:color="auto"/>
            <w:right w:val="none" w:sz="0" w:space="0" w:color="auto"/>
          </w:divBdr>
        </w:div>
        <w:div w:id="1861698368">
          <w:marLeft w:val="0"/>
          <w:marRight w:val="0"/>
          <w:marTop w:val="120"/>
          <w:marBottom w:val="120"/>
          <w:divBdr>
            <w:top w:val="none" w:sz="0" w:space="0" w:color="auto"/>
            <w:left w:val="none" w:sz="0" w:space="0" w:color="auto"/>
            <w:bottom w:val="none" w:sz="0" w:space="0" w:color="auto"/>
            <w:right w:val="none" w:sz="0" w:space="0" w:color="auto"/>
          </w:divBdr>
        </w:div>
        <w:div w:id="2129353756">
          <w:marLeft w:val="0"/>
          <w:marRight w:val="0"/>
          <w:marTop w:val="120"/>
          <w:marBottom w:val="120"/>
          <w:divBdr>
            <w:top w:val="none" w:sz="0" w:space="0" w:color="auto"/>
            <w:left w:val="none" w:sz="0" w:space="0" w:color="auto"/>
            <w:bottom w:val="none" w:sz="0" w:space="0" w:color="auto"/>
            <w:right w:val="none" w:sz="0" w:space="0" w:color="auto"/>
          </w:divBdr>
        </w:div>
        <w:div w:id="1290168904">
          <w:marLeft w:val="0"/>
          <w:marRight w:val="0"/>
          <w:marTop w:val="120"/>
          <w:marBottom w:val="120"/>
          <w:divBdr>
            <w:top w:val="none" w:sz="0" w:space="0" w:color="auto"/>
            <w:left w:val="none" w:sz="0" w:space="0" w:color="auto"/>
            <w:bottom w:val="none" w:sz="0" w:space="0" w:color="auto"/>
            <w:right w:val="none" w:sz="0" w:space="0" w:color="auto"/>
          </w:divBdr>
        </w:div>
        <w:div w:id="1789155588">
          <w:marLeft w:val="0"/>
          <w:marRight w:val="0"/>
          <w:marTop w:val="120"/>
          <w:marBottom w:val="120"/>
          <w:divBdr>
            <w:top w:val="none" w:sz="0" w:space="0" w:color="auto"/>
            <w:left w:val="none" w:sz="0" w:space="0" w:color="auto"/>
            <w:bottom w:val="none" w:sz="0" w:space="0" w:color="auto"/>
            <w:right w:val="none" w:sz="0" w:space="0" w:color="auto"/>
          </w:divBdr>
        </w:div>
        <w:div w:id="414278277">
          <w:marLeft w:val="0"/>
          <w:marRight w:val="0"/>
          <w:marTop w:val="120"/>
          <w:marBottom w:val="120"/>
          <w:divBdr>
            <w:top w:val="none" w:sz="0" w:space="0" w:color="auto"/>
            <w:left w:val="none" w:sz="0" w:space="0" w:color="auto"/>
            <w:bottom w:val="none" w:sz="0" w:space="0" w:color="auto"/>
            <w:right w:val="none" w:sz="0" w:space="0" w:color="auto"/>
          </w:divBdr>
        </w:div>
        <w:div w:id="613055200">
          <w:marLeft w:val="0"/>
          <w:marRight w:val="0"/>
          <w:marTop w:val="120"/>
          <w:marBottom w:val="120"/>
          <w:divBdr>
            <w:top w:val="none" w:sz="0" w:space="0" w:color="auto"/>
            <w:left w:val="none" w:sz="0" w:space="0" w:color="auto"/>
            <w:bottom w:val="none" w:sz="0" w:space="0" w:color="auto"/>
            <w:right w:val="none" w:sz="0" w:space="0" w:color="auto"/>
          </w:divBdr>
        </w:div>
        <w:div w:id="442310890">
          <w:marLeft w:val="0"/>
          <w:marRight w:val="0"/>
          <w:marTop w:val="120"/>
          <w:marBottom w:val="120"/>
          <w:divBdr>
            <w:top w:val="none" w:sz="0" w:space="0" w:color="auto"/>
            <w:left w:val="none" w:sz="0" w:space="0" w:color="auto"/>
            <w:bottom w:val="none" w:sz="0" w:space="0" w:color="auto"/>
            <w:right w:val="none" w:sz="0" w:space="0" w:color="auto"/>
          </w:divBdr>
        </w:div>
      </w:divsChild>
    </w:div>
    <w:div w:id="1106774211">
      <w:bodyDiv w:val="1"/>
      <w:marLeft w:val="0"/>
      <w:marRight w:val="0"/>
      <w:marTop w:val="0"/>
      <w:marBottom w:val="0"/>
      <w:divBdr>
        <w:top w:val="none" w:sz="0" w:space="0" w:color="auto"/>
        <w:left w:val="none" w:sz="0" w:space="0" w:color="auto"/>
        <w:bottom w:val="none" w:sz="0" w:space="0" w:color="auto"/>
        <w:right w:val="none" w:sz="0" w:space="0" w:color="auto"/>
      </w:divBdr>
    </w:div>
    <w:div w:id="1247155203">
      <w:bodyDiv w:val="1"/>
      <w:marLeft w:val="0"/>
      <w:marRight w:val="0"/>
      <w:marTop w:val="0"/>
      <w:marBottom w:val="0"/>
      <w:divBdr>
        <w:top w:val="none" w:sz="0" w:space="0" w:color="auto"/>
        <w:left w:val="none" w:sz="0" w:space="0" w:color="auto"/>
        <w:bottom w:val="none" w:sz="0" w:space="0" w:color="auto"/>
        <w:right w:val="none" w:sz="0" w:space="0" w:color="auto"/>
      </w:divBdr>
    </w:div>
    <w:div w:id="1270308360">
      <w:bodyDiv w:val="1"/>
      <w:marLeft w:val="0"/>
      <w:marRight w:val="0"/>
      <w:marTop w:val="0"/>
      <w:marBottom w:val="0"/>
      <w:divBdr>
        <w:top w:val="none" w:sz="0" w:space="0" w:color="auto"/>
        <w:left w:val="none" w:sz="0" w:space="0" w:color="auto"/>
        <w:bottom w:val="none" w:sz="0" w:space="0" w:color="auto"/>
        <w:right w:val="none" w:sz="0" w:space="0" w:color="auto"/>
      </w:divBdr>
      <w:divsChild>
        <w:div w:id="1962686723">
          <w:marLeft w:val="0"/>
          <w:marRight w:val="0"/>
          <w:marTop w:val="0"/>
          <w:marBottom w:val="0"/>
          <w:divBdr>
            <w:top w:val="none" w:sz="0" w:space="0" w:color="auto"/>
            <w:left w:val="none" w:sz="0" w:space="0" w:color="auto"/>
            <w:bottom w:val="none" w:sz="0" w:space="0" w:color="auto"/>
            <w:right w:val="none" w:sz="0" w:space="0" w:color="auto"/>
          </w:divBdr>
        </w:div>
      </w:divsChild>
    </w:div>
    <w:div w:id="1272778719">
      <w:bodyDiv w:val="1"/>
      <w:marLeft w:val="0"/>
      <w:marRight w:val="0"/>
      <w:marTop w:val="0"/>
      <w:marBottom w:val="0"/>
      <w:divBdr>
        <w:top w:val="none" w:sz="0" w:space="0" w:color="auto"/>
        <w:left w:val="none" w:sz="0" w:space="0" w:color="auto"/>
        <w:bottom w:val="none" w:sz="0" w:space="0" w:color="auto"/>
        <w:right w:val="none" w:sz="0" w:space="0" w:color="auto"/>
      </w:divBdr>
    </w:div>
    <w:div w:id="1316295839">
      <w:bodyDiv w:val="1"/>
      <w:marLeft w:val="0"/>
      <w:marRight w:val="0"/>
      <w:marTop w:val="0"/>
      <w:marBottom w:val="0"/>
      <w:divBdr>
        <w:top w:val="none" w:sz="0" w:space="0" w:color="auto"/>
        <w:left w:val="none" w:sz="0" w:space="0" w:color="auto"/>
        <w:bottom w:val="none" w:sz="0" w:space="0" w:color="auto"/>
        <w:right w:val="none" w:sz="0" w:space="0" w:color="auto"/>
      </w:divBdr>
    </w:div>
    <w:div w:id="1408385702">
      <w:bodyDiv w:val="1"/>
      <w:marLeft w:val="0"/>
      <w:marRight w:val="0"/>
      <w:marTop w:val="0"/>
      <w:marBottom w:val="0"/>
      <w:divBdr>
        <w:top w:val="none" w:sz="0" w:space="0" w:color="auto"/>
        <w:left w:val="none" w:sz="0" w:space="0" w:color="auto"/>
        <w:bottom w:val="none" w:sz="0" w:space="0" w:color="auto"/>
        <w:right w:val="none" w:sz="0" w:space="0" w:color="auto"/>
      </w:divBdr>
    </w:div>
    <w:div w:id="1429961122">
      <w:bodyDiv w:val="1"/>
      <w:marLeft w:val="0"/>
      <w:marRight w:val="0"/>
      <w:marTop w:val="0"/>
      <w:marBottom w:val="0"/>
      <w:divBdr>
        <w:top w:val="none" w:sz="0" w:space="0" w:color="auto"/>
        <w:left w:val="none" w:sz="0" w:space="0" w:color="auto"/>
        <w:bottom w:val="none" w:sz="0" w:space="0" w:color="auto"/>
        <w:right w:val="none" w:sz="0" w:space="0" w:color="auto"/>
      </w:divBdr>
    </w:div>
    <w:div w:id="1440417269">
      <w:bodyDiv w:val="1"/>
      <w:marLeft w:val="0"/>
      <w:marRight w:val="0"/>
      <w:marTop w:val="0"/>
      <w:marBottom w:val="0"/>
      <w:divBdr>
        <w:top w:val="none" w:sz="0" w:space="0" w:color="auto"/>
        <w:left w:val="none" w:sz="0" w:space="0" w:color="auto"/>
        <w:bottom w:val="none" w:sz="0" w:space="0" w:color="auto"/>
        <w:right w:val="none" w:sz="0" w:space="0" w:color="auto"/>
      </w:divBdr>
    </w:div>
    <w:div w:id="1513566023">
      <w:bodyDiv w:val="1"/>
      <w:marLeft w:val="0"/>
      <w:marRight w:val="0"/>
      <w:marTop w:val="0"/>
      <w:marBottom w:val="0"/>
      <w:divBdr>
        <w:top w:val="none" w:sz="0" w:space="0" w:color="auto"/>
        <w:left w:val="none" w:sz="0" w:space="0" w:color="auto"/>
        <w:bottom w:val="none" w:sz="0" w:space="0" w:color="auto"/>
        <w:right w:val="none" w:sz="0" w:space="0" w:color="auto"/>
      </w:divBdr>
    </w:div>
    <w:div w:id="1548451333">
      <w:bodyDiv w:val="1"/>
      <w:marLeft w:val="0"/>
      <w:marRight w:val="0"/>
      <w:marTop w:val="0"/>
      <w:marBottom w:val="0"/>
      <w:divBdr>
        <w:top w:val="none" w:sz="0" w:space="0" w:color="auto"/>
        <w:left w:val="none" w:sz="0" w:space="0" w:color="auto"/>
        <w:bottom w:val="none" w:sz="0" w:space="0" w:color="auto"/>
        <w:right w:val="none" w:sz="0" w:space="0" w:color="auto"/>
      </w:divBdr>
    </w:div>
    <w:div w:id="1562868840">
      <w:bodyDiv w:val="1"/>
      <w:marLeft w:val="0"/>
      <w:marRight w:val="0"/>
      <w:marTop w:val="0"/>
      <w:marBottom w:val="0"/>
      <w:divBdr>
        <w:top w:val="none" w:sz="0" w:space="0" w:color="auto"/>
        <w:left w:val="none" w:sz="0" w:space="0" w:color="auto"/>
        <w:bottom w:val="none" w:sz="0" w:space="0" w:color="auto"/>
        <w:right w:val="none" w:sz="0" w:space="0" w:color="auto"/>
      </w:divBdr>
    </w:div>
    <w:div w:id="1619094780">
      <w:bodyDiv w:val="1"/>
      <w:marLeft w:val="0"/>
      <w:marRight w:val="0"/>
      <w:marTop w:val="0"/>
      <w:marBottom w:val="0"/>
      <w:divBdr>
        <w:top w:val="none" w:sz="0" w:space="0" w:color="auto"/>
        <w:left w:val="none" w:sz="0" w:space="0" w:color="auto"/>
        <w:bottom w:val="none" w:sz="0" w:space="0" w:color="auto"/>
        <w:right w:val="none" w:sz="0" w:space="0" w:color="auto"/>
      </w:divBdr>
    </w:div>
    <w:div w:id="1646548661">
      <w:bodyDiv w:val="1"/>
      <w:marLeft w:val="0"/>
      <w:marRight w:val="0"/>
      <w:marTop w:val="0"/>
      <w:marBottom w:val="0"/>
      <w:divBdr>
        <w:top w:val="none" w:sz="0" w:space="0" w:color="auto"/>
        <w:left w:val="none" w:sz="0" w:space="0" w:color="auto"/>
        <w:bottom w:val="none" w:sz="0" w:space="0" w:color="auto"/>
        <w:right w:val="none" w:sz="0" w:space="0" w:color="auto"/>
      </w:divBdr>
      <w:divsChild>
        <w:div w:id="18511501">
          <w:marLeft w:val="0"/>
          <w:marRight w:val="0"/>
          <w:marTop w:val="53"/>
          <w:marBottom w:val="0"/>
          <w:divBdr>
            <w:top w:val="none" w:sz="0" w:space="0" w:color="auto"/>
            <w:left w:val="none" w:sz="0" w:space="0" w:color="auto"/>
            <w:bottom w:val="none" w:sz="0" w:space="0" w:color="auto"/>
            <w:right w:val="none" w:sz="0" w:space="0" w:color="auto"/>
          </w:divBdr>
        </w:div>
        <w:div w:id="1060329698">
          <w:marLeft w:val="0"/>
          <w:marRight w:val="0"/>
          <w:marTop w:val="53"/>
          <w:marBottom w:val="0"/>
          <w:divBdr>
            <w:top w:val="none" w:sz="0" w:space="0" w:color="auto"/>
            <w:left w:val="none" w:sz="0" w:space="0" w:color="auto"/>
            <w:bottom w:val="none" w:sz="0" w:space="0" w:color="auto"/>
            <w:right w:val="none" w:sz="0" w:space="0" w:color="auto"/>
          </w:divBdr>
        </w:div>
        <w:div w:id="1293287786">
          <w:marLeft w:val="0"/>
          <w:marRight w:val="0"/>
          <w:marTop w:val="53"/>
          <w:marBottom w:val="0"/>
          <w:divBdr>
            <w:top w:val="none" w:sz="0" w:space="0" w:color="auto"/>
            <w:left w:val="none" w:sz="0" w:space="0" w:color="auto"/>
            <w:bottom w:val="none" w:sz="0" w:space="0" w:color="auto"/>
            <w:right w:val="none" w:sz="0" w:space="0" w:color="auto"/>
          </w:divBdr>
        </w:div>
        <w:div w:id="1428965223">
          <w:marLeft w:val="0"/>
          <w:marRight w:val="0"/>
          <w:marTop w:val="53"/>
          <w:marBottom w:val="0"/>
          <w:divBdr>
            <w:top w:val="none" w:sz="0" w:space="0" w:color="auto"/>
            <w:left w:val="none" w:sz="0" w:space="0" w:color="auto"/>
            <w:bottom w:val="none" w:sz="0" w:space="0" w:color="auto"/>
            <w:right w:val="none" w:sz="0" w:space="0" w:color="auto"/>
          </w:divBdr>
        </w:div>
        <w:div w:id="1716812447">
          <w:marLeft w:val="0"/>
          <w:marRight w:val="0"/>
          <w:marTop w:val="53"/>
          <w:marBottom w:val="0"/>
          <w:divBdr>
            <w:top w:val="none" w:sz="0" w:space="0" w:color="auto"/>
            <w:left w:val="none" w:sz="0" w:space="0" w:color="auto"/>
            <w:bottom w:val="none" w:sz="0" w:space="0" w:color="auto"/>
            <w:right w:val="none" w:sz="0" w:space="0" w:color="auto"/>
          </w:divBdr>
        </w:div>
        <w:div w:id="1837527690">
          <w:marLeft w:val="0"/>
          <w:marRight w:val="0"/>
          <w:marTop w:val="53"/>
          <w:marBottom w:val="0"/>
          <w:divBdr>
            <w:top w:val="none" w:sz="0" w:space="0" w:color="auto"/>
            <w:left w:val="none" w:sz="0" w:space="0" w:color="auto"/>
            <w:bottom w:val="none" w:sz="0" w:space="0" w:color="auto"/>
            <w:right w:val="none" w:sz="0" w:space="0" w:color="auto"/>
          </w:divBdr>
        </w:div>
      </w:divsChild>
    </w:div>
    <w:div w:id="1651708147">
      <w:bodyDiv w:val="1"/>
      <w:marLeft w:val="0"/>
      <w:marRight w:val="0"/>
      <w:marTop w:val="0"/>
      <w:marBottom w:val="0"/>
      <w:divBdr>
        <w:top w:val="none" w:sz="0" w:space="0" w:color="auto"/>
        <w:left w:val="none" w:sz="0" w:space="0" w:color="auto"/>
        <w:bottom w:val="none" w:sz="0" w:space="0" w:color="auto"/>
        <w:right w:val="none" w:sz="0" w:space="0" w:color="auto"/>
      </w:divBdr>
    </w:div>
    <w:div w:id="1714380383">
      <w:bodyDiv w:val="1"/>
      <w:marLeft w:val="0"/>
      <w:marRight w:val="0"/>
      <w:marTop w:val="0"/>
      <w:marBottom w:val="0"/>
      <w:divBdr>
        <w:top w:val="none" w:sz="0" w:space="0" w:color="auto"/>
        <w:left w:val="none" w:sz="0" w:space="0" w:color="auto"/>
        <w:bottom w:val="none" w:sz="0" w:space="0" w:color="auto"/>
        <w:right w:val="none" w:sz="0" w:space="0" w:color="auto"/>
      </w:divBdr>
    </w:div>
    <w:div w:id="1786726470">
      <w:bodyDiv w:val="1"/>
      <w:marLeft w:val="0"/>
      <w:marRight w:val="0"/>
      <w:marTop w:val="0"/>
      <w:marBottom w:val="0"/>
      <w:divBdr>
        <w:top w:val="none" w:sz="0" w:space="0" w:color="auto"/>
        <w:left w:val="none" w:sz="0" w:space="0" w:color="auto"/>
        <w:bottom w:val="none" w:sz="0" w:space="0" w:color="auto"/>
        <w:right w:val="none" w:sz="0" w:space="0" w:color="auto"/>
      </w:divBdr>
    </w:div>
    <w:div w:id="1849323115">
      <w:bodyDiv w:val="1"/>
      <w:marLeft w:val="0"/>
      <w:marRight w:val="0"/>
      <w:marTop w:val="0"/>
      <w:marBottom w:val="0"/>
      <w:divBdr>
        <w:top w:val="none" w:sz="0" w:space="0" w:color="auto"/>
        <w:left w:val="none" w:sz="0" w:space="0" w:color="auto"/>
        <w:bottom w:val="none" w:sz="0" w:space="0" w:color="auto"/>
        <w:right w:val="none" w:sz="0" w:space="0" w:color="auto"/>
      </w:divBdr>
    </w:div>
    <w:div w:id="1991012750">
      <w:bodyDiv w:val="1"/>
      <w:marLeft w:val="0"/>
      <w:marRight w:val="0"/>
      <w:marTop w:val="0"/>
      <w:marBottom w:val="0"/>
      <w:divBdr>
        <w:top w:val="none" w:sz="0" w:space="0" w:color="auto"/>
        <w:left w:val="none" w:sz="0" w:space="0" w:color="auto"/>
        <w:bottom w:val="none" w:sz="0" w:space="0" w:color="auto"/>
        <w:right w:val="none" w:sz="0" w:space="0" w:color="auto"/>
      </w:divBdr>
    </w:div>
    <w:div w:id="2045906818">
      <w:bodyDiv w:val="1"/>
      <w:marLeft w:val="0"/>
      <w:marRight w:val="0"/>
      <w:marTop w:val="0"/>
      <w:marBottom w:val="0"/>
      <w:divBdr>
        <w:top w:val="none" w:sz="0" w:space="0" w:color="auto"/>
        <w:left w:val="none" w:sz="0" w:space="0" w:color="auto"/>
        <w:bottom w:val="none" w:sz="0" w:space="0" w:color="auto"/>
        <w:right w:val="none" w:sz="0" w:space="0" w:color="auto"/>
      </w:divBdr>
    </w:div>
    <w:div w:id="2047638677">
      <w:bodyDiv w:val="1"/>
      <w:marLeft w:val="0"/>
      <w:marRight w:val="0"/>
      <w:marTop w:val="0"/>
      <w:marBottom w:val="0"/>
      <w:divBdr>
        <w:top w:val="none" w:sz="0" w:space="0" w:color="auto"/>
        <w:left w:val="none" w:sz="0" w:space="0" w:color="auto"/>
        <w:bottom w:val="none" w:sz="0" w:space="0" w:color="auto"/>
        <w:right w:val="none" w:sz="0" w:space="0" w:color="auto"/>
      </w:divBdr>
    </w:div>
    <w:div w:id="2097743052">
      <w:bodyDiv w:val="1"/>
      <w:marLeft w:val="0"/>
      <w:marRight w:val="0"/>
      <w:marTop w:val="0"/>
      <w:marBottom w:val="0"/>
      <w:divBdr>
        <w:top w:val="none" w:sz="0" w:space="0" w:color="auto"/>
        <w:left w:val="none" w:sz="0" w:space="0" w:color="auto"/>
        <w:bottom w:val="none" w:sz="0" w:space="0" w:color="auto"/>
        <w:right w:val="none" w:sz="0" w:space="0" w:color="auto"/>
      </w:divBdr>
    </w:div>
    <w:div w:id="210560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wo.panoramainternetu.pl/acms/prawo/materialy/kodeksy/ksh/ksh_t3_d2_r3.php?catid=|2|1|1|1|" TargetMode="External"/><Relationship Id="rId18" Type="http://schemas.openxmlformats.org/officeDocument/2006/relationships/image" Target="media/image2.png"/><Relationship Id="rId26" Type="http://schemas.openxmlformats.org/officeDocument/2006/relationships/hyperlink" Target="http://www.pbg-sa.pl/relacje-inwestorskie/raporty-biezace/27-2013-zawarcie-aneksu-do-umowy-znaczacej-na-budowe-terminalu-lng-w-swinoujsciu.html" TargetMode="External"/><Relationship Id="rId39" Type="http://schemas.openxmlformats.org/officeDocument/2006/relationships/hyperlink" Target="http://www.pbg-sa.pl/relacje-inwestorskie/raporty-biezace/34-2013-zawarcie-istotnego-porozumienia-przez-pbg-z-wierzycielem-banco-espirito-santo-de-investimento-s-a-oddzial-w-polsce.html" TargetMode="External"/><Relationship Id="rId21" Type="http://schemas.openxmlformats.org/officeDocument/2006/relationships/image" Target="media/image3.png"/><Relationship Id="rId34" Type="http://schemas.openxmlformats.org/officeDocument/2006/relationships/hyperlink" Target="http://www.pbg-sa.pl/relacje-inwestorskie/raporty-biezace/6-2013-zawiadomienie-o-wszczeciu-postepowan-egzekucyjnych.html" TargetMode="External"/><Relationship Id="rId42" Type="http://schemas.openxmlformats.org/officeDocument/2006/relationships/chart" Target="charts/chart3.xml"/><Relationship Id="rId47" Type="http://schemas.openxmlformats.org/officeDocument/2006/relationships/chart" Target="charts/chart6.xml"/><Relationship Id="rId50" Type="http://schemas.openxmlformats.org/officeDocument/2006/relationships/chart" Target="charts/chart8.xml"/><Relationship Id="rId55" Type="http://schemas.openxmlformats.org/officeDocument/2006/relationships/hyperlink" Target="mailto:michal.mackowiak@pbg-sa.pl" TargetMode="External"/><Relationship Id="rId7" Type="http://schemas.openxmlformats.org/officeDocument/2006/relationships/footnotes" Target="footnotes.xml"/><Relationship Id="rId12" Type="http://schemas.openxmlformats.org/officeDocument/2006/relationships/hyperlink" Target="http://www.corp-gov.gpw.pl" TargetMode="External"/><Relationship Id="rId17" Type="http://schemas.openxmlformats.org/officeDocument/2006/relationships/hyperlink" Target="http://www.pbg-sa.pl/relacje-inwestorskie/raporty-okresowe.html" TargetMode="External"/><Relationship Id="rId25" Type="http://schemas.openxmlformats.org/officeDocument/2006/relationships/image" Target="media/image6.png"/><Relationship Id="rId33" Type="http://schemas.openxmlformats.org/officeDocument/2006/relationships/hyperlink" Target="http://www.pbg-sa.pl/relacje-inwestorskie/raporty-biezace/35-2013-informacja-z-sadu-rejonowego-o-sposobie-prowadzenia-postepowania-upadlosciowego-spolki-strateg-capital-sp-z-o-o.html" TargetMode="External"/><Relationship Id="rId38" Type="http://schemas.openxmlformats.org/officeDocument/2006/relationships/hyperlink" Target="http://www.pbg-sa.pl/relacje-inwestorskie/raporty-biezace/32-2013-zawarcie-trojstronnego-porozumienia-pomiedzy-pbg-ing-oraz-pgnig.html" TargetMode="External"/><Relationship Id="rId46" Type="http://schemas.openxmlformats.org/officeDocument/2006/relationships/chart" Target="charts/chart5.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bg-sa.pl/relacje-inwestorskie/raporty-biezace.html" TargetMode="External"/><Relationship Id="rId20" Type="http://schemas.openxmlformats.org/officeDocument/2006/relationships/hyperlink" Target="http://www.pb.pl" TargetMode="External"/><Relationship Id="rId29" Type="http://schemas.openxmlformats.org/officeDocument/2006/relationships/hyperlink" Target="http://www.pbg-sa.pl/relacje-inwestorskie/raporty-biezace/4-2013-wykreslenie-zastawu-na-akcjach-rafako-s-a-nalezacych-do-spolki-zaleznej.html" TargetMode="External"/><Relationship Id="rId41" Type="http://schemas.openxmlformats.org/officeDocument/2006/relationships/chart" Target="charts/chart2.xml"/><Relationship Id="rId54" Type="http://schemas.openxmlformats.org/officeDocument/2006/relationships/hyperlink" Target="mailto:polska@pbg-s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g-sa.pl/relacje-inwestorskie/lad-korporacyjny/lad-korporacyjny-na-gpw.html" TargetMode="External"/><Relationship Id="rId24" Type="http://schemas.openxmlformats.org/officeDocument/2006/relationships/image" Target="media/image5.png"/><Relationship Id="rId32" Type="http://schemas.openxmlformats.org/officeDocument/2006/relationships/hyperlink" Target="http://www.pbg-sa.pl/relacje-inwestorskie/raporty-biezace/26-2013-zawarcie-aneksu-do-umowy-sprzedazy-akcji-infra-sa.html" TargetMode="External"/><Relationship Id="rId37" Type="http://schemas.openxmlformats.org/officeDocument/2006/relationships/hyperlink" Target="http://www.pbg-sa.pl/relacje-inwestorskie/raporty-biezace/23-2013-zawarcie-istotnego-porozumienia-w-sprawie-dobrowolnej-splaty-wymagalnego-zadluzenia-pozaukladowego-zabezpieczonego-hipoteka-umowna.html" TargetMode="External"/><Relationship Id="rId40" Type="http://schemas.openxmlformats.org/officeDocument/2006/relationships/chart" Target="charts/chart1.xml"/><Relationship Id="rId45" Type="http://schemas.openxmlformats.org/officeDocument/2006/relationships/chart" Target="charts/chart4.xml"/><Relationship Id="rId53" Type="http://schemas.openxmlformats.org/officeDocument/2006/relationships/hyperlink" Target="http://www.pbg-sa.pl"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rawo.panoramainternetu.pl/acms/prawo/materialy/kodeksy/ksh/ksh_t3_d2_r4.php?catid=|2|1|1|1|" TargetMode="External"/><Relationship Id="rId23" Type="http://schemas.openxmlformats.org/officeDocument/2006/relationships/image" Target="media/image4.png"/><Relationship Id="rId28" Type="http://schemas.openxmlformats.org/officeDocument/2006/relationships/hyperlink" Target="http://www.pbg-sa.pl/relacje-inwestorskie/raporty-biezace/3-2013-przejecie-pelnej-kontroli-nad-spolka-strateg-capital-sp-o-o.html" TargetMode="External"/><Relationship Id="rId36" Type="http://schemas.openxmlformats.org/officeDocument/2006/relationships/hyperlink" Target="http://www.pbg-sa.pl/relacje-inwestorskie/raporty-biezace/12-2013-zawarcie-istotnego-porozumienia-przez-pbg-z-wierzycielem-banco-espirito-santo-de-investimento-s-a-oddzial-w-polsce-oraz-sprzedaz-akcji-w-spolce-grupa-duon-s-a.html" TargetMode="External"/><Relationship Id="rId49" Type="http://schemas.openxmlformats.org/officeDocument/2006/relationships/image" Target="media/image7.png"/><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stat.gov.pl" TargetMode="External"/><Relationship Id="rId31" Type="http://schemas.openxmlformats.org/officeDocument/2006/relationships/hyperlink" Target="http://www.pbg-sa.pl/relacje-inwestorskie/raporty-biezace/12-2013-zawarcie-istotnego-porozumienia-przez-pbg-z-wierzycielem-banco-espirito-santo-de-investimento-s-a-oddzial-w-polsce-oraz-sprzedaz-akcji-w-spolce-grupa-duon-s-a.html" TargetMode="External"/><Relationship Id="rId44" Type="http://schemas.openxmlformats.org/officeDocument/2006/relationships/hyperlink" Target="http://www.pbgsa.pl" TargetMode="External"/><Relationship Id="rId52"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rawo.panoramainternetu.pl/acms/prawo/materialy/kodeksy/ksh/ksh_t3_d2_r3.php?catid=|2|1|1|1|" TargetMode="External"/><Relationship Id="rId22" Type="http://schemas.openxmlformats.org/officeDocument/2006/relationships/hyperlink" Target="http://www.finanse.egospodarka.pl" TargetMode="External"/><Relationship Id="rId27" Type="http://schemas.openxmlformats.org/officeDocument/2006/relationships/hyperlink" Target="http://www.pbg-sa.pl/relacje-inwestorskie/raporty-biezace/1-2013-informacja-dotyczaca-zastawu-na-akcjach-rafako.html" TargetMode="External"/><Relationship Id="rId30" Type="http://schemas.openxmlformats.org/officeDocument/2006/relationships/hyperlink" Target="http://www.pbg-sa.pl/relacje-inwestorskie/raporty-biezace/12-2013-zawarcie-istotnego-porozumienia-przez-pbg-z-wierzycielem-banco-espirito-santo-de-investimento-s-a-oddzial-w-polsce-oraz-sprzedaz-akcji-w-spolce-grupa-duon-s-a.html" TargetMode="External"/><Relationship Id="rId35" Type="http://schemas.openxmlformats.org/officeDocument/2006/relationships/hyperlink" Target="http://www.pbg-sa.pl/relacje-inwestorskie/raporty-biezace/11-2013-zawarcie-istotnego-porozumienia-w-sprawie-dobrowolnej-splaty-wymagalnego-zadluzenia-pozaukladowego-zabezpieczonego-hipotekami-przymusowymi-oraz-dotyczacego-wstrzymania-przez-bank-postepowania.html" TargetMode="External"/><Relationship Id="rId43" Type="http://schemas.openxmlformats.org/officeDocument/2006/relationships/hyperlink" Target="mailto:michal.mackowiak@pbg-sa.pl" TargetMode="External"/><Relationship Id="rId48" Type="http://schemas.openxmlformats.org/officeDocument/2006/relationships/chart" Target="charts/chart7.xm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mackowi\Pulpit\AKCJE%20-%2021.02.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mackowi\Pulpit\AKCJE%20-%2021.02.2014.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mackowi\Pulpit\Kopia%20Kopia%20Analiza_finansowa_PBG_i_GK_PBG_2013_v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00"/>
      <c:rAngAx val="0"/>
      <c:perspective val="30"/>
    </c:view3D>
    <c:floor>
      <c:thickness val="0"/>
    </c:floor>
    <c:sideWall>
      <c:thickness val="0"/>
    </c:sideWall>
    <c:backWall>
      <c:thickness val="0"/>
    </c:backWall>
    <c:plotArea>
      <c:layout/>
      <c:pie3DChart>
        <c:varyColors val="1"/>
        <c:ser>
          <c:idx val="0"/>
          <c:order val="0"/>
          <c:dPt>
            <c:idx val="0"/>
            <c:bubble3D val="0"/>
            <c:spPr>
              <a:solidFill>
                <a:srgbClr val="002060"/>
              </a:solidFill>
            </c:spPr>
          </c:dPt>
          <c:dPt>
            <c:idx val="1"/>
            <c:bubble3D val="0"/>
            <c:spPr>
              <a:solidFill>
                <a:schemeClr val="tx2">
                  <a:lumMod val="40000"/>
                  <a:lumOff val="60000"/>
                </a:schemeClr>
              </a:solidFill>
            </c:spPr>
          </c:dPt>
          <c:dLbls>
            <c:dLbl>
              <c:idx val="0"/>
              <c:tx>
                <c:rich>
                  <a:bodyPr/>
                  <a:lstStyle/>
                  <a:p>
                    <a:r>
                      <a:rPr lang="en-US"/>
                      <a:t>42</a:t>
                    </a:r>
                    <a:r>
                      <a:rPr lang="pl-PL"/>
                      <a:t>.</a:t>
                    </a:r>
                    <a:r>
                      <a:rPr lang="en-US"/>
                      <a:t>23%</a:t>
                    </a:r>
                  </a:p>
                </c:rich>
              </c:tx>
              <c:showLegendKey val="0"/>
              <c:showVal val="1"/>
              <c:showCatName val="0"/>
              <c:showSerName val="0"/>
              <c:showPercent val="0"/>
              <c:showBubbleSize val="0"/>
            </c:dLbl>
            <c:dLbl>
              <c:idx val="1"/>
              <c:layout>
                <c:manualLayout>
                  <c:x val="-0.15054680664916886"/>
                  <c:y val="-9.6891221930592006E-2"/>
                </c:manualLayout>
              </c:layout>
              <c:tx>
                <c:rich>
                  <a:bodyPr/>
                  <a:lstStyle/>
                  <a:p>
                    <a:r>
                      <a:rPr lang="en-US"/>
                      <a:t>57</a:t>
                    </a:r>
                    <a:r>
                      <a:rPr lang="pl-PL"/>
                      <a:t>.</a:t>
                    </a:r>
                    <a:r>
                      <a:rPr lang="en-US"/>
                      <a:t>77%</a:t>
                    </a:r>
                  </a:p>
                </c:rich>
              </c:tx>
              <c:showLegendKey val="0"/>
              <c:showVal val="1"/>
              <c:showCatName val="0"/>
              <c:showSerName val="0"/>
              <c:showPercent val="0"/>
              <c:showBubbleSize val="0"/>
            </c:dLbl>
            <c:txPr>
              <a:bodyPr/>
              <a:lstStyle/>
              <a:p>
                <a:pPr>
                  <a:defRPr b="1">
                    <a:solidFill>
                      <a:schemeClr val="bg1"/>
                    </a:solidFill>
                    <a:latin typeface="Century Gothic" pitchFamily="34" charset="0"/>
                  </a:defRPr>
                </a:pPr>
                <a:endParaRPr lang="en-US"/>
              </a:p>
            </c:txPr>
            <c:showLegendKey val="0"/>
            <c:showVal val="0"/>
            <c:showCatName val="0"/>
            <c:showSerName val="0"/>
            <c:showPercent val="0"/>
            <c:showBubbleSize val="0"/>
          </c:dLbls>
          <c:cat>
            <c:strRef>
              <c:f>'Wykresy GK PBG 3'!$B$123:$B$124</c:f>
              <c:strCache>
                <c:ptCount val="2"/>
                <c:pt idx="0">
                  <c:v>Jerzy Wiśniewski</c:v>
                </c:pt>
                <c:pt idx="1">
                  <c:v>Other shareholders</c:v>
                </c:pt>
              </c:strCache>
            </c:strRef>
          </c:cat>
          <c:val>
            <c:numRef>
              <c:f>'Wykresy GK PBG 3'!$C$123:$C$124</c:f>
              <c:numCache>
                <c:formatCode>0.00%</c:formatCode>
                <c:ptCount val="2"/>
                <c:pt idx="0">
                  <c:v>0.42230000000000001</c:v>
                </c:pt>
                <c:pt idx="1">
                  <c:v>0.57769999999999999</c:v>
                </c:pt>
              </c:numCache>
            </c:numRef>
          </c:val>
        </c:ser>
        <c:dLbls>
          <c:showLegendKey val="0"/>
          <c:showVal val="0"/>
          <c:showCatName val="0"/>
          <c:showSerName val="0"/>
          <c:showPercent val="0"/>
          <c:showBubbleSize val="0"/>
          <c:showLeaderLines val="1"/>
        </c:dLbls>
      </c:pie3DChart>
    </c:plotArea>
    <c:legend>
      <c:legendPos val="b"/>
      <c:overlay val="0"/>
      <c:txPr>
        <a:bodyPr/>
        <a:lstStyle/>
        <a:p>
          <a:pPr>
            <a:defRPr sz="800" b="1">
              <a:solidFill>
                <a:srgbClr val="002060"/>
              </a:solidFill>
              <a:latin typeface="Century Gothic" pitchFamily="34" charset="0"/>
              <a:cs typeface="Latha" pitchFamily="2"/>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727409073865773E-2"/>
          <c:y val="0.12318749361566454"/>
          <c:w val="0.9125265591801025"/>
          <c:h val="0.79669257890006784"/>
        </c:manualLayout>
      </c:layout>
      <c:lineChart>
        <c:grouping val="standard"/>
        <c:varyColors val="0"/>
        <c:ser>
          <c:idx val="0"/>
          <c:order val="0"/>
          <c:tx>
            <c:strRef>
              <c:f>'01.01.2013-31.12.2013'!$N$1</c:f>
              <c:strCache>
                <c:ptCount val="1"/>
                <c:pt idx="0">
                  <c:v>PBG</c:v>
                </c:pt>
              </c:strCache>
            </c:strRef>
          </c:tx>
          <c:spPr>
            <a:ln w="19050">
              <a:solidFill>
                <a:srgbClr val="002060"/>
              </a:solidFill>
              <a:prstDash val="solid"/>
            </a:ln>
          </c:spPr>
          <c:marker>
            <c:symbol val="none"/>
          </c:marker>
          <c:cat>
            <c:strRef>
              <c:f>'01.01.2013-31.12.2013'!$M$2:$M$248</c:f>
              <c:strCache>
                <c:ptCount val="247"/>
                <c:pt idx="0">
                  <c:v>2013-01-02</c:v>
                </c:pt>
                <c:pt idx="1">
                  <c:v>2013-01-03</c:v>
                </c:pt>
                <c:pt idx="2">
                  <c:v>2013-01-04</c:v>
                </c:pt>
                <c:pt idx="3">
                  <c:v>2013-01-07</c:v>
                </c:pt>
                <c:pt idx="4">
                  <c:v>2013-01-08</c:v>
                </c:pt>
                <c:pt idx="5">
                  <c:v>2013-01-09</c:v>
                </c:pt>
                <c:pt idx="6">
                  <c:v>2013-01-10</c:v>
                </c:pt>
                <c:pt idx="7">
                  <c:v>2013-01-11</c:v>
                </c:pt>
                <c:pt idx="8">
                  <c:v>2013-01-14</c:v>
                </c:pt>
                <c:pt idx="9">
                  <c:v>2013-01-15</c:v>
                </c:pt>
                <c:pt idx="10">
                  <c:v>2013-01-16</c:v>
                </c:pt>
                <c:pt idx="11">
                  <c:v>2013-01-17</c:v>
                </c:pt>
                <c:pt idx="12">
                  <c:v>2013-01-18</c:v>
                </c:pt>
                <c:pt idx="13">
                  <c:v>2013-01-21</c:v>
                </c:pt>
                <c:pt idx="14">
                  <c:v>2013-01-22</c:v>
                </c:pt>
                <c:pt idx="15">
                  <c:v>2013-01-23</c:v>
                </c:pt>
                <c:pt idx="16">
                  <c:v>2013-01-24</c:v>
                </c:pt>
                <c:pt idx="17">
                  <c:v>Jan 25 2013</c:v>
                </c:pt>
                <c:pt idx="18">
                  <c:v>Jan 28 2013</c:v>
                </c:pt>
                <c:pt idx="19">
                  <c:v>2013-01-29</c:v>
                </c:pt>
                <c:pt idx="20">
                  <c:v>2013-01-30</c:v>
                </c:pt>
                <c:pt idx="21">
                  <c:v>2013-01-31</c:v>
                </c:pt>
                <c:pt idx="22">
                  <c:v>2013-02-01</c:v>
                </c:pt>
                <c:pt idx="23">
                  <c:v>2013-02-04</c:v>
                </c:pt>
                <c:pt idx="24">
                  <c:v>2013-02-05</c:v>
                </c:pt>
                <c:pt idx="25">
                  <c:v>2013-02-06</c:v>
                </c:pt>
                <c:pt idx="26">
                  <c:v>2013-02-07</c:v>
                </c:pt>
                <c:pt idx="27">
                  <c:v>2013-02-08</c:v>
                </c:pt>
                <c:pt idx="28">
                  <c:v>2013-02-11</c:v>
                </c:pt>
                <c:pt idx="29">
                  <c:v>2013-02-12</c:v>
                </c:pt>
                <c:pt idx="30">
                  <c:v>2013-02-13</c:v>
                </c:pt>
                <c:pt idx="31">
                  <c:v>2013-02-14</c:v>
                </c:pt>
                <c:pt idx="32">
                  <c:v>2013-02-15</c:v>
                </c:pt>
                <c:pt idx="33">
                  <c:v>2013-02-18</c:v>
                </c:pt>
                <c:pt idx="34">
                  <c:v>2013-02-19</c:v>
                </c:pt>
                <c:pt idx="35">
                  <c:v>2013-02-20</c:v>
                </c:pt>
                <c:pt idx="36">
                  <c:v>2013-02-21</c:v>
                </c:pt>
                <c:pt idx="37">
                  <c:v>2013-02-22</c:v>
                </c:pt>
                <c:pt idx="38">
                  <c:v>2013-02-25</c:v>
                </c:pt>
                <c:pt idx="39">
                  <c:v>2013-02-26</c:v>
                </c:pt>
                <c:pt idx="40">
                  <c:v>2013-02-27</c:v>
                </c:pt>
                <c:pt idx="41">
                  <c:v>2013-02-28</c:v>
                </c:pt>
                <c:pt idx="42">
                  <c:v>2013-03-01</c:v>
                </c:pt>
                <c:pt idx="43">
                  <c:v>2013-03-04</c:v>
                </c:pt>
                <c:pt idx="44">
                  <c:v>2013-03-05</c:v>
                </c:pt>
                <c:pt idx="45">
                  <c:v>2013-03-06</c:v>
                </c:pt>
                <c:pt idx="46">
                  <c:v>2013-03-07</c:v>
                </c:pt>
                <c:pt idx="47">
                  <c:v>2013-03-08</c:v>
                </c:pt>
                <c:pt idx="48">
                  <c:v>2013-03-11</c:v>
                </c:pt>
                <c:pt idx="49">
                  <c:v>2013-03-12</c:v>
                </c:pt>
                <c:pt idx="50">
                  <c:v>2013-03-13</c:v>
                </c:pt>
                <c:pt idx="51">
                  <c:v>2013-03-14</c:v>
                </c:pt>
                <c:pt idx="52">
                  <c:v>2013-03-15</c:v>
                </c:pt>
                <c:pt idx="53">
                  <c:v>2013-03-18</c:v>
                </c:pt>
                <c:pt idx="54">
                  <c:v>2013-03-19</c:v>
                </c:pt>
                <c:pt idx="55">
                  <c:v>2013-03-20</c:v>
                </c:pt>
                <c:pt idx="56">
                  <c:v>March 21st 2013</c:v>
                </c:pt>
                <c:pt idx="57">
                  <c:v>2013-03-22</c:v>
                </c:pt>
                <c:pt idx="58">
                  <c:v>2013-03-25</c:v>
                </c:pt>
                <c:pt idx="59">
                  <c:v>2013-03-26</c:v>
                </c:pt>
                <c:pt idx="60">
                  <c:v>2013-03-27</c:v>
                </c:pt>
                <c:pt idx="61">
                  <c:v>2013-03-28</c:v>
                </c:pt>
                <c:pt idx="62">
                  <c:v>2013-04-02</c:v>
                </c:pt>
                <c:pt idx="63">
                  <c:v>2013-04-03</c:v>
                </c:pt>
                <c:pt idx="64">
                  <c:v>2013-04-04</c:v>
                </c:pt>
                <c:pt idx="65">
                  <c:v>2013-04-05</c:v>
                </c:pt>
                <c:pt idx="66">
                  <c:v>2013-04-08</c:v>
                </c:pt>
                <c:pt idx="67">
                  <c:v>2013-04-09</c:v>
                </c:pt>
                <c:pt idx="68">
                  <c:v>2013-04-10</c:v>
                </c:pt>
                <c:pt idx="69">
                  <c:v>2013-04-11</c:v>
                </c:pt>
                <c:pt idx="70">
                  <c:v>2013-04-12</c:v>
                </c:pt>
                <c:pt idx="71">
                  <c:v>2013-04-15</c:v>
                </c:pt>
                <c:pt idx="72">
                  <c:v>2013-04-17</c:v>
                </c:pt>
                <c:pt idx="73">
                  <c:v>2013-04-18</c:v>
                </c:pt>
                <c:pt idx="74">
                  <c:v>2013-04-19</c:v>
                </c:pt>
                <c:pt idx="75">
                  <c:v>2013-04-22</c:v>
                </c:pt>
                <c:pt idx="76">
                  <c:v>2013-04-23</c:v>
                </c:pt>
                <c:pt idx="77">
                  <c:v>2013-04-24</c:v>
                </c:pt>
                <c:pt idx="78">
                  <c:v>2013-04-25</c:v>
                </c:pt>
                <c:pt idx="79">
                  <c:v>2013-04-26</c:v>
                </c:pt>
                <c:pt idx="80">
                  <c:v>2013-04-29</c:v>
                </c:pt>
                <c:pt idx="81">
                  <c:v>Apr 30 2013</c:v>
                </c:pt>
                <c:pt idx="82">
                  <c:v>2013-05-02</c:v>
                </c:pt>
                <c:pt idx="83">
                  <c:v>2013-05-06</c:v>
                </c:pt>
                <c:pt idx="84">
                  <c:v>2013-05-07</c:v>
                </c:pt>
                <c:pt idx="85">
                  <c:v>2013-05-08</c:v>
                </c:pt>
                <c:pt idx="86">
                  <c:v>2013-05-09</c:v>
                </c:pt>
                <c:pt idx="87">
                  <c:v>2013-05-10</c:v>
                </c:pt>
                <c:pt idx="88">
                  <c:v>2013-05-13</c:v>
                </c:pt>
                <c:pt idx="89">
                  <c:v>2013-05-14</c:v>
                </c:pt>
                <c:pt idx="90">
                  <c:v>May 15th 2013</c:v>
                </c:pt>
                <c:pt idx="91">
                  <c:v>2013-05-16</c:v>
                </c:pt>
                <c:pt idx="92">
                  <c:v>2013-05-17</c:v>
                </c:pt>
                <c:pt idx="93">
                  <c:v>2013-05-20</c:v>
                </c:pt>
                <c:pt idx="94">
                  <c:v>2013-05-21</c:v>
                </c:pt>
                <c:pt idx="95">
                  <c:v>2013-05-22</c:v>
                </c:pt>
                <c:pt idx="96">
                  <c:v>May 23 2013</c:v>
                </c:pt>
                <c:pt idx="97">
                  <c:v>2013-05-24</c:v>
                </c:pt>
                <c:pt idx="98">
                  <c:v>2013-05-27</c:v>
                </c:pt>
                <c:pt idx="99">
                  <c:v>2013-05-28</c:v>
                </c:pt>
                <c:pt idx="100">
                  <c:v>2013-05-29</c:v>
                </c:pt>
                <c:pt idx="101">
                  <c:v>2013-05-31</c:v>
                </c:pt>
                <c:pt idx="102">
                  <c:v>2013-06-03</c:v>
                </c:pt>
                <c:pt idx="103">
                  <c:v>2013-06-04</c:v>
                </c:pt>
                <c:pt idx="104">
                  <c:v>2013-06-05</c:v>
                </c:pt>
                <c:pt idx="105">
                  <c:v>2013-06-06</c:v>
                </c:pt>
                <c:pt idx="106">
                  <c:v>2013-06-07</c:v>
                </c:pt>
                <c:pt idx="107">
                  <c:v>2013-06-10</c:v>
                </c:pt>
                <c:pt idx="108">
                  <c:v>2013-06-11</c:v>
                </c:pt>
                <c:pt idx="109">
                  <c:v>2013-06-12</c:v>
                </c:pt>
                <c:pt idx="110">
                  <c:v>2013-06-13</c:v>
                </c:pt>
                <c:pt idx="111">
                  <c:v>2013-06-14</c:v>
                </c:pt>
                <c:pt idx="112">
                  <c:v>2013-06-17</c:v>
                </c:pt>
                <c:pt idx="113">
                  <c:v>2013-06-18</c:v>
                </c:pt>
                <c:pt idx="114">
                  <c:v>2013-06-19</c:v>
                </c:pt>
                <c:pt idx="115">
                  <c:v>2013-06-20</c:v>
                </c:pt>
                <c:pt idx="116">
                  <c:v>2013-06-21</c:v>
                </c:pt>
                <c:pt idx="117">
                  <c:v>2013-06-24</c:v>
                </c:pt>
                <c:pt idx="118">
                  <c:v>June 25th 2013</c:v>
                </c:pt>
                <c:pt idx="119">
                  <c:v>2013-06-26</c:v>
                </c:pt>
                <c:pt idx="120">
                  <c:v>2013-06-27</c:v>
                </c:pt>
                <c:pt idx="121">
                  <c:v>2013-06-28</c:v>
                </c:pt>
                <c:pt idx="122">
                  <c:v>2013-07-01</c:v>
                </c:pt>
                <c:pt idx="123">
                  <c:v>2013-07-02</c:v>
                </c:pt>
                <c:pt idx="124">
                  <c:v>2013-07-03</c:v>
                </c:pt>
                <c:pt idx="125">
                  <c:v>2013-07-04</c:v>
                </c:pt>
                <c:pt idx="126">
                  <c:v>2013-07-05</c:v>
                </c:pt>
                <c:pt idx="127">
                  <c:v>2013-07-08</c:v>
                </c:pt>
                <c:pt idx="128">
                  <c:v>2013-07-09</c:v>
                </c:pt>
                <c:pt idx="129">
                  <c:v>2013-07-10</c:v>
                </c:pt>
                <c:pt idx="130">
                  <c:v>2013-07-11</c:v>
                </c:pt>
                <c:pt idx="131">
                  <c:v>2013-07-12</c:v>
                </c:pt>
                <c:pt idx="132">
                  <c:v>2013-07-15</c:v>
                </c:pt>
                <c:pt idx="133">
                  <c:v>2013-07-16</c:v>
                </c:pt>
                <c:pt idx="134">
                  <c:v>2013-07-17</c:v>
                </c:pt>
                <c:pt idx="135">
                  <c:v>2013-07-18</c:v>
                </c:pt>
                <c:pt idx="136">
                  <c:v>2013-07-19</c:v>
                </c:pt>
                <c:pt idx="137">
                  <c:v>2013-07-22</c:v>
                </c:pt>
                <c:pt idx="138">
                  <c:v>2013-07-23</c:v>
                </c:pt>
                <c:pt idx="139">
                  <c:v>2013-07-24</c:v>
                </c:pt>
                <c:pt idx="140">
                  <c:v>2013-07-25</c:v>
                </c:pt>
                <c:pt idx="141">
                  <c:v>2013-07-26</c:v>
                </c:pt>
                <c:pt idx="142">
                  <c:v>2013-07-29</c:v>
                </c:pt>
                <c:pt idx="143">
                  <c:v>2013-07-30</c:v>
                </c:pt>
                <c:pt idx="144">
                  <c:v>2013-07-31</c:v>
                </c:pt>
                <c:pt idx="145">
                  <c:v>2013-08-01</c:v>
                </c:pt>
                <c:pt idx="146">
                  <c:v>2013-08-02</c:v>
                </c:pt>
                <c:pt idx="147">
                  <c:v>2013-08-05</c:v>
                </c:pt>
                <c:pt idx="148">
                  <c:v>2013-08-06</c:v>
                </c:pt>
                <c:pt idx="149">
                  <c:v>2013-08-07</c:v>
                </c:pt>
                <c:pt idx="150">
                  <c:v>2013-08-08</c:v>
                </c:pt>
                <c:pt idx="151">
                  <c:v>2013-08-09</c:v>
                </c:pt>
                <c:pt idx="152">
                  <c:v>2013-08-12</c:v>
                </c:pt>
                <c:pt idx="153">
                  <c:v>2013-08-13</c:v>
                </c:pt>
                <c:pt idx="154">
                  <c:v>2013-08-14</c:v>
                </c:pt>
                <c:pt idx="155">
                  <c:v>2013-08-16</c:v>
                </c:pt>
                <c:pt idx="156">
                  <c:v>2013-08-19</c:v>
                </c:pt>
                <c:pt idx="157">
                  <c:v>2013-08-20</c:v>
                </c:pt>
                <c:pt idx="158">
                  <c:v>2013-08-21</c:v>
                </c:pt>
                <c:pt idx="159">
                  <c:v>2013-08-22</c:v>
                </c:pt>
                <c:pt idx="160">
                  <c:v>2013-08-23</c:v>
                </c:pt>
                <c:pt idx="161">
                  <c:v>2013-08-26</c:v>
                </c:pt>
                <c:pt idx="162">
                  <c:v>2013-08-27</c:v>
                </c:pt>
                <c:pt idx="163">
                  <c:v>2013-08-28</c:v>
                </c:pt>
                <c:pt idx="164">
                  <c:v>2013-08-29</c:v>
                </c:pt>
                <c:pt idx="165">
                  <c:v>2013-08-30</c:v>
                </c:pt>
                <c:pt idx="166">
                  <c:v>2013-09-02</c:v>
                </c:pt>
                <c:pt idx="167">
                  <c:v>2013-09-03</c:v>
                </c:pt>
                <c:pt idx="168">
                  <c:v>September 4th 2013</c:v>
                </c:pt>
                <c:pt idx="169">
                  <c:v>2013-09-05</c:v>
                </c:pt>
                <c:pt idx="170">
                  <c:v>2013-09-06</c:v>
                </c:pt>
                <c:pt idx="171">
                  <c:v>2013-09-09</c:v>
                </c:pt>
                <c:pt idx="172">
                  <c:v>2013-09-10</c:v>
                </c:pt>
                <c:pt idx="173">
                  <c:v>2013-09-11</c:v>
                </c:pt>
                <c:pt idx="174">
                  <c:v>2013-09-12</c:v>
                </c:pt>
                <c:pt idx="175">
                  <c:v>2013-09-13</c:v>
                </c:pt>
                <c:pt idx="176">
                  <c:v>2013-09-16</c:v>
                </c:pt>
                <c:pt idx="177">
                  <c:v>2013-09-17</c:v>
                </c:pt>
                <c:pt idx="178">
                  <c:v>2013-09-18</c:v>
                </c:pt>
                <c:pt idx="179">
                  <c:v>2013-09-19</c:v>
                </c:pt>
                <c:pt idx="180">
                  <c:v>2013-09-20</c:v>
                </c:pt>
                <c:pt idx="181">
                  <c:v>2013-09-23</c:v>
                </c:pt>
                <c:pt idx="182">
                  <c:v>2013-09-24</c:v>
                </c:pt>
                <c:pt idx="183">
                  <c:v>2013-09-25</c:v>
                </c:pt>
                <c:pt idx="184">
                  <c:v>2013-09-26</c:v>
                </c:pt>
                <c:pt idx="185">
                  <c:v>2013-09-27</c:v>
                </c:pt>
                <c:pt idx="186">
                  <c:v>2013-09-30</c:v>
                </c:pt>
                <c:pt idx="187">
                  <c:v>2013-10-01</c:v>
                </c:pt>
                <c:pt idx="188">
                  <c:v>2013-10-02</c:v>
                </c:pt>
                <c:pt idx="189">
                  <c:v>2013-10-03</c:v>
                </c:pt>
                <c:pt idx="190">
                  <c:v>2013-10-04</c:v>
                </c:pt>
                <c:pt idx="191">
                  <c:v>2013-10-07</c:v>
                </c:pt>
                <c:pt idx="192">
                  <c:v>2013-10-08</c:v>
                </c:pt>
                <c:pt idx="193">
                  <c:v>2013-10-09</c:v>
                </c:pt>
                <c:pt idx="194">
                  <c:v>2013-10-10</c:v>
                </c:pt>
                <c:pt idx="195">
                  <c:v>2013-10-11</c:v>
                </c:pt>
                <c:pt idx="196">
                  <c:v>2013-10-14</c:v>
                </c:pt>
                <c:pt idx="197">
                  <c:v>2013-10-15</c:v>
                </c:pt>
                <c:pt idx="198">
                  <c:v>2013-10-16</c:v>
                </c:pt>
                <c:pt idx="199">
                  <c:v>2013-10-17</c:v>
                </c:pt>
                <c:pt idx="200">
                  <c:v>2013-10-18</c:v>
                </c:pt>
                <c:pt idx="201">
                  <c:v>2013-10-21</c:v>
                </c:pt>
                <c:pt idx="202">
                  <c:v>2013-10-22</c:v>
                </c:pt>
                <c:pt idx="203">
                  <c:v>2013-10-23</c:v>
                </c:pt>
                <c:pt idx="204">
                  <c:v>Oct 24 2013</c:v>
                </c:pt>
                <c:pt idx="205">
                  <c:v>2013-10-25</c:v>
                </c:pt>
                <c:pt idx="206">
                  <c:v>2013-10-28</c:v>
                </c:pt>
                <c:pt idx="207">
                  <c:v>2013-10-29</c:v>
                </c:pt>
                <c:pt idx="208">
                  <c:v>Oct 30 2013</c:v>
                </c:pt>
                <c:pt idx="209">
                  <c:v>2013-10-31</c:v>
                </c:pt>
                <c:pt idx="210">
                  <c:v>2013-11-04</c:v>
                </c:pt>
                <c:pt idx="211">
                  <c:v>2013-11-05</c:v>
                </c:pt>
                <c:pt idx="212">
                  <c:v>2013-11-06</c:v>
                </c:pt>
                <c:pt idx="213">
                  <c:v>2013-11-07</c:v>
                </c:pt>
                <c:pt idx="214">
                  <c:v>2013-11-08</c:v>
                </c:pt>
                <c:pt idx="215">
                  <c:v>2013-11-12</c:v>
                </c:pt>
                <c:pt idx="216">
                  <c:v>2013-11-13</c:v>
                </c:pt>
                <c:pt idx="217">
                  <c:v>November 14th 2013</c:v>
                </c:pt>
                <c:pt idx="218">
                  <c:v>2013-11-15</c:v>
                </c:pt>
                <c:pt idx="219">
                  <c:v>2013-11-18</c:v>
                </c:pt>
                <c:pt idx="220">
                  <c:v>2013-11-19</c:v>
                </c:pt>
                <c:pt idx="221">
                  <c:v>2013-11-20</c:v>
                </c:pt>
                <c:pt idx="222">
                  <c:v>2013-11-21</c:v>
                </c:pt>
                <c:pt idx="223">
                  <c:v>2013-11-22</c:v>
                </c:pt>
                <c:pt idx="224">
                  <c:v>November 25th 2013</c:v>
                </c:pt>
                <c:pt idx="225">
                  <c:v>2013-11-26</c:v>
                </c:pt>
                <c:pt idx="226">
                  <c:v>2013-11-27</c:v>
                </c:pt>
                <c:pt idx="227">
                  <c:v>2013-11-28</c:v>
                </c:pt>
                <c:pt idx="228">
                  <c:v>2013-11-29</c:v>
                </c:pt>
                <c:pt idx="229">
                  <c:v>2013-12-02</c:v>
                </c:pt>
                <c:pt idx="230">
                  <c:v>2013-12-03</c:v>
                </c:pt>
                <c:pt idx="231">
                  <c:v>2013-12-04</c:v>
                </c:pt>
                <c:pt idx="232">
                  <c:v>2013-12-05</c:v>
                </c:pt>
                <c:pt idx="233">
                  <c:v>2013-12-06</c:v>
                </c:pt>
                <c:pt idx="234">
                  <c:v>2013-12-09</c:v>
                </c:pt>
                <c:pt idx="235">
                  <c:v>2013-12-10</c:v>
                </c:pt>
                <c:pt idx="236">
                  <c:v>2013-12-11</c:v>
                </c:pt>
                <c:pt idx="237">
                  <c:v>2013-12-12</c:v>
                </c:pt>
                <c:pt idx="238">
                  <c:v>2013-12-13</c:v>
                </c:pt>
                <c:pt idx="239">
                  <c:v>2013-12-16</c:v>
                </c:pt>
                <c:pt idx="240">
                  <c:v>2013-12-17</c:v>
                </c:pt>
                <c:pt idx="241">
                  <c:v>Dec 18 2013</c:v>
                </c:pt>
                <c:pt idx="242">
                  <c:v>2013-12-19</c:v>
                </c:pt>
                <c:pt idx="243">
                  <c:v>2013-12-20</c:v>
                </c:pt>
                <c:pt idx="244">
                  <c:v>2013-12-23</c:v>
                </c:pt>
                <c:pt idx="245">
                  <c:v>2013-12-27</c:v>
                </c:pt>
                <c:pt idx="246">
                  <c:v>2013-12-30</c:v>
                </c:pt>
              </c:strCache>
            </c:strRef>
          </c:cat>
          <c:val>
            <c:numRef>
              <c:f>'01.01.2013-31.12.2013'!$N$2:$N$248</c:f>
              <c:numCache>
                <c:formatCode>General</c:formatCode>
                <c:ptCount val="247"/>
                <c:pt idx="0">
                  <c:v>5.32</c:v>
                </c:pt>
                <c:pt idx="1">
                  <c:v>5.35</c:v>
                </c:pt>
                <c:pt idx="2">
                  <c:v>5.72</c:v>
                </c:pt>
                <c:pt idx="3">
                  <c:v>5.68</c:v>
                </c:pt>
                <c:pt idx="4">
                  <c:v>5.95</c:v>
                </c:pt>
                <c:pt idx="5">
                  <c:v>6.2</c:v>
                </c:pt>
                <c:pt idx="6">
                  <c:v>6.02</c:v>
                </c:pt>
                <c:pt idx="7">
                  <c:v>6.23</c:v>
                </c:pt>
                <c:pt idx="8">
                  <c:v>6.48</c:v>
                </c:pt>
                <c:pt idx="9">
                  <c:v>6.44</c:v>
                </c:pt>
                <c:pt idx="10">
                  <c:v>6.4</c:v>
                </c:pt>
                <c:pt idx="11">
                  <c:v>6.16</c:v>
                </c:pt>
                <c:pt idx="12">
                  <c:v>6.26</c:v>
                </c:pt>
                <c:pt idx="13">
                  <c:v>6.2</c:v>
                </c:pt>
                <c:pt idx="14">
                  <c:v>5.96</c:v>
                </c:pt>
                <c:pt idx="15">
                  <c:v>6.02</c:v>
                </c:pt>
                <c:pt idx="16">
                  <c:v>6.07</c:v>
                </c:pt>
                <c:pt idx="17">
                  <c:v>5.94</c:v>
                </c:pt>
                <c:pt idx="18">
                  <c:v>5.81</c:v>
                </c:pt>
                <c:pt idx="19">
                  <c:v>5.66</c:v>
                </c:pt>
                <c:pt idx="20">
                  <c:v>5.66</c:v>
                </c:pt>
                <c:pt idx="21">
                  <c:v>5.7</c:v>
                </c:pt>
                <c:pt idx="22">
                  <c:v>5.63</c:v>
                </c:pt>
                <c:pt idx="23">
                  <c:v>5.62</c:v>
                </c:pt>
                <c:pt idx="24">
                  <c:v>5.52</c:v>
                </c:pt>
                <c:pt idx="25">
                  <c:v>5.59</c:v>
                </c:pt>
                <c:pt idx="26">
                  <c:v>5.58</c:v>
                </c:pt>
                <c:pt idx="27">
                  <c:v>6.15</c:v>
                </c:pt>
                <c:pt idx="28">
                  <c:v>6.07</c:v>
                </c:pt>
                <c:pt idx="29">
                  <c:v>6</c:v>
                </c:pt>
                <c:pt idx="30">
                  <c:v>5.74</c:v>
                </c:pt>
                <c:pt idx="31">
                  <c:v>5.7</c:v>
                </c:pt>
                <c:pt idx="32">
                  <c:v>5.85</c:v>
                </c:pt>
                <c:pt idx="33">
                  <c:v>7.05</c:v>
                </c:pt>
                <c:pt idx="34">
                  <c:v>6.4</c:v>
                </c:pt>
                <c:pt idx="35">
                  <c:v>6.65</c:v>
                </c:pt>
                <c:pt idx="36">
                  <c:v>7.61</c:v>
                </c:pt>
                <c:pt idx="37">
                  <c:v>7.36</c:v>
                </c:pt>
                <c:pt idx="38">
                  <c:v>6.73</c:v>
                </c:pt>
                <c:pt idx="39">
                  <c:v>6.78</c:v>
                </c:pt>
                <c:pt idx="40">
                  <c:v>7.18</c:v>
                </c:pt>
                <c:pt idx="41">
                  <c:v>7.02</c:v>
                </c:pt>
                <c:pt idx="42">
                  <c:v>7</c:v>
                </c:pt>
                <c:pt idx="43">
                  <c:v>6.88</c:v>
                </c:pt>
                <c:pt idx="44">
                  <c:v>6.89</c:v>
                </c:pt>
                <c:pt idx="45">
                  <c:v>7.07</c:v>
                </c:pt>
                <c:pt idx="46">
                  <c:v>7.09</c:v>
                </c:pt>
                <c:pt idx="47">
                  <c:v>6.66</c:v>
                </c:pt>
                <c:pt idx="48">
                  <c:v>6.59</c:v>
                </c:pt>
                <c:pt idx="49">
                  <c:v>6.51</c:v>
                </c:pt>
                <c:pt idx="50">
                  <c:v>6.54</c:v>
                </c:pt>
                <c:pt idx="51">
                  <c:v>6.39</c:v>
                </c:pt>
                <c:pt idx="52">
                  <c:v>6.55</c:v>
                </c:pt>
                <c:pt idx="53">
                  <c:v>6.63</c:v>
                </c:pt>
                <c:pt idx="54">
                  <c:v>6.52</c:v>
                </c:pt>
                <c:pt idx="55">
                  <c:v>6.45</c:v>
                </c:pt>
                <c:pt idx="56">
                  <c:v>6</c:v>
                </c:pt>
                <c:pt idx="57">
                  <c:v>4</c:v>
                </c:pt>
                <c:pt idx="58">
                  <c:v>3.95</c:v>
                </c:pt>
                <c:pt idx="59">
                  <c:v>3.2</c:v>
                </c:pt>
                <c:pt idx="60">
                  <c:v>3.47</c:v>
                </c:pt>
                <c:pt idx="61">
                  <c:v>3.75</c:v>
                </c:pt>
                <c:pt idx="62">
                  <c:v>4.4800000000000004</c:v>
                </c:pt>
                <c:pt idx="63">
                  <c:v>4.25</c:v>
                </c:pt>
                <c:pt idx="64">
                  <c:v>4</c:v>
                </c:pt>
                <c:pt idx="65">
                  <c:v>4.0199999999999996</c:v>
                </c:pt>
                <c:pt idx="66">
                  <c:v>3.99</c:v>
                </c:pt>
                <c:pt idx="67">
                  <c:v>3.93</c:v>
                </c:pt>
                <c:pt idx="68">
                  <c:v>3.81</c:v>
                </c:pt>
                <c:pt idx="69">
                  <c:v>3.78</c:v>
                </c:pt>
                <c:pt idx="70">
                  <c:v>3.72</c:v>
                </c:pt>
                <c:pt idx="71">
                  <c:v>3.31</c:v>
                </c:pt>
                <c:pt idx="72">
                  <c:v>3.31</c:v>
                </c:pt>
                <c:pt idx="73">
                  <c:v>3.39</c:v>
                </c:pt>
                <c:pt idx="74">
                  <c:v>3.37</c:v>
                </c:pt>
                <c:pt idx="75">
                  <c:v>3.25</c:v>
                </c:pt>
                <c:pt idx="76">
                  <c:v>2.8</c:v>
                </c:pt>
                <c:pt idx="77">
                  <c:v>2.44</c:v>
                </c:pt>
                <c:pt idx="78">
                  <c:v>2.98</c:v>
                </c:pt>
                <c:pt idx="79">
                  <c:v>2.8</c:v>
                </c:pt>
                <c:pt idx="80">
                  <c:v>2.7</c:v>
                </c:pt>
                <c:pt idx="81">
                  <c:v>2.82</c:v>
                </c:pt>
                <c:pt idx="82">
                  <c:v>2.91</c:v>
                </c:pt>
                <c:pt idx="83">
                  <c:v>3.05</c:v>
                </c:pt>
                <c:pt idx="84">
                  <c:v>3.05</c:v>
                </c:pt>
                <c:pt idx="85">
                  <c:v>3</c:v>
                </c:pt>
                <c:pt idx="86">
                  <c:v>2.89</c:v>
                </c:pt>
                <c:pt idx="87">
                  <c:v>2.85</c:v>
                </c:pt>
                <c:pt idx="88">
                  <c:v>2.86</c:v>
                </c:pt>
                <c:pt idx="89">
                  <c:v>3</c:v>
                </c:pt>
                <c:pt idx="90">
                  <c:v>2.85</c:v>
                </c:pt>
                <c:pt idx="91">
                  <c:v>3.36</c:v>
                </c:pt>
                <c:pt idx="92">
                  <c:v>3.67</c:v>
                </c:pt>
                <c:pt idx="93">
                  <c:v>3.8</c:v>
                </c:pt>
                <c:pt idx="94">
                  <c:v>3.72</c:v>
                </c:pt>
                <c:pt idx="95">
                  <c:v>3.72</c:v>
                </c:pt>
                <c:pt idx="96">
                  <c:v>3.7</c:v>
                </c:pt>
                <c:pt idx="97">
                  <c:v>3.82</c:v>
                </c:pt>
                <c:pt idx="98">
                  <c:v>4.5999999999999996</c:v>
                </c:pt>
                <c:pt idx="99">
                  <c:v>4.9400000000000004</c:v>
                </c:pt>
                <c:pt idx="100">
                  <c:v>5.14</c:v>
                </c:pt>
                <c:pt idx="101">
                  <c:v>5.23</c:v>
                </c:pt>
                <c:pt idx="102">
                  <c:v>4.8499999999999996</c:v>
                </c:pt>
                <c:pt idx="103">
                  <c:v>5.32</c:v>
                </c:pt>
                <c:pt idx="104">
                  <c:v>5.28</c:v>
                </c:pt>
                <c:pt idx="105">
                  <c:v>6.04</c:v>
                </c:pt>
                <c:pt idx="106">
                  <c:v>5.93</c:v>
                </c:pt>
                <c:pt idx="107">
                  <c:v>6.28</c:v>
                </c:pt>
                <c:pt idx="108">
                  <c:v>6.35</c:v>
                </c:pt>
                <c:pt idx="109">
                  <c:v>6.88</c:v>
                </c:pt>
                <c:pt idx="110">
                  <c:v>6.82</c:v>
                </c:pt>
                <c:pt idx="111">
                  <c:v>6.75</c:v>
                </c:pt>
                <c:pt idx="112">
                  <c:v>6.24</c:v>
                </c:pt>
                <c:pt idx="113">
                  <c:v>6.35</c:v>
                </c:pt>
                <c:pt idx="114">
                  <c:v>6.11</c:v>
                </c:pt>
                <c:pt idx="115">
                  <c:v>5.42</c:v>
                </c:pt>
                <c:pt idx="116">
                  <c:v>5.39</c:v>
                </c:pt>
                <c:pt idx="117">
                  <c:v>5.74</c:v>
                </c:pt>
                <c:pt idx="118">
                  <c:v>6.1</c:v>
                </c:pt>
                <c:pt idx="119">
                  <c:v>5.96</c:v>
                </c:pt>
                <c:pt idx="120">
                  <c:v>6.07</c:v>
                </c:pt>
                <c:pt idx="121">
                  <c:v>5.68</c:v>
                </c:pt>
                <c:pt idx="122">
                  <c:v>5.51</c:v>
                </c:pt>
                <c:pt idx="123">
                  <c:v>5.41</c:v>
                </c:pt>
                <c:pt idx="124">
                  <c:v>5.21</c:v>
                </c:pt>
                <c:pt idx="125">
                  <c:v>5.0999999999999996</c:v>
                </c:pt>
                <c:pt idx="126">
                  <c:v>5.2</c:v>
                </c:pt>
                <c:pt idx="127">
                  <c:v>2.75</c:v>
                </c:pt>
                <c:pt idx="128">
                  <c:v>2.2999999999999998</c:v>
                </c:pt>
                <c:pt idx="129">
                  <c:v>2.4500000000000002</c:v>
                </c:pt>
                <c:pt idx="130">
                  <c:v>2.38</c:v>
                </c:pt>
                <c:pt idx="131">
                  <c:v>2.4</c:v>
                </c:pt>
                <c:pt idx="132">
                  <c:v>2.39</c:v>
                </c:pt>
                <c:pt idx="133">
                  <c:v>2.35</c:v>
                </c:pt>
                <c:pt idx="134">
                  <c:v>2.16</c:v>
                </c:pt>
                <c:pt idx="135">
                  <c:v>2.21</c:v>
                </c:pt>
                <c:pt idx="136">
                  <c:v>2.23</c:v>
                </c:pt>
                <c:pt idx="137">
                  <c:v>2.14</c:v>
                </c:pt>
                <c:pt idx="138">
                  <c:v>2.0699999999999998</c:v>
                </c:pt>
                <c:pt idx="139">
                  <c:v>2.12</c:v>
                </c:pt>
                <c:pt idx="140">
                  <c:v>2.12</c:v>
                </c:pt>
                <c:pt idx="141">
                  <c:v>2.27</c:v>
                </c:pt>
                <c:pt idx="142">
                  <c:v>2.6</c:v>
                </c:pt>
                <c:pt idx="143">
                  <c:v>3.19</c:v>
                </c:pt>
                <c:pt idx="144">
                  <c:v>3.31</c:v>
                </c:pt>
                <c:pt idx="145">
                  <c:v>2.8</c:v>
                </c:pt>
                <c:pt idx="146">
                  <c:v>2.93</c:v>
                </c:pt>
                <c:pt idx="147">
                  <c:v>3.14</c:v>
                </c:pt>
                <c:pt idx="148">
                  <c:v>3.23</c:v>
                </c:pt>
                <c:pt idx="149">
                  <c:v>3.3</c:v>
                </c:pt>
                <c:pt idx="150">
                  <c:v>3.28</c:v>
                </c:pt>
                <c:pt idx="151">
                  <c:v>3.21</c:v>
                </c:pt>
                <c:pt idx="152">
                  <c:v>3.06</c:v>
                </c:pt>
                <c:pt idx="153">
                  <c:v>3.18</c:v>
                </c:pt>
                <c:pt idx="154">
                  <c:v>3.14</c:v>
                </c:pt>
                <c:pt idx="155">
                  <c:v>3.07</c:v>
                </c:pt>
                <c:pt idx="156">
                  <c:v>2.81</c:v>
                </c:pt>
                <c:pt idx="157">
                  <c:v>2.88</c:v>
                </c:pt>
                <c:pt idx="158">
                  <c:v>2.9</c:v>
                </c:pt>
                <c:pt idx="159">
                  <c:v>2.85</c:v>
                </c:pt>
                <c:pt idx="160">
                  <c:v>2.8</c:v>
                </c:pt>
                <c:pt idx="161">
                  <c:v>2.78</c:v>
                </c:pt>
                <c:pt idx="162">
                  <c:v>2.65</c:v>
                </c:pt>
                <c:pt idx="163">
                  <c:v>2.5499999999999998</c:v>
                </c:pt>
                <c:pt idx="164">
                  <c:v>2.57</c:v>
                </c:pt>
                <c:pt idx="165">
                  <c:v>2.5</c:v>
                </c:pt>
                <c:pt idx="166">
                  <c:v>2.63</c:v>
                </c:pt>
                <c:pt idx="167">
                  <c:v>3.48</c:v>
                </c:pt>
                <c:pt idx="168">
                  <c:v>2.71</c:v>
                </c:pt>
                <c:pt idx="169">
                  <c:v>2.4700000000000002</c:v>
                </c:pt>
                <c:pt idx="170">
                  <c:v>2.52</c:v>
                </c:pt>
                <c:pt idx="171">
                  <c:v>2.76</c:v>
                </c:pt>
                <c:pt idx="172">
                  <c:v>2.79</c:v>
                </c:pt>
                <c:pt idx="173">
                  <c:v>2.8</c:v>
                </c:pt>
                <c:pt idx="174">
                  <c:v>2.7</c:v>
                </c:pt>
                <c:pt idx="175">
                  <c:v>2.68</c:v>
                </c:pt>
                <c:pt idx="176">
                  <c:v>2.67</c:v>
                </c:pt>
                <c:pt idx="177">
                  <c:v>2.59</c:v>
                </c:pt>
                <c:pt idx="178">
                  <c:v>2.4900000000000002</c:v>
                </c:pt>
                <c:pt idx="179">
                  <c:v>2.5499999999999998</c:v>
                </c:pt>
                <c:pt idx="180">
                  <c:v>2.5499999999999998</c:v>
                </c:pt>
                <c:pt idx="181">
                  <c:v>2.54</c:v>
                </c:pt>
                <c:pt idx="182">
                  <c:v>2.4900000000000002</c:v>
                </c:pt>
                <c:pt idx="183">
                  <c:v>2.71</c:v>
                </c:pt>
                <c:pt idx="184">
                  <c:v>2.65</c:v>
                </c:pt>
                <c:pt idx="185">
                  <c:v>2.5299999999999998</c:v>
                </c:pt>
                <c:pt idx="186">
                  <c:v>2.62</c:v>
                </c:pt>
                <c:pt idx="187">
                  <c:v>2.56</c:v>
                </c:pt>
                <c:pt idx="188">
                  <c:v>2.5299999999999998</c:v>
                </c:pt>
                <c:pt idx="189">
                  <c:v>2.5099999999999998</c:v>
                </c:pt>
                <c:pt idx="190">
                  <c:v>2.5</c:v>
                </c:pt>
                <c:pt idx="191">
                  <c:v>2.5</c:v>
                </c:pt>
                <c:pt idx="192">
                  <c:v>2.5</c:v>
                </c:pt>
                <c:pt idx="193">
                  <c:v>2.5</c:v>
                </c:pt>
                <c:pt idx="194">
                  <c:v>2.56</c:v>
                </c:pt>
                <c:pt idx="195">
                  <c:v>2.5</c:v>
                </c:pt>
                <c:pt idx="196">
                  <c:v>2.62</c:v>
                </c:pt>
                <c:pt idx="197">
                  <c:v>2.59</c:v>
                </c:pt>
                <c:pt idx="198">
                  <c:v>2.66</c:v>
                </c:pt>
                <c:pt idx="199">
                  <c:v>2.59</c:v>
                </c:pt>
                <c:pt idx="200">
                  <c:v>2.65</c:v>
                </c:pt>
                <c:pt idx="201">
                  <c:v>2.59</c:v>
                </c:pt>
                <c:pt idx="202">
                  <c:v>2.5</c:v>
                </c:pt>
                <c:pt idx="203">
                  <c:v>2.5</c:v>
                </c:pt>
                <c:pt idx="204">
                  <c:v>2.54</c:v>
                </c:pt>
                <c:pt idx="205">
                  <c:v>2.73</c:v>
                </c:pt>
                <c:pt idx="206">
                  <c:v>2.71</c:v>
                </c:pt>
                <c:pt idx="207">
                  <c:v>2.64</c:v>
                </c:pt>
                <c:pt idx="208">
                  <c:v>2.57</c:v>
                </c:pt>
                <c:pt idx="209">
                  <c:v>2.59</c:v>
                </c:pt>
                <c:pt idx="210">
                  <c:v>2.57</c:v>
                </c:pt>
                <c:pt idx="211">
                  <c:v>2.58</c:v>
                </c:pt>
                <c:pt idx="212">
                  <c:v>2.57</c:v>
                </c:pt>
                <c:pt idx="213">
                  <c:v>2.57</c:v>
                </c:pt>
                <c:pt idx="214">
                  <c:v>2.54</c:v>
                </c:pt>
                <c:pt idx="215">
                  <c:v>2.5299999999999998</c:v>
                </c:pt>
                <c:pt idx="216">
                  <c:v>2.54</c:v>
                </c:pt>
                <c:pt idx="217">
                  <c:v>2.56</c:v>
                </c:pt>
                <c:pt idx="218">
                  <c:v>2.54</c:v>
                </c:pt>
                <c:pt idx="219">
                  <c:v>2.54</c:v>
                </c:pt>
                <c:pt idx="220">
                  <c:v>2.57</c:v>
                </c:pt>
                <c:pt idx="221">
                  <c:v>2.5299999999999998</c:v>
                </c:pt>
                <c:pt idx="222">
                  <c:v>2.69</c:v>
                </c:pt>
                <c:pt idx="223">
                  <c:v>2.57</c:v>
                </c:pt>
                <c:pt idx="224">
                  <c:v>2.57</c:v>
                </c:pt>
                <c:pt idx="225">
                  <c:v>2.52</c:v>
                </c:pt>
                <c:pt idx="226">
                  <c:v>2.54</c:v>
                </c:pt>
                <c:pt idx="227">
                  <c:v>2.54</c:v>
                </c:pt>
                <c:pt idx="228">
                  <c:v>2.5499999999999998</c:v>
                </c:pt>
                <c:pt idx="229">
                  <c:v>2.5099999999999998</c:v>
                </c:pt>
                <c:pt idx="230">
                  <c:v>2.52</c:v>
                </c:pt>
                <c:pt idx="231">
                  <c:v>2.4900000000000002</c:v>
                </c:pt>
                <c:pt idx="232">
                  <c:v>2.44</c:v>
                </c:pt>
                <c:pt idx="233">
                  <c:v>2.48</c:v>
                </c:pt>
                <c:pt idx="234">
                  <c:v>2.5</c:v>
                </c:pt>
                <c:pt idx="235">
                  <c:v>2.4500000000000002</c:v>
                </c:pt>
                <c:pt idx="236">
                  <c:v>2.41</c:v>
                </c:pt>
                <c:pt idx="237">
                  <c:v>2.33</c:v>
                </c:pt>
                <c:pt idx="238">
                  <c:v>2.27</c:v>
                </c:pt>
                <c:pt idx="239">
                  <c:v>2.1800000000000002</c:v>
                </c:pt>
                <c:pt idx="240">
                  <c:v>2.06</c:v>
                </c:pt>
                <c:pt idx="241">
                  <c:v>1.9</c:v>
                </c:pt>
                <c:pt idx="242">
                  <c:v>1.85</c:v>
                </c:pt>
                <c:pt idx="243">
                  <c:v>1.71</c:v>
                </c:pt>
                <c:pt idx="244">
                  <c:v>1.63</c:v>
                </c:pt>
                <c:pt idx="245">
                  <c:v>1.79</c:v>
                </c:pt>
                <c:pt idx="246">
                  <c:v>2.21</c:v>
                </c:pt>
              </c:numCache>
            </c:numRef>
          </c:val>
          <c:smooth val="0"/>
        </c:ser>
        <c:ser>
          <c:idx val="1"/>
          <c:order val="1"/>
          <c:tx>
            <c:strRef>
              <c:f>'01.01.2013-31.12.2013'!$O$1</c:f>
              <c:strCache>
                <c:ptCount val="1"/>
                <c:pt idx="0">
                  <c:v>WIG</c:v>
                </c:pt>
              </c:strCache>
            </c:strRef>
          </c:tx>
          <c:spPr>
            <a:ln w="19050">
              <a:solidFill>
                <a:srgbClr val="0070C0"/>
              </a:solidFill>
              <a:prstDash val="solid"/>
            </a:ln>
          </c:spPr>
          <c:marker>
            <c:symbol val="none"/>
          </c:marker>
          <c:cat>
            <c:strRef>
              <c:f>'01.01.2013-31.12.2013'!$M$2:$M$248</c:f>
              <c:strCache>
                <c:ptCount val="247"/>
                <c:pt idx="0">
                  <c:v>2013-01-02</c:v>
                </c:pt>
                <c:pt idx="1">
                  <c:v>2013-01-03</c:v>
                </c:pt>
                <c:pt idx="2">
                  <c:v>2013-01-04</c:v>
                </c:pt>
                <c:pt idx="3">
                  <c:v>2013-01-07</c:v>
                </c:pt>
                <c:pt idx="4">
                  <c:v>2013-01-08</c:v>
                </c:pt>
                <c:pt idx="5">
                  <c:v>2013-01-09</c:v>
                </c:pt>
                <c:pt idx="6">
                  <c:v>2013-01-10</c:v>
                </c:pt>
                <c:pt idx="7">
                  <c:v>2013-01-11</c:v>
                </c:pt>
                <c:pt idx="8">
                  <c:v>2013-01-14</c:v>
                </c:pt>
                <c:pt idx="9">
                  <c:v>2013-01-15</c:v>
                </c:pt>
                <c:pt idx="10">
                  <c:v>2013-01-16</c:v>
                </c:pt>
                <c:pt idx="11">
                  <c:v>2013-01-17</c:v>
                </c:pt>
                <c:pt idx="12">
                  <c:v>2013-01-18</c:v>
                </c:pt>
                <c:pt idx="13">
                  <c:v>2013-01-21</c:v>
                </c:pt>
                <c:pt idx="14">
                  <c:v>2013-01-22</c:v>
                </c:pt>
                <c:pt idx="15">
                  <c:v>2013-01-23</c:v>
                </c:pt>
                <c:pt idx="16">
                  <c:v>2013-01-24</c:v>
                </c:pt>
                <c:pt idx="17">
                  <c:v>Jan 25 2013</c:v>
                </c:pt>
                <c:pt idx="18">
                  <c:v>Jan 28 2013</c:v>
                </c:pt>
                <c:pt idx="19">
                  <c:v>2013-01-29</c:v>
                </c:pt>
                <c:pt idx="20">
                  <c:v>2013-01-30</c:v>
                </c:pt>
                <c:pt idx="21">
                  <c:v>2013-01-31</c:v>
                </c:pt>
                <c:pt idx="22">
                  <c:v>2013-02-01</c:v>
                </c:pt>
                <c:pt idx="23">
                  <c:v>2013-02-04</c:v>
                </c:pt>
                <c:pt idx="24">
                  <c:v>2013-02-05</c:v>
                </c:pt>
                <c:pt idx="25">
                  <c:v>2013-02-06</c:v>
                </c:pt>
                <c:pt idx="26">
                  <c:v>2013-02-07</c:v>
                </c:pt>
                <c:pt idx="27">
                  <c:v>2013-02-08</c:v>
                </c:pt>
                <c:pt idx="28">
                  <c:v>2013-02-11</c:v>
                </c:pt>
                <c:pt idx="29">
                  <c:v>2013-02-12</c:v>
                </c:pt>
                <c:pt idx="30">
                  <c:v>2013-02-13</c:v>
                </c:pt>
                <c:pt idx="31">
                  <c:v>2013-02-14</c:v>
                </c:pt>
                <c:pt idx="32">
                  <c:v>2013-02-15</c:v>
                </c:pt>
                <c:pt idx="33">
                  <c:v>2013-02-18</c:v>
                </c:pt>
                <c:pt idx="34">
                  <c:v>2013-02-19</c:v>
                </c:pt>
                <c:pt idx="35">
                  <c:v>2013-02-20</c:v>
                </c:pt>
                <c:pt idx="36">
                  <c:v>2013-02-21</c:v>
                </c:pt>
                <c:pt idx="37">
                  <c:v>2013-02-22</c:v>
                </c:pt>
                <c:pt idx="38">
                  <c:v>2013-02-25</c:v>
                </c:pt>
                <c:pt idx="39">
                  <c:v>2013-02-26</c:v>
                </c:pt>
                <c:pt idx="40">
                  <c:v>2013-02-27</c:v>
                </c:pt>
                <c:pt idx="41">
                  <c:v>2013-02-28</c:v>
                </c:pt>
                <c:pt idx="42">
                  <c:v>2013-03-01</c:v>
                </c:pt>
                <c:pt idx="43">
                  <c:v>2013-03-04</c:v>
                </c:pt>
                <c:pt idx="44">
                  <c:v>2013-03-05</c:v>
                </c:pt>
                <c:pt idx="45">
                  <c:v>2013-03-06</c:v>
                </c:pt>
                <c:pt idx="46">
                  <c:v>2013-03-07</c:v>
                </c:pt>
                <c:pt idx="47">
                  <c:v>2013-03-08</c:v>
                </c:pt>
                <c:pt idx="48">
                  <c:v>2013-03-11</c:v>
                </c:pt>
                <c:pt idx="49">
                  <c:v>2013-03-12</c:v>
                </c:pt>
                <c:pt idx="50">
                  <c:v>2013-03-13</c:v>
                </c:pt>
                <c:pt idx="51">
                  <c:v>2013-03-14</c:v>
                </c:pt>
                <c:pt idx="52">
                  <c:v>2013-03-15</c:v>
                </c:pt>
                <c:pt idx="53">
                  <c:v>2013-03-18</c:v>
                </c:pt>
                <c:pt idx="54">
                  <c:v>2013-03-19</c:v>
                </c:pt>
                <c:pt idx="55">
                  <c:v>2013-03-20</c:v>
                </c:pt>
                <c:pt idx="56">
                  <c:v>March 21st 2013</c:v>
                </c:pt>
                <c:pt idx="57">
                  <c:v>2013-03-22</c:v>
                </c:pt>
                <c:pt idx="58">
                  <c:v>2013-03-25</c:v>
                </c:pt>
                <c:pt idx="59">
                  <c:v>2013-03-26</c:v>
                </c:pt>
                <c:pt idx="60">
                  <c:v>2013-03-27</c:v>
                </c:pt>
                <c:pt idx="61">
                  <c:v>2013-03-28</c:v>
                </c:pt>
                <c:pt idx="62">
                  <c:v>2013-04-02</c:v>
                </c:pt>
                <c:pt idx="63">
                  <c:v>2013-04-03</c:v>
                </c:pt>
                <c:pt idx="64">
                  <c:v>2013-04-04</c:v>
                </c:pt>
                <c:pt idx="65">
                  <c:v>2013-04-05</c:v>
                </c:pt>
                <c:pt idx="66">
                  <c:v>2013-04-08</c:v>
                </c:pt>
                <c:pt idx="67">
                  <c:v>2013-04-09</c:v>
                </c:pt>
                <c:pt idx="68">
                  <c:v>2013-04-10</c:v>
                </c:pt>
                <c:pt idx="69">
                  <c:v>2013-04-11</c:v>
                </c:pt>
                <c:pt idx="70">
                  <c:v>2013-04-12</c:v>
                </c:pt>
                <c:pt idx="71">
                  <c:v>2013-04-15</c:v>
                </c:pt>
                <c:pt idx="72">
                  <c:v>2013-04-17</c:v>
                </c:pt>
                <c:pt idx="73">
                  <c:v>2013-04-18</c:v>
                </c:pt>
                <c:pt idx="74">
                  <c:v>2013-04-19</c:v>
                </c:pt>
                <c:pt idx="75">
                  <c:v>2013-04-22</c:v>
                </c:pt>
                <c:pt idx="76">
                  <c:v>2013-04-23</c:v>
                </c:pt>
                <c:pt idx="77">
                  <c:v>2013-04-24</c:v>
                </c:pt>
                <c:pt idx="78">
                  <c:v>2013-04-25</c:v>
                </c:pt>
                <c:pt idx="79">
                  <c:v>2013-04-26</c:v>
                </c:pt>
                <c:pt idx="80">
                  <c:v>2013-04-29</c:v>
                </c:pt>
                <c:pt idx="81">
                  <c:v>Apr 30 2013</c:v>
                </c:pt>
                <c:pt idx="82">
                  <c:v>2013-05-02</c:v>
                </c:pt>
                <c:pt idx="83">
                  <c:v>2013-05-06</c:v>
                </c:pt>
                <c:pt idx="84">
                  <c:v>2013-05-07</c:v>
                </c:pt>
                <c:pt idx="85">
                  <c:v>2013-05-08</c:v>
                </c:pt>
                <c:pt idx="86">
                  <c:v>2013-05-09</c:v>
                </c:pt>
                <c:pt idx="87">
                  <c:v>2013-05-10</c:v>
                </c:pt>
                <c:pt idx="88">
                  <c:v>2013-05-13</c:v>
                </c:pt>
                <c:pt idx="89">
                  <c:v>2013-05-14</c:v>
                </c:pt>
                <c:pt idx="90">
                  <c:v>May 15th 2013</c:v>
                </c:pt>
                <c:pt idx="91">
                  <c:v>2013-05-16</c:v>
                </c:pt>
                <c:pt idx="92">
                  <c:v>2013-05-17</c:v>
                </c:pt>
                <c:pt idx="93">
                  <c:v>2013-05-20</c:v>
                </c:pt>
                <c:pt idx="94">
                  <c:v>2013-05-21</c:v>
                </c:pt>
                <c:pt idx="95">
                  <c:v>2013-05-22</c:v>
                </c:pt>
                <c:pt idx="96">
                  <c:v>May 23 2013</c:v>
                </c:pt>
                <c:pt idx="97">
                  <c:v>2013-05-24</c:v>
                </c:pt>
                <c:pt idx="98">
                  <c:v>2013-05-27</c:v>
                </c:pt>
                <c:pt idx="99">
                  <c:v>2013-05-28</c:v>
                </c:pt>
                <c:pt idx="100">
                  <c:v>2013-05-29</c:v>
                </c:pt>
                <c:pt idx="101">
                  <c:v>2013-05-31</c:v>
                </c:pt>
                <c:pt idx="102">
                  <c:v>2013-06-03</c:v>
                </c:pt>
                <c:pt idx="103">
                  <c:v>2013-06-04</c:v>
                </c:pt>
                <c:pt idx="104">
                  <c:v>2013-06-05</c:v>
                </c:pt>
                <c:pt idx="105">
                  <c:v>2013-06-06</c:v>
                </c:pt>
                <c:pt idx="106">
                  <c:v>2013-06-07</c:v>
                </c:pt>
                <c:pt idx="107">
                  <c:v>2013-06-10</c:v>
                </c:pt>
                <c:pt idx="108">
                  <c:v>2013-06-11</c:v>
                </c:pt>
                <c:pt idx="109">
                  <c:v>2013-06-12</c:v>
                </c:pt>
                <c:pt idx="110">
                  <c:v>2013-06-13</c:v>
                </c:pt>
                <c:pt idx="111">
                  <c:v>2013-06-14</c:v>
                </c:pt>
                <c:pt idx="112">
                  <c:v>2013-06-17</c:v>
                </c:pt>
                <c:pt idx="113">
                  <c:v>2013-06-18</c:v>
                </c:pt>
                <c:pt idx="114">
                  <c:v>2013-06-19</c:v>
                </c:pt>
                <c:pt idx="115">
                  <c:v>2013-06-20</c:v>
                </c:pt>
                <c:pt idx="116">
                  <c:v>2013-06-21</c:v>
                </c:pt>
                <c:pt idx="117">
                  <c:v>2013-06-24</c:v>
                </c:pt>
                <c:pt idx="118">
                  <c:v>June 25th 2013</c:v>
                </c:pt>
                <c:pt idx="119">
                  <c:v>2013-06-26</c:v>
                </c:pt>
                <c:pt idx="120">
                  <c:v>2013-06-27</c:v>
                </c:pt>
                <c:pt idx="121">
                  <c:v>2013-06-28</c:v>
                </c:pt>
                <c:pt idx="122">
                  <c:v>2013-07-01</c:v>
                </c:pt>
                <c:pt idx="123">
                  <c:v>2013-07-02</c:v>
                </c:pt>
                <c:pt idx="124">
                  <c:v>2013-07-03</c:v>
                </c:pt>
                <c:pt idx="125">
                  <c:v>2013-07-04</c:v>
                </c:pt>
                <c:pt idx="126">
                  <c:v>2013-07-05</c:v>
                </c:pt>
                <c:pt idx="127">
                  <c:v>2013-07-08</c:v>
                </c:pt>
                <c:pt idx="128">
                  <c:v>2013-07-09</c:v>
                </c:pt>
                <c:pt idx="129">
                  <c:v>2013-07-10</c:v>
                </c:pt>
                <c:pt idx="130">
                  <c:v>2013-07-11</c:v>
                </c:pt>
                <c:pt idx="131">
                  <c:v>2013-07-12</c:v>
                </c:pt>
                <c:pt idx="132">
                  <c:v>2013-07-15</c:v>
                </c:pt>
                <c:pt idx="133">
                  <c:v>2013-07-16</c:v>
                </c:pt>
                <c:pt idx="134">
                  <c:v>2013-07-17</c:v>
                </c:pt>
                <c:pt idx="135">
                  <c:v>2013-07-18</c:v>
                </c:pt>
                <c:pt idx="136">
                  <c:v>2013-07-19</c:v>
                </c:pt>
                <c:pt idx="137">
                  <c:v>2013-07-22</c:v>
                </c:pt>
                <c:pt idx="138">
                  <c:v>2013-07-23</c:v>
                </c:pt>
                <c:pt idx="139">
                  <c:v>2013-07-24</c:v>
                </c:pt>
                <c:pt idx="140">
                  <c:v>2013-07-25</c:v>
                </c:pt>
                <c:pt idx="141">
                  <c:v>2013-07-26</c:v>
                </c:pt>
                <c:pt idx="142">
                  <c:v>2013-07-29</c:v>
                </c:pt>
                <c:pt idx="143">
                  <c:v>2013-07-30</c:v>
                </c:pt>
                <c:pt idx="144">
                  <c:v>2013-07-31</c:v>
                </c:pt>
                <c:pt idx="145">
                  <c:v>2013-08-01</c:v>
                </c:pt>
                <c:pt idx="146">
                  <c:v>2013-08-02</c:v>
                </c:pt>
                <c:pt idx="147">
                  <c:v>2013-08-05</c:v>
                </c:pt>
                <c:pt idx="148">
                  <c:v>2013-08-06</c:v>
                </c:pt>
                <c:pt idx="149">
                  <c:v>2013-08-07</c:v>
                </c:pt>
                <c:pt idx="150">
                  <c:v>2013-08-08</c:v>
                </c:pt>
                <c:pt idx="151">
                  <c:v>2013-08-09</c:v>
                </c:pt>
                <c:pt idx="152">
                  <c:v>2013-08-12</c:v>
                </c:pt>
                <c:pt idx="153">
                  <c:v>2013-08-13</c:v>
                </c:pt>
                <c:pt idx="154">
                  <c:v>2013-08-14</c:v>
                </c:pt>
                <c:pt idx="155">
                  <c:v>2013-08-16</c:v>
                </c:pt>
                <c:pt idx="156">
                  <c:v>2013-08-19</c:v>
                </c:pt>
                <c:pt idx="157">
                  <c:v>2013-08-20</c:v>
                </c:pt>
                <c:pt idx="158">
                  <c:v>2013-08-21</c:v>
                </c:pt>
                <c:pt idx="159">
                  <c:v>2013-08-22</c:v>
                </c:pt>
                <c:pt idx="160">
                  <c:v>2013-08-23</c:v>
                </c:pt>
                <c:pt idx="161">
                  <c:v>2013-08-26</c:v>
                </c:pt>
                <c:pt idx="162">
                  <c:v>2013-08-27</c:v>
                </c:pt>
                <c:pt idx="163">
                  <c:v>2013-08-28</c:v>
                </c:pt>
                <c:pt idx="164">
                  <c:v>2013-08-29</c:v>
                </c:pt>
                <c:pt idx="165">
                  <c:v>2013-08-30</c:v>
                </c:pt>
                <c:pt idx="166">
                  <c:v>2013-09-02</c:v>
                </c:pt>
                <c:pt idx="167">
                  <c:v>2013-09-03</c:v>
                </c:pt>
                <c:pt idx="168">
                  <c:v>September 4th 2013</c:v>
                </c:pt>
                <c:pt idx="169">
                  <c:v>2013-09-05</c:v>
                </c:pt>
                <c:pt idx="170">
                  <c:v>2013-09-06</c:v>
                </c:pt>
                <c:pt idx="171">
                  <c:v>2013-09-09</c:v>
                </c:pt>
                <c:pt idx="172">
                  <c:v>2013-09-10</c:v>
                </c:pt>
                <c:pt idx="173">
                  <c:v>2013-09-11</c:v>
                </c:pt>
                <c:pt idx="174">
                  <c:v>2013-09-12</c:v>
                </c:pt>
                <c:pt idx="175">
                  <c:v>2013-09-13</c:v>
                </c:pt>
                <c:pt idx="176">
                  <c:v>2013-09-16</c:v>
                </c:pt>
                <c:pt idx="177">
                  <c:v>2013-09-17</c:v>
                </c:pt>
                <c:pt idx="178">
                  <c:v>2013-09-18</c:v>
                </c:pt>
                <c:pt idx="179">
                  <c:v>2013-09-19</c:v>
                </c:pt>
                <c:pt idx="180">
                  <c:v>2013-09-20</c:v>
                </c:pt>
                <c:pt idx="181">
                  <c:v>2013-09-23</c:v>
                </c:pt>
                <c:pt idx="182">
                  <c:v>2013-09-24</c:v>
                </c:pt>
                <c:pt idx="183">
                  <c:v>2013-09-25</c:v>
                </c:pt>
                <c:pt idx="184">
                  <c:v>2013-09-26</c:v>
                </c:pt>
                <c:pt idx="185">
                  <c:v>2013-09-27</c:v>
                </c:pt>
                <c:pt idx="186">
                  <c:v>2013-09-30</c:v>
                </c:pt>
                <c:pt idx="187">
                  <c:v>2013-10-01</c:v>
                </c:pt>
                <c:pt idx="188">
                  <c:v>2013-10-02</c:v>
                </c:pt>
                <c:pt idx="189">
                  <c:v>2013-10-03</c:v>
                </c:pt>
                <c:pt idx="190">
                  <c:v>2013-10-04</c:v>
                </c:pt>
                <c:pt idx="191">
                  <c:v>2013-10-07</c:v>
                </c:pt>
                <c:pt idx="192">
                  <c:v>2013-10-08</c:v>
                </c:pt>
                <c:pt idx="193">
                  <c:v>2013-10-09</c:v>
                </c:pt>
                <c:pt idx="194">
                  <c:v>2013-10-10</c:v>
                </c:pt>
                <c:pt idx="195">
                  <c:v>2013-10-11</c:v>
                </c:pt>
                <c:pt idx="196">
                  <c:v>2013-10-14</c:v>
                </c:pt>
                <c:pt idx="197">
                  <c:v>2013-10-15</c:v>
                </c:pt>
                <c:pt idx="198">
                  <c:v>2013-10-16</c:v>
                </c:pt>
                <c:pt idx="199">
                  <c:v>2013-10-17</c:v>
                </c:pt>
                <c:pt idx="200">
                  <c:v>2013-10-18</c:v>
                </c:pt>
                <c:pt idx="201">
                  <c:v>2013-10-21</c:v>
                </c:pt>
                <c:pt idx="202">
                  <c:v>2013-10-22</c:v>
                </c:pt>
                <c:pt idx="203">
                  <c:v>2013-10-23</c:v>
                </c:pt>
                <c:pt idx="204">
                  <c:v>Oct 24 2013</c:v>
                </c:pt>
                <c:pt idx="205">
                  <c:v>2013-10-25</c:v>
                </c:pt>
                <c:pt idx="206">
                  <c:v>2013-10-28</c:v>
                </c:pt>
                <c:pt idx="207">
                  <c:v>2013-10-29</c:v>
                </c:pt>
                <c:pt idx="208">
                  <c:v>Oct 30 2013</c:v>
                </c:pt>
                <c:pt idx="209">
                  <c:v>2013-10-31</c:v>
                </c:pt>
                <c:pt idx="210">
                  <c:v>2013-11-04</c:v>
                </c:pt>
                <c:pt idx="211">
                  <c:v>2013-11-05</c:v>
                </c:pt>
                <c:pt idx="212">
                  <c:v>2013-11-06</c:v>
                </c:pt>
                <c:pt idx="213">
                  <c:v>2013-11-07</c:v>
                </c:pt>
                <c:pt idx="214">
                  <c:v>2013-11-08</c:v>
                </c:pt>
                <c:pt idx="215">
                  <c:v>2013-11-12</c:v>
                </c:pt>
                <c:pt idx="216">
                  <c:v>2013-11-13</c:v>
                </c:pt>
                <c:pt idx="217">
                  <c:v>November 14th 2013</c:v>
                </c:pt>
                <c:pt idx="218">
                  <c:v>2013-11-15</c:v>
                </c:pt>
                <c:pt idx="219">
                  <c:v>2013-11-18</c:v>
                </c:pt>
                <c:pt idx="220">
                  <c:v>2013-11-19</c:v>
                </c:pt>
                <c:pt idx="221">
                  <c:v>2013-11-20</c:v>
                </c:pt>
                <c:pt idx="222">
                  <c:v>2013-11-21</c:v>
                </c:pt>
                <c:pt idx="223">
                  <c:v>2013-11-22</c:v>
                </c:pt>
                <c:pt idx="224">
                  <c:v>November 25th 2013</c:v>
                </c:pt>
                <c:pt idx="225">
                  <c:v>2013-11-26</c:v>
                </c:pt>
                <c:pt idx="226">
                  <c:v>2013-11-27</c:v>
                </c:pt>
                <c:pt idx="227">
                  <c:v>2013-11-28</c:v>
                </c:pt>
                <c:pt idx="228">
                  <c:v>2013-11-29</c:v>
                </c:pt>
                <c:pt idx="229">
                  <c:v>2013-12-02</c:v>
                </c:pt>
                <c:pt idx="230">
                  <c:v>2013-12-03</c:v>
                </c:pt>
                <c:pt idx="231">
                  <c:v>2013-12-04</c:v>
                </c:pt>
                <c:pt idx="232">
                  <c:v>2013-12-05</c:v>
                </c:pt>
                <c:pt idx="233">
                  <c:v>2013-12-06</c:v>
                </c:pt>
                <c:pt idx="234">
                  <c:v>2013-12-09</c:v>
                </c:pt>
                <c:pt idx="235">
                  <c:v>2013-12-10</c:v>
                </c:pt>
                <c:pt idx="236">
                  <c:v>2013-12-11</c:v>
                </c:pt>
                <c:pt idx="237">
                  <c:v>2013-12-12</c:v>
                </c:pt>
                <c:pt idx="238">
                  <c:v>2013-12-13</c:v>
                </c:pt>
                <c:pt idx="239">
                  <c:v>2013-12-16</c:v>
                </c:pt>
                <c:pt idx="240">
                  <c:v>2013-12-17</c:v>
                </c:pt>
                <c:pt idx="241">
                  <c:v>Dec 18 2013</c:v>
                </c:pt>
                <c:pt idx="242">
                  <c:v>2013-12-19</c:v>
                </c:pt>
                <c:pt idx="243">
                  <c:v>2013-12-20</c:v>
                </c:pt>
                <c:pt idx="244">
                  <c:v>2013-12-23</c:v>
                </c:pt>
                <c:pt idx="245">
                  <c:v>2013-12-27</c:v>
                </c:pt>
                <c:pt idx="246">
                  <c:v>2013-12-30</c:v>
                </c:pt>
              </c:strCache>
            </c:strRef>
          </c:cat>
          <c:val>
            <c:numRef>
              <c:f>'01.01.2013-31.12.2013'!$O$2:$O$248</c:f>
              <c:numCache>
                <c:formatCode>0.00</c:formatCode>
                <c:ptCount val="247"/>
                <c:pt idx="0">
                  <c:v>5.32</c:v>
                </c:pt>
                <c:pt idx="1">
                  <c:v>5.3326984492564531</c:v>
                </c:pt>
                <c:pt idx="2">
                  <c:v>5.2957012082633437</c:v>
                </c:pt>
                <c:pt idx="3">
                  <c:v>5.2626551611388486</c:v>
                </c:pt>
                <c:pt idx="4">
                  <c:v>5.2394655346555421</c:v>
                </c:pt>
                <c:pt idx="5">
                  <c:v>5.2425232035742999</c:v>
                </c:pt>
                <c:pt idx="6">
                  <c:v>5.2579641551520977</c:v>
                </c:pt>
                <c:pt idx="7">
                  <c:v>5.2462300050989565</c:v>
                </c:pt>
                <c:pt idx="8">
                  <c:v>5.2494723505853207</c:v>
                </c:pt>
                <c:pt idx="9">
                  <c:v>5.2070542441167138</c:v>
                </c:pt>
                <c:pt idx="10">
                  <c:v>5.2551420317956161</c:v>
                </c:pt>
                <c:pt idx="11">
                  <c:v>5.2706216880432715</c:v>
                </c:pt>
                <c:pt idx="12">
                  <c:v>5.2874659603653376</c:v>
                </c:pt>
                <c:pt idx="13">
                  <c:v>5.301059040419358</c:v>
                </c:pt>
                <c:pt idx="14">
                  <c:v>5.294002626180446</c:v>
                </c:pt>
                <c:pt idx="15">
                  <c:v>5.2785694155366194</c:v>
                </c:pt>
                <c:pt idx="16">
                  <c:v>5.3016595157260067</c:v>
                </c:pt>
                <c:pt idx="17">
                  <c:v>5.2653777582014092</c:v>
                </c:pt>
                <c:pt idx="18">
                  <c:v>5.2333203389298513</c:v>
                </c:pt>
                <c:pt idx="19">
                  <c:v>5.233800276836087</c:v>
                </c:pt>
                <c:pt idx="20">
                  <c:v>5.1883267131441437</c:v>
                </c:pt>
                <c:pt idx="21">
                  <c:v>5.1798072623846112</c:v>
                </c:pt>
                <c:pt idx="22">
                  <c:v>5.1914662147934569</c:v>
                </c:pt>
                <c:pt idx="23">
                  <c:v>5.1484454213227817</c:v>
                </c:pt>
                <c:pt idx="24">
                  <c:v>5.1615198588007081</c:v>
                </c:pt>
                <c:pt idx="25">
                  <c:v>5.1033920797607211</c:v>
                </c:pt>
                <c:pt idx="26">
                  <c:v>5.1233548426256075</c:v>
                </c:pt>
                <c:pt idx="27">
                  <c:v>5.1689024981141349</c:v>
                </c:pt>
                <c:pt idx="28">
                  <c:v>5.1739009297643284</c:v>
                </c:pt>
                <c:pt idx="29">
                  <c:v>5.1310515426887369</c:v>
                </c:pt>
                <c:pt idx="30">
                  <c:v>5.1318787167759803</c:v>
                </c:pt>
                <c:pt idx="31">
                  <c:v>5.1102925694724926</c:v>
                </c:pt>
                <c:pt idx="32">
                  <c:v>5.1278302083088656</c:v>
                </c:pt>
                <c:pt idx="33">
                  <c:v>5.1431063885778405</c:v>
                </c:pt>
                <c:pt idx="34">
                  <c:v>5.141184425257479</c:v>
                </c:pt>
                <c:pt idx="35">
                  <c:v>5.0926233347586027</c:v>
                </c:pt>
                <c:pt idx="36">
                  <c:v>5.0736182360107671</c:v>
                </c:pt>
                <c:pt idx="37">
                  <c:v>5.081162329089886</c:v>
                </c:pt>
                <c:pt idx="38">
                  <c:v>5.1185576752586739</c:v>
                </c:pt>
                <c:pt idx="39">
                  <c:v>5.0723409819054632</c:v>
                </c:pt>
                <c:pt idx="40">
                  <c:v>5.1136521348161397</c:v>
                </c:pt>
                <c:pt idx="41">
                  <c:v>5.1179030134142245</c:v>
                </c:pt>
                <c:pt idx="42">
                  <c:v>5.1246243557969393</c:v>
                </c:pt>
                <c:pt idx="43">
                  <c:v>5.1021269899802295</c:v>
                </c:pt>
                <c:pt idx="44">
                  <c:v>5.1616647248507466</c:v>
                </c:pt>
                <c:pt idx="45">
                  <c:v>5.1712369426304088</c:v>
                </c:pt>
                <c:pt idx="46">
                  <c:v>5.169313873462337</c:v>
                </c:pt>
                <c:pt idx="47">
                  <c:v>5.2057106391487968</c:v>
                </c:pt>
                <c:pt idx="48">
                  <c:v>5.1900783759171318</c:v>
                </c:pt>
                <c:pt idx="49">
                  <c:v>5.1986343196511013</c:v>
                </c:pt>
                <c:pt idx="50">
                  <c:v>5.1851396600432906</c:v>
                </c:pt>
                <c:pt idx="51">
                  <c:v>5.2222198396146666</c:v>
                </c:pt>
                <c:pt idx="52">
                  <c:v>5.2114101782472693</c:v>
                </c:pt>
                <c:pt idx="53">
                  <c:v>5.1608154338092991</c:v>
                </c:pt>
                <c:pt idx="54">
                  <c:v>5.0901451300399998</c:v>
                </c:pt>
                <c:pt idx="55">
                  <c:v>5.0944457717850442</c:v>
                </c:pt>
                <c:pt idx="56">
                  <c:v>5.0405058380236598</c:v>
                </c:pt>
                <c:pt idx="57">
                  <c:v>4.9836331961347717</c:v>
                </c:pt>
                <c:pt idx="58">
                  <c:v>4.9304330744915239</c:v>
                </c:pt>
                <c:pt idx="59">
                  <c:v>4.9458906137849743</c:v>
                </c:pt>
                <c:pt idx="60">
                  <c:v>5.0037286607248834</c:v>
                </c:pt>
                <c:pt idx="61">
                  <c:v>4.9926336906482494</c:v>
                </c:pt>
                <c:pt idx="62">
                  <c:v>5.0100142991097716</c:v>
                </c:pt>
                <c:pt idx="63">
                  <c:v>4.9325905833741617</c:v>
                </c:pt>
                <c:pt idx="64">
                  <c:v>4.9347226577594654</c:v>
                </c:pt>
                <c:pt idx="65">
                  <c:v>4.9318220192155602</c:v>
                </c:pt>
                <c:pt idx="66">
                  <c:v>4.9310822070974227</c:v>
                </c:pt>
                <c:pt idx="67">
                  <c:v>4.9459072015006278</c:v>
                </c:pt>
                <c:pt idx="68">
                  <c:v>4.9864475785572804</c:v>
                </c:pt>
                <c:pt idx="69">
                  <c:v>5.0524500991417423</c:v>
                </c:pt>
                <c:pt idx="70">
                  <c:v>5.0344734387644108</c:v>
                </c:pt>
                <c:pt idx="71">
                  <c:v>4.945808781054418</c:v>
                </c:pt>
                <c:pt idx="72">
                  <c:v>4.85646734454577</c:v>
                </c:pt>
                <c:pt idx="73">
                  <c:v>4.7954754199363139</c:v>
                </c:pt>
                <c:pt idx="74">
                  <c:v>4.8046594851696884</c:v>
                </c:pt>
                <c:pt idx="75">
                  <c:v>4.7949888469438182</c:v>
                </c:pt>
                <c:pt idx="76">
                  <c:v>4.772791165856578</c:v>
                </c:pt>
                <c:pt idx="77">
                  <c:v>4.7945940593112697</c:v>
                </c:pt>
                <c:pt idx="78">
                  <c:v>4.8084669188359754</c:v>
                </c:pt>
                <c:pt idx="79">
                  <c:v>4.8287072494761256</c:v>
                </c:pt>
                <c:pt idx="80">
                  <c:v>4.8526986155493415</c:v>
                </c:pt>
                <c:pt idx="81">
                  <c:v>4.883664563130913</c:v>
                </c:pt>
                <c:pt idx="82">
                  <c:v>4.8647910602605942</c:v>
                </c:pt>
                <c:pt idx="83">
                  <c:v>4.9256370129723006</c:v>
                </c:pt>
                <c:pt idx="84">
                  <c:v>4.9478081537144947</c:v>
                </c:pt>
                <c:pt idx="85">
                  <c:v>4.9893570638828688</c:v>
                </c:pt>
                <c:pt idx="86">
                  <c:v>4.9700290576036501</c:v>
                </c:pt>
                <c:pt idx="87">
                  <c:v>4.9647419997010891</c:v>
                </c:pt>
                <c:pt idx="88">
                  <c:v>4.9992986347977428</c:v>
                </c:pt>
                <c:pt idx="89">
                  <c:v>5.0615877187712872</c:v>
                </c:pt>
                <c:pt idx="90">
                  <c:v>5.0982255592585748</c:v>
                </c:pt>
                <c:pt idx="91">
                  <c:v>5.0860181063854606</c:v>
                </c:pt>
                <c:pt idx="92">
                  <c:v>5.0956002767945137</c:v>
                </c:pt>
                <c:pt idx="93">
                  <c:v>5.0914721472922642</c:v>
                </c:pt>
                <c:pt idx="94">
                  <c:v>5.0705108039450497</c:v>
                </c:pt>
                <c:pt idx="95">
                  <c:v>5.0795632733009084</c:v>
                </c:pt>
                <c:pt idx="96">
                  <c:v>5.0523704781066057</c:v>
                </c:pt>
                <c:pt idx="97">
                  <c:v>5.1029829161079405</c:v>
                </c:pt>
                <c:pt idx="98">
                  <c:v>5.2281272780826598</c:v>
                </c:pt>
                <c:pt idx="99">
                  <c:v>5.2616090292049815</c:v>
                </c:pt>
                <c:pt idx="100">
                  <c:v>5.2501933632923832</c:v>
                </c:pt>
                <c:pt idx="101">
                  <c:v>5.2866531622983253</c:v>
                </c:pt>
                <c:pt idx="102">
                  <c:v>5.2169239349304251</c:v>
                </c:pt>
                <c:pt idx="103">
                  <c:v>5.2661219937103878</c:v>
                </c:pt>
                <c:pt idx="104">
                  <c:v>5.2866089283899171</c:v>
                </c:pt>
                <c:pt idx="105">
                  <c:v>5.2609222977769345</c:v>
                </c:pt>
                <c:pt idx="106">
                  <c:v>5.3312531062991955</c:v>
                </c:pt>
                <c:pt idx="107">
                  <c:v>5.3628095765580248</c:v>
                </c:pt>
                <c:pt idx="108">
                  <c:v>5.3439559789464885</c:v>
                </c:pt>
                <c:pt idx="109">
                  <c:v>5.350525820192904</c:v>
                </c:pt>
                <c:pt idx="110">
                  <c:v>5.3249685737620167</c:v>
                </c:pt>
                <c:pt idx="111">
                  <c:v>5.3383050971472663</c:v>
                </c:pt>
                <c:pt idx="112">
                  <c:v>5.3226230707686417</c:v>
                </c:pt>
                <c:pt idx="113">
                  <c:v>5.3213082178411906</c:v>
                </c:pt>
                <c:pt idx="114">
                  <c:v>5.2796597813788972</c:v>
                </c:pt>
                <c:pt idx="115">
                  <c:v>5.0725234467776499</c:v>
                </c:pt>
                <c:pt idx="116">
                  <c:v>4.9467797153439905</c:v>
                </c:pt>
                <c:pt idx="117">
                  <c:v>4.9569203388467056</c:v>
                </c:pt>
                <c:pt idx="118">
                  <c:v>4.9725647664031829</c:v>
                </c:pt>
                <c:pt idx="119">
                  <c:v>4.9645916044124982</c:v>
                </c:pt>
                <c:pt idx="120">
                  <c:v>4.8289461125815336</c:v>
                </c:pt>
                <c:pt idx="121">
                  <c:v>4.9484241108890874</c:v>
                </c:pt>
                <c:pt idx="122">
                  <c:v>4.9507696138824633</c:v>
                </c:pt>
                <c:pt idx="123">
                  <c:v>5.0353603286280073</c:v>
                </c:pt>
                <c:pt idx="124">
                  <c:v>4.9967706669321812</c:v>
                </c:pt>
                <c:pt idx="125">
                  <c:v>5.0441860992032703</c:v>
                </c:pt>
                <c:pt idx="126">
                  <c:v>4.9885774412471635</c:v>
                </c:pt>
                <c:pt idx="127">
                  <c:v>4.924819791514448</c:v>
                </c:pt>
                <c:pt idx="128">
                  <c:v>4.9035753511534184</c:v>
                </c:pt>
                <c:pt idx="129">
                  <c:v>4.9838952820420941</c:v>
                </c:pt>
                <c:pt idx="130">
                  <c:v>5.0551306739913144</c:v>
                </c:pt>
                <c:pt idx="131">
                  <c:v>5.1035734387851974</c:v>
                </c:pt>
                <c:pt idx="132">
                  <c:v>5.1110124763318456</c:v>
                </c:pt>
                <c:pt idx="133">
                  <c:v>5.1040511649960125</c:v>
                </c:pt>
                <c:pt idx="134">
                  <c:v>5.1186461430754919</c:v>
                </c:pt>
                <c:pt idx="135">
                  <c:v>5.1113641359036954</c:v>
                </c:pt>
                <c:pt idx="136">
                  <c:v>5.1311046233788264</c:v>
                </c:pt>
                <c:pt idx="137">
                  <c:v>5.1268979786891506</c:v>
                </c:pt>
                <c:pt idx="138">
                  <c:v>5.1659045449717294</c:v>
                </c:pt>
                <c:pt idx="139">
                  <c:v>5.1793461238894496</c:v>
                </c:pt>
                <c:pt idx="140">
                  <c:v>5.1657486204445879</c:v>
                </c:pt>
                <c:pt idx="141">
                  <c:v>5.1155309700758034</c:v>
                </c:pt>
                <c:pt idx="142">
                  <c:v>5.1400487196590836</c:v>
                </c:pt>
                <c:pt idx="143">
                  <c:v>5.1602625099541886</c:v>
                </c:pt>
                <c:pt idx="144">
                  <c:v>5.1892622603069896</c:v>
                </c:pt>
                <c:pt idx="145">
                  <c:v>5.2384901769751284</c:v>
                </c:pt>
                <c:pt idx="146">
                  <c:v>5.3440455526110178</c:v>
                </c:pt>
                <c:pt idx="147">
                  <c:v>5.3587654914817513</c:v>
                </c:pt>
                <c:pt idx="148">
                  <c:v>5.3017446659996939</c:v>
                </c:pt>
                <c:pt idx="149">
                  <c:v>5.3419687706112242</c:v>
                </c:pt>
                <c:pt idx="150">
                  <c:v>5.4034903962738756</c:v>
                </c:pt>
                <c:pt idx="151">
                  <c:v>5.4325166869717219</c:v>
                </c:pt>
                <c:pt idx="152">
                  <c:v>5.4828106408325121</c:v>
                </c:pt>
                <c:pt idx="153">
                  <c:v>5.5013335899786924</c:v>
                </c:pt>
                <c:pt idx="154">
                  <c:v>5.554004010568744</c:v>
                </c:pt>
                <c:pt idx="155">
                  <c:v>5.5266375972839397</c:v>
                </c:pt>
                <c:pt idx="156">
                  <c:v>5.5040760923000374</c:v>
                </c:pt>
                <c:pt idx="157">
                  <c:v>5.4365862065453303</c:v>
                </c:pt>
                <c:pt idx="158">
                  <c:v>5.4328141600057709</c:v>
                </c:pt>
                <c:pt idx="159">
                  <c:v>5.512261577051083</c:v>
                </c:pt>
                <c:pt idx="160">
                  <c:v>5.5176382086181714</c:v>
                </c:pt>
                <c:pt idx="161">
                  <c:v>5.5091652034624685</c:v>
                </c:pt>
                <c:pt idx="162">
                  <c:v>5.4002502624829321</c:v>
                </c:pt>
                <c:pt idx="163">
                  <c:v>5.3675249111944012</c:v>
                </c:pt>
                <c:pt idx="164">
                  <c:v>5.3828740774122501</c:v>
                </c:pt>
                <c:pt idx="165">
                  <c:v>5.4044967176901757</c:v>
                </c:pt>
                <c:pt idx="166">
                  <c:v>5.4393574609071411</c:v>
                </c:pt>
                <c:pt idx="167">
                  <c:v>5.4152112761544942</c:v>
                </c:pt>
                <c:pt idx="168">
                  <c:v>5.2991215952310524</c:v>
                </c:pt>
                <c:pt idx="169">
                  <c:v>5.0681730418856459</c:v>
                </c:pt>
                <c:pt idx="170">
                  <c:v>5.1661931712240969</c:v>
                </c:pt>
                <c:pt idx="171">
                  <c:v>5.2869362593121423</c:v>
                </c:pt>
                <c:pt idx="172">
                  <c:v>5.4143973722397725</c:v>
                </c:pt>
                <c:pt idx="173">
                  <c:v>5.4669815367084285</c:v>
                </c:pt>
                <c:pt idx="174">
                  <c:v>5.503975460158407</c:v>
                </c:pt>
                <c:pt idx="175">
                  <c:v>5.4572047371023755</c:v>
                </c:pt>
                <c:pt idx="176">
                  <c:v>5.4095692411369525</c:v>
                </c:pt>
                <c:pt idx="177">
                  <c:v>5.4666984396946114</c:v>
                </c:pt>
                <c:pt idx="178">
                  <c:v>5.4643617834829179</c:v>
                </c:pt>
                <c:pt idx="179">
                  <c:v>5.5624725923336067</c:v>
                </c:pt>
                <c:pt idx="180">
                  <c:v>5.5633196716796363</c:v>
                </c:pt>
                <c:pt idx="181">
                  <c:v>5.524358445153176</c:v>
                </c:pt>
                <c:pt idx="182">
                  <c:v>5.5269682457492948</c:v>
                </c:pt>
                <c:pt idx="183">
                  <c:v>5.5626008706679926</c:v>
                </c:pt>
                <c:pt idx="184">
                  <c:v>5.6327834955970841</c:v>
                </c:pt>
                <c:pt idx="185">
                  <c:v>5.6198970522298941</c:v>
                </c:pt>
                <c:pt idx="186">
                  <c:v>5.5626185642313564</c:v>
                </c:pt>
                <c:pt idx="187">
                  <c:v>5.6157689227276446</c:v>
                </c:pt>
                <c:pt idx="188">
                  <c:v>5.6180823561374247</c:v>
                </c:pt>
                <c:pt idx="189">
                  <c:v>5.6378361137850774</c:v>
                </c:pt>
                <c:pt idx="190">
                  <c:v>5.5957265388276225</c:v>
                </c:pt>
                <c:pt idx="191">
                  <c:v>5.5666947188912257</c:v>
                </c:pt>
                <c:pt idx="192">
                  <c:v>5.5444859793268835</c:v>
                </c:pt>
                <c:pt idx="193">
                  <c:v>5.5662866610861546</c:v>
                </c:pt>
                <c:pt idx="194">
                  <c:v>5.7290464329239974</c:v>
                </c:pt>
                <c:pt idx="195">
                  <c:v>5.7758945653197431</c:v>
                </c:pt>
                <c:pt idx="196">
                  <c:v>5.8080128062153644</c:v>
                </c:pt>
                <c:pt idx="197">
                  <c:v>5.8157338349281176</c:v>
                </c:pt>
                <c:pt idx="198">
                  <c:v>5.8456669207483429</c:v>
                </c:pt>
                <c:pt idx="199">
                  <c:v>5.8138384119528004</c:v>
                </c:pt>
                <c:pt idx="200">
                  <c:v>5.8153478940772505</c:v>
                </c:pt>
                <c:pt idx="201">
                  <c:v>5.9553824954700794</c:v>
                </c:pt>
                <c:pt idx="202">
                  <c:v>5.9474491439969617</c:v>
                </c:pt>
                <c:pt idx="203">
                  <c:v>5.904092172822379</c:v>
                </c:pt>
                <c:pt idx="204">
                  <c:v>5.9709649955547839</c:v>
                </c:pt>
                <c:pt idx="205">
                  <c:v>5.9590959320809951</c:v>
                </c:pt>
                <c:pt idx="206">
                  <c:v>5.9914873173610399</c:v>
                </c:pt>
                <c:pt idx="207">
                  <c:v>6.0309561279864905</c:v>
                </c:pt>
                <c:pt idx="208">
                  <c:v>5.9821185755600599</c:v>
                </c:pt>
                <c:pt idx="209">
                  <c:v>5.928212923077691</c:v>
                </c:pt>
                <c:pt idx="210">
                  <c:v>5.9704021190702825</c:v>
                </c:pt>
                <c:pt idx="211">
                  <c:v>5.9167795636017306</c:v>
                </c:pt>
                <c:pt idx="212">
                  <c:v>5.9631742984362859</c:v>
                </c:pt>
                <c:pt idx="213">
                  <c:v>5.9478096503504938</c:v>
                </c:pt>
                <c:pt idx="214">
                  <c:v>5.8947610298435462</c:v>
                </c:pt>
                <c:pt idx="215">
                  <c:v>5.9006142817737377</c:v>
                </c:pt>
                <c:pt idx="216">
                  <c:v>5.8257528151827076</c:v>
                </c:pt>
                <c:pt idx="217">
                  <c:v>5.8750548236474316</c:v>
                </c:pt>
                <c:pt idx="218">
                  <c:v>5.9600801365430911</c:v>
                </c:pt>
                <c:pt idx="219">
                  <c:v>6.0972915087317272</c:v>
                </c:pt>
                <c:pt idx="220">
                  <c:v>6.0577076899444151</c:v>
                </c:pt>
                <c:pt idx="221">
                  <c:v>6.0577010548581534</c:v>
                </c:pt>
                <c:pt idx="222">
                  <c:v>6.0402740007928015</c:v>
                </c:pt>
                <c:pt idx="223">
                  <c:v>6.0638186043910887</c:v>
                </c:pt>
                <c:pt idx="224">
                  <c:v>6.1094104937880251</c:v>
                </c:pt>
                <c:pt idx="225">
                  <c:v>6.0318164775050418</c:v>
                </c:pt>
                <c:pt idx="226">
                  <c:v>6.0466270958880139</c:v>
                </c:pt>
                <c:pt idx="227">
                  <c:v>6.0180442501219655</c:v>
                </c:pt>
                <c:pt idx="228">
                  <c:v>6.04952773443192</c:v>
                </c:pt>
                <c:pt idx="229">
                  <c:v>5.9643365443797274</c:v>
                </c:pt>
                <c:pt idx="230">
                  <c:v>5.8916060463262889</c:v>
                </c:pt>
                <c:pt idx="231">
                  <c:v>5.8462884071614871</c:v>
                </c:pt>
                <c:pt idx="232">
                  <c:v>5.8164415774626574</c:v>
                </c:pt>
                <c:pt idx="233">
                  <c:v>5.8308607257562111</c:v>
                </c:pt>
                <c:pt idx="234">
                  <c:v>5.8478653459962606</c:v>
                </c:pt>
                <c:pt idx="235">
                  <c:v>5.8270024230952551</c:v>
                </c:pt>
                <c:pt idx="236">
                  <c:v>5.8215317944727998</c:v>
                </c:pt>
                <c:pt idx="237">
                  <c:v>5.7446532616583266</c:v>
                </c:pt>
                <c:pt idx="238">
                  <c:v>5.7240690123802977</c:v>
                </c:pt>
                <c:pt idx="239">
                  <c:v>5.7212159252879315</c:v>
                </c:pt>
                <c:pt idx="240">
                  <c:v>5.6154117339172425</c:v>
                </c:pt>
                <c:pt idx="241">
                  <c:v>5.6366793970801883</c:v>
                </c:pt>
                <c:pt idx="242">
                  <c:v>5.5991004801915034</c:v>
                </c:pt>
                <c:pt idx="243">
                  <c:v>5.65063298348774</c:v>
                </c:pt>
                <c:pt idx="244">
                  <c:v>5.6798881846616025</c:v>
                </c:pt>
                <c:pt idx="245">
                  <c:v>5.6693815255668039</c:v>
                </c:pt>
                <c:pt idx="246">
                  <c:v>5.6712570432833376</c:v>
                </c:pt>
              </c:numCache>
            </c:numRef>
          </c:val>
          <c:smooth val="0"/>
        </c:ser>
        <c:ser>
          <c:idx val="3"/>
          <c:order val="2"/>
          <c:tx>
            <c:strRef>
              <c:f>'01.01.2013-31.12.2013'!$R$1</c:f>
              <c:strCache>
                <c:ptCount val="1"/>
                <c:pt idx="0">
                  <c:v>WIG-BUD</c:v>
                </c:pt>
              </c:strCache>
            </c:strRef>
          </c:tx>
          <c:spPr>
            <a:ln w="19050">
              <a:solidFill>
                <a:srgbClr val="92D050"/>
              </a:solidFill>
              <a:prstDash val="solid"/>
            </a:ln>
          </c:spPr>
          <c:marker>
            <c:symbol val="none"/>
          </c:marker>
          <c:cat>
            <c:strRef>
              <c:f>'01.01.2013-31.12.2013'!$M$2:$M$248</c:f>
              <c:strCache>
                <c:ptCount val="247"/>
                <c:pt idx="0">
                  <c:v>2013-01-02</c:v>
                </c:pt>
                <c:pt idx="1">
                  <c:v>2013-01-03</c:v>
                </c:pt>
                <c:pt idx="2">
                  <c:v>2013-01-04</c:v>
                </c:pt>
                <c:pt idx="3">
                  <c:v>2013-01-07</c:v>
                </c:pt>
                <c:pt idx="4">
                  <c:v>2013-01-08</c:v>
                </c:pt>
                <c:pt idx="5">
                  <c:v>2013-01-09</c:v>
                </c:pt>
                <c:pt idx="6">
                  <c:v>2013-01-10</c:v>
                </c:pt>
                <c:pt idx="7">
                  <c:v>2013-01-11</c:v>
                </c:pt>
                <c:pt idx="8">
                  <c:v>2013-01-14</c:v>
                </c:pt>
                <c:pt idx="9">
                  <c:v>2013-01-15</c:v>
                </c:pt>
                <c:pt idx="10">
                  <c:v>2013-01-16</c:v>
                </c:pt>
                <c:pt idx="11">
                  <c:v>2013-01-17</c:v>
                </c:pt>
                <c:pt idx="12">
                  <c:v>2013-01-18</c:v>
                </c:pt>
                <c:pt idx="13">
                  <c:v>2013-01-21</c:v>
                </c:pt>
                <c:pt idx="14">
                  <c:v>2013-01-22</c:v>
                </c:pt>
                <c:pt idx="15">
                  <c:v>2013-01-23</c:v>
                </c:pt>
                <c:pt idx="16">
                  <c:v>2013-01-24</c:v>
                </c:pt>
                <c:pt idx="17">
                  <c:v>Jan 25 2013</c:v>
                </c:pt>
                <c:pt idx="18">
                  <c:v>Jan 28 2013</c:v>
                </c:pt>
                <c:pt idx="19">
                  <c:v>2013-01-29</c:v>
                </c:pt>
                <c:pt idx="20">
                  <c:v>2013-01-30</c:v>
                </c:pt>
                <c:pt idx="21">
                  <c:v>2013-01-31</c:v>
                </c:pt>
                <c:pt idx="22">
                  <c:v>2013-02-01</c:v>
                </c:pt>
                <c:pt idx="23">
                  <c:v>2013-02-04</c:v>
                </c:pt>
                <c:pt idx="24">
                  <c:v>2013-02-05</c:v>
                </c:pt>
                <c:pt idx="25">
                  <c:v>2013-02-06</c:v>
                </c:pt>
                <c:pt idx="26">
                  <c:v>2013-02-07</c:v>
                </c:pt>
                <c:pt idx="27">
                  <c:v>2013-02-08</c:v>
                </c:pt>
                <c:pt idx="28">
                  <c:v>2013-02-11</c:v>
                </c:pt>
                <c:pt idx="29">
                  <c:v>2013-02-12</c:v>
                </c:pt>
                <c:pt idx="30">
                  <c:v>2013-02-13</c:v>
                </c:pt>
                <c:pt idx="31">
                  <c:v>2013-02-14</c:v>
                </c:pt>
                <c:pt idx="32">
                  <c:v>2013-02-15</c:v>
                </c:pt>
                <c:pt idx="33">
                  <c:v>2013-02-18</c:v>
                </c:pt>
                <c:pt idx="34">
                  <c:v>2013-02-19</c:v>
                </c:pt>
                <c:pt idx="35">
                  <c:v>2013-02-20</c:v>
                </c:pt>
                <c:pt idx="36">
                  <c:v>2013-02-21</c:v>
                </c:pt>
                <c:pt idx="37">
                  <c:v>2013-02-22</c:v>
                </c:pt>
                <c:pt idx="38">
                  <c:v>2013-02-25</c:v>
                </c:pt>
                <c:pt idx="39">
                  <c:v>2013-02-26</c:v>
                </c:pt>
                <c:pt idx="40">
                  <c:v>2013-02-27</c:v>
                </c:pt>
                <c:pt idx="41">
                  <c:v>2013-02-28</c:v>
                </c:pt>
                <c:pt idx="42">
                  <c:v>2013-03-01</c:v>
                </c:pt>
                <c:pt idx="43">
                  <c:v>2013-03-04</c:v>
                </c:pt>
                <c:pt idx="44">
                  <c:v>2013-03-05</c:v>
                </c:pt>
                <c:pt idx="45">
                  <c:v>2013-03-06</c:v>
                </c:pt>
                <c:pt idx="46">
                  <c:v>2013-03-07</c:v>
                </c:pt>
                <c:pt idx="47">
                  <c:v>2013-03-08</c:v>
                </c:pt>
                <c:pt idx="48">
                  <c:v>2013-03-11</c:v>
                </c:pt>
                <c:pt idx="49">
                  <c:v>2013-03-12</c:v>
                </c:pt>
                <c:pt idx="50">
                  <c:v>2013-03-13</c:v>
                </c:pt>
                <c:pt idx="51">
                  <c:v>2013-03-14</c:v>
                </c:pt>
                <c:pt idx="52">
                  <c:v>2013-03-15</c:v>
                </c:pt>
                <c:pt idx="53">
                  <c:v>2013-03-18</c:v>
                </c:pt>
                <c:pt idx="54">
                  <c:v>2013-03-19</c:v>
                </c:pt>
                <c:pt idx="55">
                  <c:v>2013-03-20</c:v>
                </c:pt>
                <c:pt idx="56">
                  <c:v>March 21st 2013</c:v>
                </c:pt>
                <c:pt idx="57">
                  <c:v>2013-03-22</c:v>
                </c:pt>
                <c:pt idx="58">
                  <c:v>2013-03-25</c:v>
                </c:pt>
                <c:pt idx="59">
                  <c:v>2013-03-26</c:v>
                </c:pt>
                <c:pt idx="60">
                  <c:v>2013-03-27</c:v>
                </c:pt>
                <c:pt idx="61">
                  <c:v>2013-03-28</c:v>
                </c:pt>
                <c:pt idx="62">
                  <c:v>2013-04-02</c:v>
                </c:pt>
                <c:pt idx="63">
                  <c:v>2013-04-03</c:v>
                </c:pt>
                <c:pt idx="64">
                  <c:v>2013-04-04</c:v>
                </c:pt>
                <c:pt idx="65">
                  <c:v>2013-04-05</c:v>
                </c:pt>
                <c:pt idx="66">
                  <c:v>2013-04-08</c:v>
                </c:pt>
                <c:pt idx="67">
                  <c:v>2013-04-09</c:v>
                </c:pt>
                <c:pt idx="68">
                  <c:v>2013-04-10</c:v>
                </c:pt>
                <c:pt idx="69">
                  <c:v>2013-04-11</c:v>
                </c:pt>
                <c:pt idx="70">
                  <c:v>2013-04-12</c:v>
                </c:pt>
                <c:pt idx="71">
                  <c:v>2013-04-15</c:v>
                </c:pt>
                <c:pt idx="72">
                  <c:v>2013-04-17</c:v>
                </c:pt>
                <c:pt idx="73">
                  <c:v>2013-04-18</c:v>
                </c:pt>
                <c:pt idx="74">
                  <c:v>2013-04-19</c:v>
                </c:pt>
                <c:pt idx="75">
                  <c:v>2013-04-22</c:v>
                </c:pt>
                <c:pt idx="76">
                  <c:v>2013-04-23</c:v>
                </c:pt>
                <c:pt idx="77">
                  <c:v>2013-04-24</c:v>
                </c:pt>
                <c:pt idx="78">
                  <c:v>2013-04-25</c:v>
                </c:pt>
                <c:pt idx="79">
                  <c:v>2013-04-26</c:v>
                </c:pt>
                <c:pt idx="80">
                  <c:v>2013-04-29</c:v>
                </c:pt>
                <c:pt idx="81">
                  <c:v>Apr 30 2013</c:v>
                </c:pt>
                <c:pt idx="82">
                  <c:v>2013-05-02</c:v>
                </c:pt>
                <c:pt idx="83">
                  <c:v>2013-05-06</c:v>
                </c:pt>
                <c:pt idx="84">
                  <c:v>2013-05-07</c:v>
                </c:pt>
                <c:pt idx="85">
                  <c:v>2013-05-08</c:v>
                </c:pt>
                <c:pt idx="86">
                  <c:v>2013-05-09</c:v>
                </c:pt>
                <c:pt idx="87">
                  <c:v>2013-05-10</c:v>
                </c:pt>
                <c:pt idx="88">
                  <c:v>2013-05-13</c:v>
                </c:pt>
                <c:pt idx="89">
                  <c:v>2013-05-14</c:v>
                </c:pt>
                <c:pt idx="90">
                  <c:v>May 15th 2013</c:v>
                </c:pt>
                <c:pt idx="91">
                  <c:v>2013-05-16</c:v>
                </c:pt>
                <c:pt idx="92">
                  <c:v>2013-05-17</c:v>
                </c:pt>
                <c:pt idx="93">
                  <c:v>2013-05-20</c:v>
                </c:pt>
                <c:pt idx="94">
                  <c:v>2013-05-21</c:v>
                </c:pt>
                <c:pt idx="95">
                  <c:v>2013-05-22</c:v>
                </c:pt>
                <c:pt idx="96">
                  <c:v>May 23 2013</c:v>
                </c:pt>
                <c:pt idx="97">
                  <c:v>2013-05-24</c:v>
                </c:pt>
                <c:pt idx="98">
                  <c:v>2013-05-27</c:v>
                </c:pt>
                <c:pt idx="99">
                  <c:v>2013-05-28</c:v>
                </c:pt>
                <c:pt idx="100">
                  <c:v>2013-05-29</c:v>
                </c:pt>
                <c:pt idx="101">
                  <c:v>2013-05-31</c:v>
                </c:pt>
                <c:pt idx="102">
                  <c:v>2013-06-03</c:v>
                </c:pt>
                <c:pt idx="103">
                  <c:v>2013-06-04</c:v>
                </c:pt>
                <c:pt idx="104">
                  <c:v>2013-06-05</c:v>
                </c:pt>
                <c:pt idx="105">
                  <c:v>2013-06-06</c:v>
                </c:pt>
                <c:pt idx="106">
                  <c:v>2013-06-07</c:v>
                </c:pt>
                <c:pt idx="107">
                  <c:v>2013-06-10</c:v>
                </c:pt>
                <c:pt idx="108">
                  <c:v>2013-06-11</c:v>
                </c:pt>
                <c:pt idx="109">
                  <c:v>2013-06-12</c:v>
                </c:pt>
                <c:pt idx="110">
                  <c:v>2013-06-13</c:v>
                </c:pt>
                <c:pt idx="111">
                  <c:v>2013-06-14</c:v>
                </c:pt>
                <c:pt idx="112">
                  <c:v>2013-06-17</c:v>
                </c:pt>
                <c:pt idx="113">
                  <c:v>2013-06-18</c:v>
                </c:pt>
                <c:pt idx="114">
                  <c:v>2013-06-19</c:v>
                </c:pt>
                <c:pt idx="115">
                  <c:v>2013-06-20</c:v>
                </c:pt>
                <c:pt idx="116">
                  <c:v>2013-06-21</c:v>
                </c:pt>
                <c:pt idx="117">
                  <c:v>2013-06-24</c:v>
                </c:pt>
                <c:pt idx="118">
                  <c:v>June 25th 2013</c:v>
                </c:pt>
                <c:pt idx="119">
                  <c:v>2013-06-26</c:v>
                </c:pt>
                <c:pt idx="120">
                  <c:v>2013-06-27</c:v>
                </c:pt>
                <c:pt idx="121">
                  <c:v>2013-06-28</c:v>
                </c:pt>
                <c:pt idx="122">
                  <c:v>2013-07-01</c:v>
                </c:pt>
                <c:pt idx="123">
                  <c:v>2013-07-02</c:v>
                </c:pt>
                <c:pt idx="124">
                  <c:v>2013-07-03</c:v>
                </c:pt>
                <c:pt idx="125">
                  <c:v>2013-07-04</c:v>
                </c:pt>
                <c:pt idx="126">
                  <c:v>2013-07-05</c:v>
                </c:pt>
                <c:pt idx="127">
                  <c:v>2013-07-08</c:v>
                </c:pt>
                <c:pt idx="128">
                  <c:v>2013-07-09</c:v>
                </c:pt>
                <c:pt idx="129">
                  <c:v>2013-07-10</c:v>
                </c:pt>
                <c:pt idx="130">
                  <c:v>2013-07-11</c:v>
                </c:pt>
                <c:pt idx="131">
                  <c:v>2013-07-12</c:v>
                </c:pt>
                <c:pt idx="132">
                  <c:v>2013-07-15</c:v>
                </c:pt>
                <c:pt idx="133">
                  <c:v>2013-07-16</c:v>
                </c:pt>
                <c:pt idx="134">
                  <c:v>2013-07-17</c:v>
                </c:pt>
                <c:pt idx="135">
                  <c:v>2013-07-18</c:v>
                </c:pt>
                <c:pt idx="136">
                  <c:v>2013-07-19</c:v>
                </c:pt>
                <c:pt idx="137">
                  <c:v>2013-07-22</c:v>
                </c:pt>
                <c:pt idx="138">
                  <c:v>2013-07-23</c:v>
                </c:pt>
                <c:pt idx="139">
                  <c:v>2013-07-24</c:v>
                </c:pt>
                <c:pt idx="140">
                  <c:v>2013-07-25</c:v>
                </c:pt>
                <c:pt idx="141">
                  <c:v>2013-07-26</c:v>
                </c:pt>
                <c:pt idx="142">
                  <c:v>2013-07-29</c:v>
                </c:pt>
                <c:pt idx="143">
                  <c:v>2013-07-30</c:v>
                </c:pt>
                <c:pt idx="144">
                  <c:v>2013-07-31</c:v>
                </c:pt>
                <c:pt idx="145">
                  <c:v>2013-08-01</c:v>
                </c:pt>
                <c:pt idx="146">
                  <c:v>2013-08-02</c:v>
                </c:pt>
                <c:pt idx="147">
                  <c:v>2013-08-05</c:v>
                </c:pt>
                <c:pt idx="148">
                  <c:v>2013-08-06</c:v>
                </c:pt>
                <c:pt idx="149">
                  <c:v>2013-08-07</c:v>
                </c:pt>
                <c:pt idx="150">
                  <c:v>2013-08-08</c:v>
                </c:pt>
                <c:pt idx="151">
                  <c:v>2013-08-09</c:v>
                </c:pt>
                <c:pt idx="152">
                  <c:v>2013-08-12</c:v>
                </c:pt>
                <c:pt idx="153">
                  <c:v>2013-08-13</c:v>
                </c:pt>
                <c:pt idx="154">
                  <c:v>2013-08-14</c:v>
                </c:pt>
                <c:pt idx="155">
                  <c:v>2013-08-16</c:v>
                </c:pt>
                <c:pt idx="156">
                  <c:v>2013-08-19</c:v>
                </c:pt>
                <c:pt idx="157">
                  <c:v>2013-08-20</c:v>
                </c:pt>
                <c:pt idx="158">
                  <c:v>2013-08-21</c:v>
                </c:pt>
                <c:pt idx="159">
                  <c:v>2013-08-22</c:v>
                </c:pt>
                <c:pt idx="160">
                  <c:v>2013-08-23</c:v>
                </c:pt>
                <c:pt idx="161">
                  <c:v>2013-08-26</c:v>
                </c:pt>
                <c:pt idx="162">
                  <c:v>2013-08-27</c:v>
                </c:pt>
                <c:pt idx="163">
                  <c:v>2013-08-28</c:v>
                </c:pt>
                <c:pt idx="164">
                  <c:v>2013-08-29</c:v>
                </c:pt>
                <c:pt idx="165">
                  <c:v>2013-08-30</c:v>
                </c:pt>
                <c:pt idx="166">
                  <c:v>2013-09-02</c:v>
                </c:pt>
                <c:pt idx="167">
                  <c:v>2013-09-03</c:v>
                </c:pt>
                <c:pt idx="168">
                  <c:v>September 4th 2013</c:v>
                </c:pt>
                <c:pt idx="169">
                  <c:v>2013-09-05</c:v>
                </c:pt>
                <c:pt idx="170">
                  <c:v>2013-09-06</c:v>
                </c:pt>
                <c:pt idx="171">
                  <c:v>2013-09-09</c:v>
                </c:pt>
                <c:pt idx="172">
                  <c:v>2013-09-10</c:v>
                </c:pt>
                <c:pt idx="173">
                  <c:v>2013-09-11</c:v>
                </c:pt>
                <c:pt idx="174">
                  <c:v>2013-09-12</c:v>
                </c:pt>
                <c:pt idx="175">
                  <c:v>2013-09-13</c:v>
                </c:pt>
                <c:pt idx="176">
                  <c:v>2013-09-16</c:v>
                </c:pt>
                <c:pt idx="177">
                  <c:v>2013-09-17</c:v>
                </c:pt>
                <c:pt idx="178">
                  <c:v>2013-09-18</c:v>
                </c:pt>
                <c:pt idx="179">
                  <c:v>2013-09-19</c:v>
                </c:pt>
                <c:pt idx="180">
                  <c:v>2013-09-20</c:v>
                </c:pt>
                <c:pt idx="181">
                  <c:v>2013-09-23</c:v>
                </c:pt>
                <c:pt idx="182">
                  <c:v>2013-09-24</c:v>
                </c:pt>
                <c:pt idx="183">
                  <c:v>2013-09-25</c:v>
                </c:pt>
                <c:pt idx="184">
                  <c:v>2013-09-26</c:v>
                </c:pt>
                <c:pt idx="185">
                  <c:v>2013-09-27</c:v>
                </c:pt>
                <c:pt idx="186">
                  <c:v>2013-09-30</c:v>
                </c:pt>
                <c:pt idx="187">
                  <c:v>2013-10-01</c:v>
                </c:pt>
                <c:pt idx="188">
                  <c:v>2013-10-02</c:v>
                </c:pt>
                <c:pt idx="189">
                  <c:v>2013-10-03</c:v>
                </c:pt>
                <c:pt idx="190">
                  <c:v>2013-10-04</c:v>
                </c:pt>
                <c:pt idx="191">
                  <c:v>2013-10-07</c:v>
                </c:pt>
                <c:pt idx="192">
                  <c:v>2013-10-08</c:v>
                </c:pt>
                <c:pt idx="193">
                  <c:v>2013-10-09</c:v>
                </c:pt>
                <c:pt idx="194">
                  <c:v>2013-10-10</c:v>
                </c:pt>
                <c:pt idx="195">
                  <c:v>2013-10-11</c:v>
                </c:pt>
                <c:pt idx="196">
                  <c:v>2013-10-14</c:v>
                </c:pt>
                <c:pt idx="197">
                  <c:v>2013-10-15</c:v>
                </c:pt>
                <c:pt idx="198">
                  <c:v>2013-10-16</c:v>
                </c:pt>
                <c:pt idx="199">
                  <c:v>2013-10-17</c:v>
                </c:pt>
                <c:pt idx="200">
                  <c:v>2013-10-18</c:v>
                </c:pt>
                <c:pt idx="201">
                  <c:v>2013-10-21</c:v>
                </c:pt>
                <c:pt idx="202">
                  <c:v>2013-10-22</c:v>
                </c:pt>
                <c:pt idx="203">
                  <c:v>2013-10-23</c:v>
                </c:pt>
                <c:pt idx="204">
                  <c:v>Oct 24 2013</c:v>
                </c:pt>
                <c:pt idx="205">
                  <c:v>2013-10-25</c:v>
                </c:pt>
                <c:pt idx="206">
                  <c:v>2013-10-28</c:v>
                </c:pt>
                <c:pt idx="207">
                  <c:v>2013-10-29</c:v>
                </c:pt>
                <c:pt idx="208">
                  <c:v>Oct 30 2013</c:v>
                </c:pt>
                <c:pt idx="209">
                  <c:v>2013-10-31</c:v>
                </c:pt>
                <c:pt idx="210">
                  <c:v>2013-11-04</c:v>
                </c:pt>
                <c:pt idx="211">
                  <c:v>2013-11-05</c:v>
                </c:pt>
                <c:pt idx="212">
                  <c:v>2013-11-06</c:v>
                </c:pt>
                <c:pt idx="213">
                  <c:v>2013-11-07</c:v>
                </c:pt>
                <c:pt idx="214">
                  <c:v>2013-11-08</c:v>
                </c:pt>
                <c:pt idx="215">
                  <c:v>2013-11-12</c:v>
                </c:pt>
                <c:pt idx="216">
                  <c:v>2013-11-13</c:v>
                </c:pt>
                <c:pt idx="217">
                  <c:v>November 14th 2013</c:v>
                </c:pt>
                <c:pt idx="218">
                  <c:v>2013-11-15</c:v>
                </c:pt>
                <c:pt idx="219">
                  <c:v>2013-11-18</c:v>
                </c:pt>
                <c:pt idx="220">
                  <c:v>2013-11-19</c:v>
                </c:pt>
                <c:pt idx="221">
                  <c:v>2013-11-20</c:v>
                </c:pt>
                <c:pt idx="222">
                  <c:v>2013-11-21</c:v>
                </c:pt>
                <c:pt idx="223">
                  <c:v>2013-11-22</c:v>
                </c:pt>
                <c:pt idx="224">
                  <c:v>November 25th 2013</c:v>
                </c:pt>
                <c:pt idx="225">
                  <c:v>2013-11-26</c:v>
                </c:pt>
                <c:pt idx="226">
                  <c:v>2013-11-27</c:v>
                </c:pt>
                <c:pt idx="227">
                  <c:v>2013-11-28</c:v>
                </c:pt>
                <c:pt idx="228">
                  <c:v>2013-11-29</c:v>
                </c:pt>
                <c:pt idx="229">
                  <c:v>2013-12-02</c:v>
                </c:pt>
                <c:pt idx="230">
                  <c:v>2013-12-03</c:v>
                </c:pt>
                <c:pt idx="231">
                  <c:v>2013-12-04</c:v>
                </c:pt>
                <c:pt idx="232">
                  <c:v>2013-12-05</c:v>
                </c:pt>
                <c:pt idx="233">
                  <c:v>2013-12-06</c:v>
                </c:pt>
                <c:pt idx="234">
                  <c:v>2013-12-09</c:v>
                </c:pt>
                <c:pt idx="235">
                  <c:v>2013-12-10</c:v>
                </c:pt>
                <c:pt idx="236">
                  <c:v>2013-12-11</c:v>
                </c:pt>
                <c:pt idx="237">
                  <c:v>2013-12-12</c:v>
                </c:pt>
                <c:pt idx="238">
                  <c:v>2013-12-13</c:v>
                </c:pt>
                <c:pt idx="239">
                  <c:v>2013-12-16</c:v>
                </c:pt>
                <c:pt idx="240">
                  <c:v>2013-12-17</c:v>
                </c:pt>
                <c:pt idx="241">
                  <c:v>Dec 18 2013</c:v>
                </c:pt>
                <c:pt idx="242">
                  <c:v>2013-12-19</c:v>
                </c:pt>
                <c:pt idx="243">
                  <c:v>2013-12-20</c:v>
                </c:pt>
                <c:pt idx="244">
                  <c:v>2013-12-23</c:v>
                </c:pt>
                <c:pt idx="245">
                  <c:v>2013-12-27</c:v>
                </c:pt>
                <c:pt idx="246">
                  <c:v>2013-12-30</c:v>
                </c:pt>
              </c:strCache>
            </c:strRef>
          </c:cat>
          <c:val>
            <c:numRef>
              <c:f>'01.01.2013-31.12.2013'!$R$2:$R$248</c:f>
              <c:numCache>
                <c:formatCode>0.00</c:formatCode>
                <c:ptCount val="247"/>
                <c:pt idx="0">
                  <c:v>5.32</c:v>
                </c:pt>
                <c:pt idx="1">
                  <c:v>5.3093801869332928</c:v>
                </c:pt>
                <c:pt idx="2">
                  <c:v>5.3230032707506441</c:v>
                </c:pt>
                <c:pt idx="3">
                  <c:v>5.3248300024443331</c:v>
                </c:pt>
                <c:pt idx="4">
                  <c:v>5.3073676859148211</c:v>
                </c:pt>
                <c:pt idx="5">
                  <c:v>5.3346138535495209</c:v>
                </c:pt>
                <c:pt idx="6">
                  <c:v>5.3176778834402247</c:v>
                </c:pt>
                <c:pt idx="7">
                  <c:v>5.4543421833715513</c:v>
                </c:pt>
                <c:pt idx="8">
                  <c:v>5.5331393386332683</c:v>
                </c:pt>
                <c:pt idx="9">
                  <c:v>5.5397651112171618</c:v>
                </c:pt>
                <c:pt idx="10">
                  <c:v>5.6150945724162815</c:v>
                </c:pt>
                <c:pt idx="11">
                  <c:v>5.5630481999231787</c:v>
                </c:pt>
                <c:pt idx="12">
                  <c:v>5.6673576757882982</c:v>
                </c:pt>
                <c:pt idx="13">
                  <c:v>5.6628682504393986</c:v>
                </c:pt>
                <c:pt idx="14">
                  <c:v>5.6412570856564193</c:v>
                </c:pt>
                <c:pt idx="15">
                  <c:v>5.6341668897605723</c:v>
                </c:pt>
                <c:pt idx="16">
                  <c:v>5.5569487737595011</c:v>
                </c:pt>
                <c:pt idx="17">
                  <c:v>5.6298322721823242</c:v>
                </c:pt>
                <c:pt idx="18">
                  <c:v>5.6090261078067343</c:v>
                </c:pt>
                <c:pt idx="19">
                  <c:v>5.5879103278898423</c:v>
                </c:pt>
                <c:pt idx="20">
                  <c:v>5.6520317064937782</c:v>
                </c:pt>
                <c:pt idx="21">
                  <c:v>5.6260549625784222</c:v>
                </c:pt>
                <c:pt idx="22">
                  <c:v>5.6791540279119586</c:v>
                </c:pt>
                <c:pt idx="23">
                  <c:v>5.6340430435440512</c:v>
                </c:pt>
                <c:pt idx="24">
                  <c:v>5.5250893345593806</c:v>
                </c:pt>
                <c:pt idx="25">
                  <c:v>5.5101039423602955</c:v>
                </c:pt>
                <c:pt idx="26">
                  <c:v>5.4454252557820118</c:v>
                </c:pt>
                <c:pt idx="27">
                  <c:v>5.4792971960006058</c:v>
                </c:pt>
                <c:pt idx="28">
                  <c:v>5.456664299931326</c:v>
                </c:pt>
                <c:pt idx="29">
                  <c:v>5.5268231815906796</c:v>
                </c:pt>
                <c:pt idx="30">
                  <c:v>5.5132929824357202</c:v>
                </c:pt>
                <c:pt idx="31">
                  <c:v>5.5228910642161262</c:v>
                </c:pt>
                <c:pt idx="32">
                  <c:v>5.5884366743100582</c:v>
                </c:pt>
                <c:pt idx="33">
                  <c:v>5.6176334198549709</c:v>
                </c:pt>
                <c:pt idx="34">
                  <c:v>5.6403282390325096</c:v>
                </c:pt>
                <c:pt idx="35">
                  <c:v>5.6018120656943653</c:v>
                </c:pt>
                <c:pt idx="36">
                  <c:v>5.6119984170032478</c:v>
                </c:pt>
                <c:pt idx="37">
                  <c:v>5.6561805547472446</c:v>
                </c:pt>
                <c:pt idx="38">
                  <c:v>5.7287544376287647</c:v>
                </c:pt>
                <c:pt idx="39">
                  <c:v>5.6699584463352473</c:v>
                </c:pt>
                <c:pt idx="40">
                  <c:v>5.7223763574779145</c:v>
                </c:pt>
                <c:pt idx="41">
                  <c:v>5.7795004248483934</c:v>
                </c:pt>
                <c:pt idx="42">
                  <c:v>5.8209269842747897</c:v>
                </c:pt>
                <c:pt idx="43">
                  <c:v>5.7899344685903182</c:v>
                </c:pt>
                <c:pt idx="44">
                  <c:v>5.7831229266816431</c:v>
                </c:pt>
                <c:pt idx="45">
                  <c:v>5.7232432809935636</c:v>
                </c:pt>
                <c:pt idx="46">
                  <c:v>5.7904917765646644</c:v>
                </c:pt>
                <c:pt idx="47">
                  <c:v>5.7947335094805208</c:v>
                </c:pt>
                <c:pt idx="48">
                  <c:v>5.8002446661157219</c:v>
                </c:pt>
                <c:pt idx="49">
                  <c:v>5.7756611921362317</c:v>
                </c:pt>
                <c:pt idx="50">
                  <c:v>5.7731533062516727</c:v>
                </c:pt>
                <c:pt idx="51">
                  <c:v>5.7221286650448713</c:v>
                </c:pt>
                <c:pt idx="52">
                  <c:v>5.7275469370176806</c:v>
                </c:pt>
                <c:pt idx="53">
                  <c:v>5.6812903751469515</c:v>
                </c:pt>
                <c:pt idx="54">
                  <c:v>5.5559889655814612</c:v>
                </c:pt>
                <c:pt idx="55">
                  <c:v>5.5777858996892205</c:v>
                </c:pt>
                <c:pt idx="56">
                  <c:v>5.4783993109308264</c:v>
                </c:pt>
                <c:pt idx="57">
                  <c:v>5.2877070990420538</c:v>
                </c:pt>
                <c:pt idx="58">
                  <c:v>5.1409802940183678</c:v>
                </c:pt>
                <c:pt idx="59">
                  <c:v>5.1035787366289149</c:v>
                </c:pt>
                <c:pt idx="60">
                  <c:v>5.118254513286697</c:v>
                </c:pt>
                <c:pt idx="61">
                  <c:v>5.1929647434032109</c:v>
                </c:pt>
                <c:pt idx="62">
                  <c:v>5.1284718261497098</c:v>
                </c:pt>
                <c:pt idx="63">
                  <c:v>5.0183106165539559</c:v>
                </c:pt>
                <c:pt idx="64">
                  <c:v>4.9169115267770884</c:v>
                </c:pt>
                <c:pt idx="65">
                  <c:v>4.9074063296590742</c:v>
                </c:pt>
                <c:pt idx="66">
                  <c:v>4.9044030589084304</c:v>
                </c:pt>
                <c:pt idx="67">
                  <c:v>4.9541892379500192</c:v>
                </c:pt>
                <c:pt idx="68">
                  <c:v>4.9822094444379781</c:v>
                </c:pt>
                <c:pt idx="69">
                  <c:v>5.1021235435847903</c:v>
                </c:pt>
                <c:pt idx="70">
                  <c:v>4.962053472699127</c:v>
                </c:pt>
                <c:pt idx="71">
                  <c:v>4.9233205684820698</c:v>
                </c:pt>
                <c:pt idx="72">
                  <c:v>4.8866620883917458</c:v>
                </c:pt>
                <c:pt idx="73">
                  <c:v>4.900904403291702</c:v>
                </c:pt>
                <c:pt idx="74">
                  <c:v>4.8043043544050379</c:v>
                </c:pt>
                <c:pt idx="75">
                  <c:v>4.8687972716585382</c:v>
                </c:pt>
                <c:pt idx="76">
                  <c:v>4.8845567027108814</c:v>
                </c:pt>
                <c:pt idx="77">
                  <c:v>4.8575891890633551</c:v>
                </c:pt>
                <c:pt idx="78">
                  <c:v>4.888519781639566</c:v>
                </c:pt>
                <c:pt idx="79">
                  <c:v>4.8523257248611973</c:v>
                </c:pt>
                <c:pt idx="80">
                  <c:v>4.8556076495990137</c:v>
                </c:pt>
                <c:pt idx="81">
                  <c:v>4.8844328564943602</c:v>
                </c:pt>
                <c:pt idx="82">
                  <c:v>4.9337236506698634</c:v>
                </c:pt>
                <c:pt idx="83">
                  <c:v>4.9851507920803604</c:v>
                </c:pt>
                <c:pt idx="84">
                  <c:v>5.0122111903902784</c:v>
                </c:pt>
                <c:pt idx="85">
                  <c:v>5.0778806467007325</c:v>
                </c:pt>
                <c:pt idx="86">
                  <c:v>5.0802956479228989</c:v>
                </c:pt>
                <c:pt idx="87">
                  <c:v>5.0383117805221564</c:v>
                </c:pt>
                <c:pt idx="88">
                  <c:v>5.2031201331579622</c:v>
                </c:pt>
                <c:pt idx="89">
                  <c:v>5.1699293471302372</c:v>
                </c:pt>
                <c:pt idx="90">
                  <c:v>5.1469868355196535</c:v>
                </c:pt>
                <c:pt idx="91">
                  <c:v>5.166337806851117</c:v>
                </c:pt>
                <c:pt idx="92">
                  <c:v>5.3281428887362807</c:v>
                </c:pt>
                <c:pt idx="93">
                  <c:v>5.3278332731949769</c:v>
                </c:pt>
                <c:pt idx="94">
                  <c:v>5.3111759570728525</c:v>
                </c:pt>
                <c:pt idx="95">
                  <c:v>5.3290098122519298</c:v>
                </c:pt>
                <c:pt idx="96">
                  <c:v>5.2642072794571249</c:v>
                </c:pt>
                <c:pt idx="97">
                  <c:v>5.3168109599245748</c:v>
                </c:pt>
                <c:pt idx="98">
                  <c:v>5.4830745056045078</c:v>
                </c:pt>
                <c:pt idx="99">
                  <c:v>5.5561437733521126</c:v>
                </c:pt>
                <c:pt idx="100">
                  <c:v>5.6539203612957287</c:v>
                </c:pt>
                <c:pt idx="101">
                  <c:v>5.6743240254676239</c:v>
                </c:pt>
                <c:pt idx="102">
                  <c:v>5.5633578154644816</c:v>
                </c:pt>
                <c:pt idx="103">
                  <c:v>5.6103574546343395</c:v>
                </c:pt>
                <c:pt idx="104">
                  <c:v>5.7172367394922778</c:v>
                </c:pt>
                <c:pt idx="105">
                  <c:v>5.7491890633547902</c:v>
                </c:pt>
                <c:pt idx="106">
                  <c:v>5.7275778985718118</c:v>
                </c:pt>
                <c:pt idx="107">
                  <c:v>5.7490961786923984</c:v>
                </c:pt>
                <c:pt idx="108">
                  <c:v>5.7788192706575261</c:v>
                </c:pt>
                <c:pt idx="109">
                  <c:v>5.888237402954152</c:v>
                </c:pt>
                <c:pt idx="110">
                  <c:v>5.9255460756812131</c:v>
                </c:pt>
                <c:pt idx="111">
                  <c:v>5.936970889155309</c:v>
                </c:pt>
                <c:pt idx="112">
                  <c:v>5.9196324188423182</c:v>
                </c:pt>
                <c:pt idx="113">
                  <c:v>5.9372495431424817</c:v>
                </c:pt>
                <c:pt idx="114">
                  <c:v>5.9544951287930816</c:v>
                </c:pt>
                <c:pt idx="115">
                  <c:v>5.8549227707099041</c:v>
                </c:pt>
                <c:pt idx="116">
                  <c:v>5.8181714059571901</c:v>
                </c:pt>
                <c:pt idx="117">
                  <c:v>5.882509515440038</c:v>
                </c:pt>
                <c:pt idx="118">
                  <c:v>5.9436895464015924</c:v>
                </c:pt>
                <c:pt idx="119">
                  <c:v>5.9542783979141696</c:v>
                </c:pt>
                <c:pt idx="120">
                  <c:v>5.8266239102347726</c:v>
                </c:pt>
                <c:pt idx="121">
                  <c:v>5.7322530932454931</c:v>
                </c:pt>
                <c:pt idx="122">
                  <c:v>5.683612491706727</c:v>
                </c:pt>
                <c:pt idx="123">
                  <c:v>5.6714755624876334</c:v>
                </c:pt>
                <c:pt idx="124">
                  <c:v>5.645560741680538</c:v>
                </c:pt>
                <c:pt idx="125">
                  <c:v>5.6311326574557983</c:v>
                </c:pt>
                <c:pt idx="126">
                  <c:v>5.5895512902587505</c:v>
                </c:pt>
                <c:pt idx="127">
                  <c:v>5.4769441178866991</c:v>
                </c:pt>
                <c:pt idx="128">
                  <c:v>5.5185874081920083</c:v>
                </c:pt>
                <c:pt idx="129">
                  <c:v>5.6273553478518972</c:v>
                </c:pt>
                <c:pt idx="130">
                  <c:v>5.6054655290817461</c:v>
                </c:pt>
                <c:pt idx="131">
                  <c:v>5.6880709555014963</c:v>
                </c:pt>
                <c:pt idx="132">
                  <c:v>5.6172928427595359</c:v>
                </c:pt>
                <c:pt idx="133">
                  <c:v>5.6454368954640159</c:v>
                </c:pt>
                <c:pt idx="134">
                  <c:v>5.6307301572521036</c:v>
                </c:pt>
                <c:pt idx="135">
                  <c:v>5.6349099670597003</c:v>
                </c:pt>
                <c:pt idx="136">
                  <c:v>5.6305753494814521</c:v>
                </c:pt>
                <c:pt idx="137">
                  <c:v>5.6486259355394415</c:v>
                </c:pt>
                <c:pt idx="138">
                  <c:v>5.6496786283798723</c:v>
                </c:pt>
                <c:pt idx="139">
                  <c:v>5.683179029948902</c:v>
                </c:pt>
                <c:pt idx="140">
                  <c:v>5.6632397890889621</c:v>
                </c:pt>
                <c:pt idx="141">
                  <c:v>5.6681626761956867</c:v>
                </c:pt>
                <c:pt idx="142">
                  <c:v>5.7031182708088419</c:v>
                </c:pt>
                <c:pt idx="143">
                  <c:v>5.69655442133321</c:v>
                </c:pt>
                <c:pt idx="144">
                  <c:v>5.6692153690361176</c:v>
                </c:pt>
                <c:pt idx="145">
                  <c:v>5.6006355266374133</c:v>
                </c:pt>
                <c:pt idx="146">
                  <c:v>5.7398077124532954</c:v>
                </c:pt>
                <c:pt idx="147">
                  <c:v>5.783339657560556</c:v>
                </c:pt>
                <c:pt idx="148">
                  <c:v>5.7800267712686084</c:v>
                </c:pt>
                <c:pt idx="149">
                  <c:v>5.8246423707704302</c:v>
                </c:pt>
                <c:pt idx="150">
                  <c:v>5.8415783408797282</c:v>
                </c:pt>
                <c:pt idx="151">
                  <c:v>5.8636229674205307</c:v>
                </c:pt>
                <c:pt idx="152">
                  <c:v>5.9432560846437674</c:v>
                </c:pt>
                <c:pt idx="153">
                  <c:v>5.9957359188946961</c:v>
                </c:pt>
                <c:pt idx="154">
                  <c:v>6.0758334594298899</c:v>
                </c:pt>
                <c:pt idx="155">
                  <c:v>6.0894875048013688</c:v>
                </c:pt>
                <c:pt idx="156">
                  <c:v>6.02418958714048</c:v>
                </c:pt>
                <c:pt idx="157">
                  <c:v>5.9375901202379158</c:v>
                </c:pt>
                <c:pt idx="158">
                  <c:v>5.9336580028633623</c:v>
                </c:pt>
                <c:pt idx="159">
                  <c:v>5.9417389684913813</c:v>
                </c:pt>
                <c:pt idx="160">
                  <c:v>5.979233410543225</c:v>
                </c:pt>
                <c:pt idx="161">
                  <c:v>5.9768184093210577</c:v>
                </c:pt>
                <c:pt idx="162">
                  <c:v>5.9041826033312779</c:v>
                </c:pt>
                <c:pt idx="163">
                  <c:v>5.8630346978920542</c:v>
                </c:pt>
                <c:pt idx="164">
                  <c:v>5.8791347060398307</c:v>
                </c:pt>
                <c:pt idx="165">
                  <c:v>5.8466869973112336</c:v>
                </c:pt>
                <c:pt idx="166">
                  <c:v>5.7811723487714319</c:v>
                </c:pt>
                <c:pt idx="167">
                  <c:v>5.7708311896918971</c:v>
                </c:pt>
                <c:pt idx="168">
                  <c:v>5.6495238206092209</c:v>
                </c:pt>
                <c:pt idx="169">
                  <c:v>5.4530417980980754</c:v>
                </c:pt>
                <c:pt idx="170">
                  <c:v>5.6354053519257867</c:v>
                </c:pt>
                <c:pt idx="171">
                  <c:v>5.7229955885605213</c:v>
                </c:pt>
                <c:pt idx="172">
                  <c:v>5.9492626261450541</c:v>
                </c:pt>
                <c:pt idx="173">
                  <c:v>5.9919276477366639</c:v>
                </c:pt>
                <c:pt idx="174">
                  <c:v>6.1338863734242794</c:v>
                </c:pt>
                <c:pt idx="175">
                  <c:v>6.1494909967059712</c:v>
                </c:pt>
                <c:pt idx="176">
                  <c:v>6.1835177446952159</c:v>
                </c:pt>
                <c:pt idx="177">
                  <c:v>6.1761798563663248</c:v>
                </c:pt>
                <c:pt idx="178">
                  <c:v>6.1462090719681539</c:v>
                </c:pt>
                <c:pt idx="179">
                  <c:v>6.195066404385833</c:v>
                </c:pt>
                <c:pt idx="180">
                  <c:v>6.2077916031334031</c:v>
                </c:pt>
                <c:pt idx="181">
                  <c:v>6.1554046535448652</c:v>
                </c:pt>
                <c:pt idx="182">
                  <c:v>6.1074142446428361</c:v>
                </c:pt>
                <c:pt idx="183">
                  <c:v>6.1297994482790736</c:v>
                </c:pt>
                <c:pt idx="184">
                  <c:v>6.1493981120435794</c:v>
                </c:pt>
                <c:pt idx="185">
                  <c:v>6.189462363088241</c:v>
                </c:pt>
                <c:pt idx="186">
                  <c:v>6.2234581495233554</c:v>
                </c:pt>
                <c:pt idx="187">
                  <c:v>6.2161202611944653</c:v>
                </c:pt>
                <c:pt idx="188">
                  <c:v>6.2449145065356815</c:v>
                </c:pt>
                <c:pt idx="189">
                  <c:v>6.4203426722381955</c:v>
                </c:pt>
                <c:pt idx="190">
                  <c:v>6.4956721334373144</c:v>
                </c:pt>
                <c:pt idx="191">
                  <c:v>6.5657071688801469</c:v>
                </c:pt>
                <c:pt idx="192">
                  <c:v>6.5982168007170037</c:v>
                </c:pt>
                <c:pt idx="193">
                  <c:v>6.5841912166959604</c:v>
                </c:pt>
                <c:pt idx="194">
                  <c:v>6.6579106770803032</c:v>
                </c:pt>
                <c:pt idx="195">
                  <c:v>6.7360886012594143</c:v>
                </c:pt>
                <c:pt idx="196">
                  <c:v>6.8018199806781281</c:v>
                </c:pt>
                <c:pt idx="197">
                  <c:v>6.9645539091872015</c:v>
                </c:pt>
                <c:pt idx="198">
                  <c:v>7.0218637458824622</c:v>
                </c:pt>
                <c:pt idx="199">
                  <c:v>7.0608753040866929</c:v>
                </c:pt>
                <c:pt idx="200">
                  <c:v>7.1854955594613168</c:v>
                </c:pt>
                <c:pt idx="201">
                  <c:v>7.2539825171976311</c:v>
                </c:pt>
                <c:pt idx="202">
                  <c:v>7.2814454157112429</c:v>
                </c:pt>
                <c:pt idx="203">
                  <c:v>7.3005177330555329</c:v>
                </c:pt>
                <c:pt idx="204">
                  <c:v>7.4678339715758959</c:v>
                </c:pt>
                <c:pt idx="205">
                  <c:v>7.5940023046570371</c:v>
                </c:pt>
                <c:pt idx="206">
                  <c:v>7.6113717365241582</c:v>
                </c:pt>
                <c:pt idx="207">
                  <c:v>7.6672263801752933</c:v>
                </c:pt>
                <c:pt idx="208">
                  <c:v>7.6566065671085868</c:v>
                </c:pt>
                <c:pt idx="209">
                  <c:v>7.666018879564211</c:v>
                </c:pt>
                <c:pt idx="210">
                  <c:v>7.6858652357617592</c:v>
                </c:pt>
                <c:pt idx="211">
                  <c:v>7.5872836474107537</c:v>
                </c:pt>
                <c:pt idx="212">
                  <c:v>7.6712204206581074</c:v>
                </c:pt>
                <c:pt idx="213">
                  <c:v>7.7297996810727128</c:v>
                </c:pt>
                <c:pt idx="214">
                  <c:v>7.5485507431936965</c:v>
                </c:pt>
                <c:pt idx="215">
                  <c:v>7.5930115349248668</c:v>
                </c:pt>
                <c:pt idx="216">
                  <c:v>7.5643720973543012</c:v>
                </c:pt>
                <c:pt idx="217">
                  <c:v>7.5618332499156127</c:v>
                </c:pt>
                <c:pt idx="218">
                  <c:v>7.6828929265652457</c:v>
                </c:pt>
                <c:pt idx="219">
                  <c:v>7.6876610059013188</c:v>
                </c:pt>
                <c:pt idx="220">
                  <c:v>7.6290817454867144</c:v>
                </c:pt>
                <c:pt idx="221">
                  <c:v>7.5878409553850998</c:v>
                </c:pt>
                <c:pt idx="222">
                  <c:v>7.5413367010813275</c:v>
                </c:pt>
                <c:pt idx="223">
                  <c:v>7.5469407423789185</c:v>
                </c:pt>
                <c:pt idx="224">
                  <c:v>7.6078730809074298</c:v>
                </c:pt>
                <c:pt idx="225">
                  <c:v>7.3734631545866165</c:v>
                </c:pt>
                <c:pt idx="226">
                  <c:v>7.316927356744614</c:v>
                </c:pt>
                <c:pt idx="227">
                  <c:v>7.4076137487923832</c:v>
                </c:pt>
                <c:pt idx="228">
                  <c:v>7.5428847787878439</c:v>
                </c:pt>
                <c:pt idx="229">
                  <c:v>7.4811474398519442</c:v>
                </c:pt>
                <c:pt idx="230">
                  <c:v>7.4090379802823794</c:v>
                </c:pt>
                <c:pt idx="231">
                  <c:v>7.4210510632849518</c:v>
                </c:pt>
                <c:pt idx="232">
                  <c:v>7.366837382002724</c:v>
                </c:pt>
                <c:pt idx="233">
                  <c:v>7.2773894521201683</c:v>
                </c:pt>
                <c:pt idx="234">
                  <c:v>7.3623789182079546</c:v>
                </c:pt>
                <c:pt idx="235">
                  <c:v>7.2524963625993752</c:v>
                </c:pt>
                <c:pt idx="236">
                  <c:v>7.2029578759908288</c:v>
                </c:pt>
                <c:pt idx="237">
                  <c:v>7.0481191437849926</c:v>
                </c:pt>
                <c:pt idx="238">
                  <c:v>7.03242163584091</c:v>
                </c:pt>
                <c:pt idx="239">
                  <c:v>6.9717060281913099</c:v>
                </c:pt>
                <c:pt idx="240">
                  <c:v>6.7755955443297289</c:v>
                </c:pt>
                <c:pt idx="241">
                  <c:v>6.806123636702246</c:v>
                </c:pt>
                <c:pt idx="242">
                  <c:v>6.662307217766811</c:v>
                </c:pt>
                <c:pt idx="243">
                  <c:v>6.6602327936400787</c:v>
                </c:pt>
                <c:pt idx="244">
                  <c:v>6.8017580575698684</c:v>
                </c:pt>
                <c:pt idx="245">
                  <c:v>6.8765611723487723</c:v>
                </c:pt>
                <c:pt idx="246">
                  <c:v>6.9883014212051728</c:v>
                </c:pt>
              </c:numCache>
            </c:numRef>
          </c:val>
          <c:smooth val="0"/>
        </c:ser>
        <c:dLbls>
          <c:showLegendKey val="0"/>
          <c:showVal val="0"/>
          <c:showCatName val="0"/>
          <c:showSerName val="0"/>
          <c:showPercent val="0"/>
          <c:showBubbleSize val="0"/>
        </c:dLbls>
        <c:marker val="1"/>
        <c:smooth val="0"/>
        <c:axId val="176134784"/>
        <c:axId val="176140672"/>
      </c:lineChart>
      <c:catAx>
        <c:axId val="176134784"/>
        <c:scaling>
          <c:orientation val="minMax"/>
        </c:scaling>
        <c:delete val="0"/>
        <c:axPos val="b"/>
        <c:numFmt formatCode="dd/mm/yy;@" sourceLinked="0"/>
        <c:majorTickMark val="out"/>
        <c:minorTickMark val="none"/>
        <c:tickLblPos val="nextTo"/>
        <c:txPr>
          <a:bodyPr/>
          <a:lstStyle/>
          <a:p>
            <a:pPr>
              <a:defRPr sz="800" b="1">
                <a:latin typeface="Century Gothic" pitchFamily="34" charset="0"/>
              </a:defRPr>
            </a:pPr>
            <a:endParaRPr lang="en-US"/>
          </a:p>
        </c:txPr>
        <c:crossAx val="176140672"/>
        <c:crosses val="autoZero"/>
        <c:auto val="1"/>
        <c:lblAlgn val="ctr"/>
        <c:lblOffset val="100"/>
        <c:tickLblSkip val="30"/>
        <c:tickMarkSkip val="10"/>
        <c:noMultiLvlLbl val="1"/>
      </c:catAx>
      <c:valAx>
        <c:axId val="176140672"/>
        <c:scaling>
          <c:orientation val="minMax"/>
        </c:scaling>
        <c:delete val="0"/>
        <c:axPos val="l"/>
        <c:majorGridlines>
          <c:spPr>
            <a:ln w="9525">
              <a:prstDash val="sysDot"/>
            </a:ln>
          </c:spPr>
        </c:majorGridlines>
        <c:numFmt formatCode="General" sourceLinked="1"/>
        <c:majorTickMark val="out"/>
        <c:minorTickMark val="none"/>
        <c:tickLblPos val="nextTo"/>
        <c:txPr>
          <a:bodyPr/>
          <a:lstStyle/>
          <a:p>
            <a:pPr>
              <a:defRPr sz="800" b="1">
                <a:latin typeface="Century Gothic" pitchFamily="34" charset="0"/>
              </a:defRPr>
            </a:pPr>
            <a:endParaRPr lang="en-US"/>
          </a:p>
        </c:txPr>
        <c:crossAx val="176134784"/>
        <c:crosses val="autoZero"/>
        <c:crossBetween val="between"/>
      </c:valAx>
      <c:spPr>
        <a:ln>
          <a:prstDash val="sysDot"/>
        </a:ln>
      </c:spPr>
    </c:plotArea>
    <c:legend>
      <c:legendPos val="t"/>
      <c:overlay val="0"/>
      <c:txPr>
        <a:bodyPr/>
        <a:lstStyle/>
        <a:p>
          <a:pPr>
            <a:defRPr sz="800" b="1">
              <a:latin typeface="Century Gothic"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48043994500693E-2"/>
          <c:y val="0.10180479035084786"/>
          <c:w val="0.90062179727534053"/>
          <c:h val="0.80621517239480167"/>
        </c:manualLayout>
      </c:layout>
      <c:lineChart>
        <c:grouping val="standard"/>
        <c:varyColors val="0"/>
        <c:ser>
          <c:idx val="0"/>
          <c:order val="0"/>
          <c:tx>
            <c:strRef>
              <c:f>'Od debiutu do 21.02.2014'!$N$1</c:f>
              <c:strCache>
                <c:ptCount val="1"/>
                <c:pt idx="0">
                  <c:v>PBG</c:v>
                </c:pt>
              </c:strCache>
            </c:strRef>
          </c:tx>
          <c:spPr>
            <a:ln w="19050">
              <a:solidFill>
                <a:srgbClr val="002060"/>
              </a:solidFill>
              <a:prstDash val="solid"/>
            </a:ln>
          </c:spPr>
          <c:marker>
            <c:symbol val="none"/>
          </c:marker>
          <c:cat>
            <c:strRef>
              <c:f>'Od debiutu do 21.02.2014'!$M$2:$M$2398</c:f>
              <c:strCache>
                <c:ptCount val="2397"/>
                <c:pt idx="0">
                  <c:v>2004-08-02</c:v>
                </c:pt>
                <c:pt idx="1">
                  <c:v>2004-08-03</c:v>
                </c:pt>
                <c:pt idx="2">
                  <c:v>2004-08-04</c:v>
                </c:pt>
                <c:pt idx="3">
                  <c:v>2004-08-05</c:v>
                </c:pt>
                <c:pt idx="4">
                  <c:v>2004-08-06</c:v>
                </c:pt>
                <c:pt idx="5">
                  <c:v>2004-08-09</c:v>
                </c:pt>
                <c:pt idx="6">
                  <c:v>2004-08-10</c:v>
                </c:pt>
                <c:pt idx="7">
                  <c:v>2004-08-11</c:v>
                </c:pt>
                <c:pt idx="8">
                  <c:v>2004-08-12</c:v>
                </c:pt>
                <c:pt idx="9">
                  <c:v>2004-08-13</c:v>
                </c:pt>
                <c:pt idx="10">
                  <c:v>2004-08-16</c:v>
                </c:pt>
                <c:pt idx="11">
                  <c:v>2004-08-17</c:v>
                </c:pt>
                <c:pt idx="12">
                  <c:v>2004-08-18</c:v>
                </c:pt>
                <c:pt idx="13">
                  <c:v>2004-08-19</c:v>
                </c:pt>
                <c:pt idx="14">
                  <c:v>2004-08-20</c:v>
                </c:pt>
                <c:pt idx="15">
                  <c:v>2004-08-23</c:v>
                </c:pt>
                <c:pt idx="16">
                  <c:v>2004-08-24</c:v>
                </c:pt>
                <c:pt idx="17">
                  <c:v>2004-08-25</c:v>
                </c:pt>
                <c:pt idx="18">
                  <c:v>2004-08-26</c:v>
                </c:pt>
                <c:pt idx="19">
                  <c:v>2004-08-27</c:v>
                </c:pt>
                <c:pt idx="20">
                  <c:v>2004-08-30</c:v>
                </c:pt>
                <c:pt idx="21">
                  <c:v>2004-08-31</c:v>
                </c:pt>
                <c:pt idx="22">
                  <c:v>2004-09-01</c:v>
                </c:pt>
                <c:pt idx="23">
                  <c:v>2004-09-02</c:v>
                </c:pt>
                <c:pt idx="24">
                  <c:v>2004-09-03</c:v>
                </c:pt>
                <c:pt idx="25">
                  <c:v>2004-09-06</c:v>
                </c:pt>
                <c:pt idx="26">
                  <c:v>2004-09-07</c:v>
                </c:pt>
                <c:pt idx="27">
                  <c:v>2004-09-08</c:v>
                </c:pt>
                <c:pt idx="28">
                  <c:v>2004-09-09</c:v>
                </c:pt>
                <c:pt idx="29">
                  <c:v>2004-09-10</c:v>
                </c:pt>
                <c:pt idx="30">
                  <c:v>2004-09-13</c:v>
                </c:pt>
                <c:pt idx="31">
                  <c:v>2004-09-14</c:v>
                </c:pt>
                <c:pt idx="32">
                  <c:v>2004-09-15</c:v>
                </c:pt>
                <c:pt idx="33">
                  <c:v>2004-09-16</c:v>
                </c:pt>
                <c:pt idx="34">
                  <c:v>2004-09-17</c:v>
                </c:pt>
                <c:pt idx="35">
                  <c:v>2004-09-20</c:v>
                </c:pt>
                <c:pt idx="36">
                  <c:v>2004-09-21</c:v>
                </c:pt>
                <c:pt idx="37">
                  <c:v>2004-09-22</c:v>
                </c:pt>
                <c:pt idx="38">
                  <c:v>2004-09-23</c:v>
                </c:pt>
                <c:pt idx="39">
                  <c:v>2004-09-24</c:v>
                </c:pt>
                <c:pt idx="40">
                  <c:v>2004-09-27</c:v>
                </c:pt>
                <c:pt idx="41">
                  <c:v>2004-09-28</c:v>
                </c:pt>
                <c:pt idx="42">
                  <c:v>2004-09-29</c:v>
                </c:pt>
                <c:pt idx="43">
                  <c:v>2004-09-30</c:v>
                </c:pt>
                <c:pt idx="44">
                  <c:v>2004-10-01</c:v>
                </c:pt>
                <c:pt idx="45">
                  <c:v>2004-10-04</c:v>
                </c:pt>
                <c:pt idx="46">
                  <c:v>2004-10-05</c:v>
                </c:pt>
                <c:pt idx="47">
                  <c:v>2004-10-06</c:v>
                </c:pt>
                <c:pt idx="48">
                  <c:v>2004-10-07</c:v>
                </c:pt>
                <c:pt idx="49">
                  <c:v>2004-10-08</c:v>
                </c:pt>
                <c:pt idx="50">
                  <c:v>2004-10-11</c:v>
                </c:pt>
                <c:pt idx="51">
                  <c:v>2004-10-12</c:v>
                </c:pt>
                <c:pt idx="52">
                  <c:v>2004-10-13</c:v>
                </c:pt>
                <c:pt idx="53">
                  <c:v>2004-10-14</c:v>
                </c:pt>
                <c:pt idx="54">
                  <c:v>2004-10-15</c:v>
                </c:pt>
                <c:pt idx="55">
                  <c:v>2004-10-18</c:v>
                </c:pt>
                <c:pt idx="56">
                  <c:v>2004-10-19</c:v>
                </c:pt>
                <c:pt idx="57">
                  <c:v>2004-10-20</c:v>
                </c:pt>
                <c:pt idx="58">
                  <c:v>2004-10-21</c:v>
                </c:pt>
                <c:pt idx="59">
                  <c:v>2004-10-22</c:v>
                </c:pt>
                <c:pt idx="60">
                  <c:v>2004-10-25</c:v>
                </c:pt>
                <c:pt idx="61">
                  <c:v>2004-10-26</c:v>
                </c:pt>
                <c:pt idx="62">
                  <c:v>2004-10-27</c:v>
                </c:pt>
                <c:pt idx="63">
                  <c:v>2004-10-28</c:v>
                </c:pt>
                <c:pt idx="64">
                  <c:v>2004-10-29</c:v>
                </c:pt>
                <c:pt idx="65">
                  <c:v>2004-11-02</c:v>
                </c:pt>
                <c:pt idx="66">
                  <c:v>2004-11-03</c:v>
                </c:pt>
                <c:pt idx="67">
                  <c:v>2004-11-04</c:v>
                </c:pt>
                <c:pt idx="68">
                  <c:v>2004-11-05</c:v>
                </c:pt>
                <c:pt idx="69">
                  <c:v>2004-11-08</c:v>
                </c:pt>
                <c:pt idx="70">
                  <c:v>2004-11-09</c:v>
                </c:pt>
                <c:pt idx="71">
                  <c:v>2004-11-10</c:v>
                </c:pt>
                <c:pt idx="72">
                  <c:v>2004-11-12</c:v>
                </c:pt>
                <c:pt idx="73">
                  <c:v>2004-11-15</c:v>
                </c:pt>
                <c:pt idx="74">
                  <c:v>2004-11-16</c:v>
                </c:pt>
                <c:pt idx="75">
                  <c:v>2004-11-17</c:v>
                </c:pt>
                <c:pt idx="76">
                  <c:v>2004-11-18</c:v>
                </c:pt>
                <c:pt idx="77">
                  <c:v>2004-11-19</c:v>
                </c:pt>
                <c:pt idx="78">
                  <c:v>2004-11-22</c:v>
                </c:pt>
                <c:pt idx="79">
                  <c:v>2004-11-23</c:v>
                </c:pt>
                <c:pt idx="80">
                  <c:v>2004-11-24</c:v>
                </c:pt>
                <c:pt idx="81">
                  <c:v>2004-11-25</c:v>
                </c:pt>
                <c:pt idx="82">
                  <c:v>2004-11-26</c:v>
                </c:pt>
                <c:pt idx="83">
                  <c:v>2004-11-29</c:v>
                </c:pt>
                <c:pt idx="84">
                  <c:v>2004-11-30</c:v>
                </c:pt>
                <c:pt idx="85">
                  <c:v>2004-12-01</c:v>
                </c:pt>
                <c:pt idx="86">
                  <c:v>2004-12-02</c:v>
                </c:pt>
                <c:pt idx="87">
                  <c:v>2004-12-03</c:v>
                </c:pt>
                <c:pt idx="88">
                  <c:v>2004-12-06</c:v>
                </c:pt>
                <c:pt idx="89">
                  <c:v>2004-12-07</c:v>
                </c:pt>
                <c:pt idx="90">
                  <c:v>2004-12-08</c:v>
                </c:pt>
                <c:pt idx="91">
                  <c:v>2004-12-09</c:v>
                </c:pt>
                <c:pt idx="92">
                  <c:v>2004-12-10</c:v>
                </c:pt>
                <c:pt idx="93">
                  <c:v>2004-12-13</c:v>
                </c:pt>
                <c:pt idx="94">
                  <c:v>2004-12-14</c:v>
                </c:pt>
                <c:pt idx="95">
                  <c:v>2004-12-15</c:v>
                </c:pt>
                <c:pt idx="96">
                  <c:v>2004-12-16</c:v>
                </c:pt>
                <c:pt idx="97">
                  <c:v>2004-12-17</c:v>
                </c:pt>
                <c:pt idx="98">
                  <c:v>2004-12-20</c:v>
                </c:pt>
                <c:pt idx="99">
                  <c:v>2004-12-21</c:v>
                </c:pt>
                <c:pt idx="100">
                  <c:v>2004-12-22</c:v>
                </c:pt>
                <c:pt idx="101">
                  <c:v>2004-12-23</c:v>
                </c:pt>
                <c:pt idx="102">
                  <c:v>2004-12-24</c:v>
                </c:pt>
                <c:pt idx="103">
                  <c:v>2004-12-27</c:v>
                </c:pt>
                <c:pt idx="104">
                  <c:v>2004-12-28</c:v>
                </c:pt>
                <c:pt idx="105">
                  <c:v>2004-12-29</c:v>
                </c:pt>
                <c:pt idx="106">
                  <c:v>2004-12-30</c:v>
                </c:pt>
                <c:pt idx="107">
                  <c:v>2004-12-31</c:v>
                </c:pt>
                <c:pt idx="108">
                  <c:v>2005-01-03</c:v>
                </c:pt>
                <c:pt idx="109">
                  <c:v>2005-01-04</c:v>
                </c:pt>
                <c:pt idx="110">
                  <c:v>2005-01-05</c:v>
                </c:pt>
                <c:pt idx="111">
                  <c:v>2005-01-06</c:v>
                </c:pt>
                <c:pt idx="112">
                  <c:v>2005-01-07</c:v>
                </c:pt>
                <c:pt idx="113">
                  <c:v>2005-01-10</c:v>
                </c:pt>
                <c:pt idx="114">
                  <c:v>2005-01-11</c:v>
                </c:pt>
                <c:pt idx="115">
                  <c:v>2005-01-12</c:v>
                </c:pt>
                <c:pt idx="116">
                  <c:v>2005-01-13</c:v>
                </c:pt>
                <c:pt idx="117">
                  <c:v>2005-01-14</c:v>
                </c:pt>
                <c:pt idx="118">
                  <c:v>2005-01-17</c:v>
                </c:pt>
                <c:pt idx="119">
                  <c:v>2005-01-18</c:v>
                </c:pt>
                <c:pt idx="120">
                  <c:v>2005-01-19</c:v>
                </c:pt>
                <c:pt idx="121">
                  <c:v>2005-01-20</c:v>
                </c:pt>
                <c:pt idx="122">
                  <c:v>2005-01-21</c:v>
                </c:pt>
                <c:pt idx="123">
                  <c:v>2005-01-24</c:v>
                </c:pt>
                <c:pt idx="124">
                  <c:v>2005-01-25</c:v>
                </c:pt>
                <c:pt idx="125">
                  <c:v>2005-01-26</c:v>
                </c:pt>
                <c:pt idx="126">
                  <c:v>2005-01-27</c:v>
                </c:pt>
                <c:pt idx="127">
                  <c:v>2005-01-28</c:v>
                </c:pt>
                <c:pt idx="128">
                  <c:v>2005-01-31</c:v>
                </c:pt>
                <c:pt idx="129">
                  <c:v>2005-02-01</c:v>
                </c:pt>
                <c:pt idx="130">
                  <c:v>2005-02-02</c:v>
                </c:pt>
                <c:pt idx="131">
                  <c:v>2005-02-03</c:v>
                </c:pt>
                <c:pt idx="132">
                  <c:v>2005-02-04</c:v>
                </c:pt>
                <c:pt idx="133">
                  <c:v>2005-02-07</c:v>
                </c:pt>
                <c:pt idx="134">
                  <c:v>2005-02-08</c:v>
                </c:pt>
                <c:pt idx="135">
                  <c:v>2005-02-09</c:v>
                </c:pt>
                <c:pt idx="136">
                  <c:v>2005-02-10</c:v>
                </c:pt>
                <c:pt idx="137">
                  <c:v>2005-02-11</c:v>
                </c:pt>
                <c:pt idx="138">
                  <c:v>2005-02-14</c:v>
                </c:pt>
                <c:pt idx="139">
                  <c:v>2005-02-15</c:v>
                </c:pt>
                <c:pt idx="140">
                  <c:v>2005-02-16</c:v>
                </c:pt>
                <c:pt idx="141">
                  <c:v>2005-02-17</c:v>
                </c:pt>
                <c:pt idx="142">
                  <c:v>2005-02-18</c:v>
                </c:pt>
                <c:pt idx="143">
                  <c:v>2005-02-21</c:v>
                </c:pt>
                <c:pt idx="144">
                  <c:v>2005-02-22</c:v>
                </c:pt>
                <c:pt idx="145">
                  <c:v>2005-02-23</c:v>
                </c:pt>
                <c:pt idx="146">
                  <c:v>2005-02-24</c:v>
                </c:pt>
                <c:pt idx="147">
                  <c:v>2005-02-25</c:v>
                </c:pt>
                <c:pt idx="148">
                  <c:v>2005-02-28</c:v>
                </c:pt>
                <c:pt idx="149">
                  <c:v>2005-03-01</c:v>
                </c:pt>
                <c:pt idx="150">
                  <c:v>2005-03-02</c:v>
                </c:pt>
                <c:pt idx="151">
                  <c:v>2005-03-03</c:v>
                </c:pt>
                <c:pt idx="152">
                  <c:v>2005-03-04</c:v>
                </c:pt>
                <c:pt idx="153">
                  <c:v>2005-03-07</c:v>
                </c:pt>
                <c:pt idx="154">
                  <c:v>2005-03-08</c:v>
                </c:pt>
                <c:pt idx="155">
                  <c:v>2005-03-09</c:v>
                </c:pt>
                <c:pt idx="156">
                  <c:v>2005-03-10</c:v>
                </c:pt>
                <c:pt idx="157">
                  <c:v>2005-03-11</c:v>
                </c:pt>
                <c:pt idx="158">
                  <c:v>2005-03-14</c:v>
                </c:pt>
                <c:pt idx="159">
                  <c:v>2005-03-15</c:v>
                </c:pt>
                <c:pt idx="160">
                  <c:v>2005-03-16</c:v>
                </c:pt>
                <c:pt idx="161">
                  <c:v>2005-03-17</c:v>
                </c:pt>
                <c:pt idx="162">
                  <c:v>2005-03-18</c:v>
                </c:pt>
                <c:pt idx="163">
                  <c:v>2005-03-21</c:v>
                </c:pt>
                <c:pt idx="164">
                  <c:v>2005-03-22</c:v>
                </c:pt>
                <c:pt idx="165">
                  <c:v>2005-03-23</c:v>
                </c:pt>
                <c:pt idx="166">
                  <c:v>2005-03-24</c:v>
                </c:pt>
                <c:pt idx="167">
                  <c:v>2005-03-29</c:v>
                </c:pt>
                <c:pt idx="168">
                  <c:v>2005-03-30</c:v>
                </c:pt>
                <c:pt idx="169">
                  <c:v>2005-03-31</c:v>
                </c:pt>
                <c:pt idx="170">
                  <c:v>2005-04-01</c:v>
                </c:pt>
                <c:pt idx="171">
                  <c:v>2005-04-04</c:v>
                </c:pt>
                <c:pt idx="172">
                  <c:v>2005-04-05</c:v>
                </c:pt>
                <c:pt idx="173">
                  <c:v>2005-04-06</c:v>
                </c:pt>
                <c:pt idx="174">
                  <c:v>2005-04-07</c:v>
                </c:pt>
                <c:pt idx="175">
                  <c:v>2005-04-11</c:v>
                </c:pt>
                <c:pt idx="176">
                  <c:v>2005-04-12</c:v>
                </c:pt>
                <c:pt idx="177">
                  <c:v>2005-04-13</c:v>
                </c:pt>
                <c:pt idx="178">
                  <c:v>2005-04-14</c:v>
                </c:pt>
                <c:pt idx="179">
                  <c:v>2005-04-15</c:v>
                </c:pt>
                <c:pt idx="180">
                  <c:v>2005-04-18</c:v>
                </c:pt>
                <c:pt idx="181">
                  <c:v>2005-04-19</c:v>
                </c:pt>
                <c:pt idx="182">
                  <c:v>2005-04-20</c:v>
                </c:pt>
                <c:pt idx="183">
                  <c:v>2005-04-21</c:v>
                </c:pt>
                <c:pt idx="184">
                  <c:v>2005-04-22</c:v>
                </c:pt>
                <c:pt idx="185">
                  <c:v>2005-04-25</c:v>
                </c:pt>
                <c:pt idx="186">
                  <c:v>2005-04-26</c:v>
                </c:pt>
                <c:pt idx="187">
                  <c:v>Apr 27 2005</c:v>
                </c:pt>
                <c:pt idx="188">
                  <c:v>2005-04-28</c:v>
                </c:pt>
                <c:pt idx="189">
                  <c:v>2005-04-29</c:v>
                </c:pt>
                <c:pt idx="190">
                  <c:v>2005-05-02</c:v>
                </c:pt>
                <c:pt idx="191">
                  <c:v>2005-05-04</c:v>
                </c:pt>
                <c:pt idx="192">
                  <c:v>2005-05-05</c:v>
                </c:pt>
                <c:pt idx="193">
                  <c:v>2005-05-06</c:v>
                </c:pt>
                <c:pt idx="194">
                  <c:v>2005-05-09</c:v>
                </c:pt>
                <c:pt idx="195">
                  <c:v>2005-05-10</c:v>
                </c:pt>
                <c:pt idx="196">
                  <c:v>2005-05-11</c:v>
                </c:pt>
                <c:pt idx="197">
                  <c:v>2005-05-12</c:v>
                </c:pt>
                <c:pt idx="198">
                  <c:v>2005-05-13</c:v>
                </c:pt>
                <c:pt idx="199">
                  <c:v>2005-05-16</c:v>
                </c:pt>
                <c:pt idx="200">
                  <c:v>2005-05-17</c:v>
                </c:pt>
                <c:pt idx="201">
                  <c:v>2005-05-18</c:v>
                </c:pt>
                <c:pt idx="202">
                  <c:v>2005-05-19</c:v>
                </c:pt>
                <c:pt idx="203">
                  <c:v>2005-05-20</c:v>
                </c:pt>
                <c:pt idx="204">
                  <c:v>2005-05-23</c:v>
                </c:pt>
                <c:pt idx="205">
                  <c:v>2005-05-24</c:v>
                </c:pt>
                <c:pt idx="206">
                  <c:v>2005-05-25</c:v>
                </c:pt>
                <c:pt idx="207">
                  <c:v>2005-05-27</c:v>
                </c:pt>
                <c:pt idx="208">
                  <c:v>2005-05-30</c:v>
                </c:pt>
                <c:pt idx="209">
                  <c:v>2005-05-31</c:v>
                </c:pt>
                <c:pt idx="210">
                  <c:v>2005-06-01</c:v>
                </c:pt>
                <c:pt idx="211">
                  <c:v>2005-06-02</c:v>
                </c:pt>
                <c:pt idx="212">
                  <c:v>2005-06-03</c:v>
                </c:pt>
                <c:pt idx="213">
                  <c:v>2005-06-06</c:v>
                </c:pt>
                <c:pt idx="214">
                  <c:v>2005-06-07</c:v>
                </c:pt>
                <c:pt idx="215">
                  <c:v>2005-06-08</c:v>
                </c:pt>
                <c:pt idx="216">
                  <c:v>2005-06-09</c:v>
                </c:pt>
                <c:pt idx="217">
                  <c:v>2005-06-10</c:v>
                </c:pt>
                <c:pt idx="218">
                  <c:v>2005-06-13</c:v>
                </c:pt>
                <c:pt idx="219">
                  <c:v>2005-06-14</c:v>
                </c:pt>
                <c:pt idx="220">
                  <c:v>2005-06-15</c:v>
                </c:pt>
                <c:pt idx="221">
                  <c:v>2005-06-16</c:v>
                </c:pt>
                <c:pt idx="222">
                  <c:v>2005-06-17</c:v>
                </c:pt>
                <c:pt idx="223">
                  <c:v>2005-06-20</c:v>
                </c:pt>
                <c:pt idx="224">
                  <c:v>2005-06-21</c:v>
                </c:pt>
                <c:pt idx="225">
                  <c:v>2005-06-22</c:v>
                </c:pt>
                <c:pt idx="226">
                  <c:v>2005-06-23</c:v>
                </c:pt>
                <c:pt idx="227">
                  <c:v>2005-06-24</c:v>
                </c:pt>
                <c:pt idx="228">
                  <c:v>2005-06-27</c:v>
                </c:pt>
                <c:pt idx="229">
                  <c:v>2005-06-28</c:v>
                </c:pt>
                <c:pt idx="230">
                  <c:v>2005-06-29</c:v>
                </c:pt>
                <c:pt idx="231">
                  <c:v>2005-06-30</c:v>
                </c:pt>
                <c:pt idx="232">
                  <c:v>2005-07-01</c:v>
                </c:pt>
                <c:pt idx="233">
                  <c:v>2005-07-04</c:v>
                </c:pt>
                <c:pt idx="234">
                  <c:v>2005-07-05</c:v>
                </c:pt>
                <c:pt idx="235">
                  <c:v>2005-07-06</c:v>
                </c:pt>
                <c:pt idx="236">
                  <c:v>2005-07-07</c:v>
                </c:pt>
                <c:pt idx="237">
                  <c:v>2005-07-08</c:v>
                </c:pt>
                <c:pt idx="238">
                  <c:v>2005-07-11</c:v>
                </c:pt>
                <c:pt idx="239">
                  <c:v>2005-07-12</c:v>
                </c:pt>
                <c:pt idx="240">
                  <c:v>2005-07-13</c:v>
                </c:pt>
                <c:pt idx="241">
                  <c:v>2005-07-14</c:v>
                </c:pt>
                <c:pt idx="242">
                  <c:v>2005-07-15</c:v>
                </c:pt>
                <c:pt idx="243">
                  <c:v>2005-07-18</c:v>
                </c:pt>
                <c:pt idx="244">
                  <c:v>2005-07-19</c:v>
                </c:pt>
                <c:pt idx="245">
                  <c:v>2005-07-20</c:v>
                </c:pt>
                <c:pt idx="246">
                  <c:v>2005-07-21</c:v>
                </c:pt>
                <c:pt idx="247">
                  <c:v>2005-07-22</c:v>
                </c:pt>
                <c:pt idx="248">
                  <c:v>2005-07-25</c:v>
                </c:pt>
                <c:pt idx="249">
                  <c:v>2005-07-26</c:v>
                </c:pt>
                <c:pt idx="250">
                  <c:v>2005-07-27</c:v>
                </c:pt>
                <c:pt idx="251">
                  <c:v>2005-07-28</c:v>
                </c:pt>
                <c:pt idx="252">
                  <c:v>2005-07-29</c:v>
                </c:pt>
                <c:pt idx="253">
                  <c:v>2005-08-01</c:v>
                </c:pt>
                <c:pt idx="254">
                  <c:v>2005-08-02</c:v>
                </c:pt>
                <c:pt idx="255">
                  <c:v>2005-08-03</c:v>
                </c:pt>
                <c:pt idx="256">
                  <c:v>2005-08-04</c:v>
                </c:pt>
                <c:pt idx="257">
                  <c:v>2005-08-05</c:v>
                </c:pt>
                <c:pt idx="258">
                  <c:v>2005-08-08</c:v>
                </c:pt>
                <c:pt idx="259">
                  <c:v>2005-08-09</c:v>
                </c:pt>
                <c:pt idx="260">
                  <c:v>2005-08-10</c:v>
                </c:pt>
                <c:pt idx="261">
                  <c:v>2005-08-11</c:v>
                </c:pt>
                <c:pt idx="262">
                  <c:v>2005-08-12</c:v>
                </c:pt>
                <c:pt idx="263">
                  <c:v>2005-08-16</c:v>
                </c:pt>
                <c:pt idx="264">
                  <c:v>2005-08-17</c:v>
                </c:pt>
                <c:pt idx="265">
                  <c:v>2005-08-18</c:v>
                </c:pt>
                <c:pt idx="266">
                  <c:v>2005-08-19</c:v>
                </c:pt>
                <c:pt idx="267">
                  <c:v>2005-08-22</c:v>
                </c:pt>
                <c:pt idx="268">
                  <c:v>2005-08-23</c:v>
                </c:pt>
                <c:pt idx="269">
                  <c:v>2005-08-24</c:v>
                </c:pt>
                <c:pt idx="270">
                  <c:v>2005-08-25</c:v>
                </c:pt>
                <c:pt idx="271">
                  <c:v>2005-08-26</c:v>
                </c:pt>
                <c:pt idx="272">
                  <c:v>2005-08-29</c:v>
                </c:pt>
                <c:pt idx="273">
                  <c:v>2005-08-30</c:v>
                </c:pt>
                <c:pt idx="274">
                  <c:v>2005-08-31</c:v>
                </c:pt>
                <c:pt idx="275">
                  <c:v>2005-09-01</c:v>
                </c:pt>
                <c:pt idx="276">
                  <c:v>2005-09-02</c:v>
                </c:pt>
                <c:pt idx="277">
                  <c:v>2005-09-05</c:v>
                </c:pt>
                <c:pt idx="278">
                  <c:v>2005-09-06</c:v>
                </c:pt>
                <c:pt idx="279">
                  <c:v>2005-09-07</c:v>
                </c:pt>
                <c:pt idx="280">
                  <c:v>2005-09-08</c:v>
                </c:pt>
                <c:pt idx="281">
                  <c:v>2005-09-09</c:v>
                </c:pt>
                <c:pt idx="282">
                  <c:v>2005-09-12</c:v>
                </c:pt>
                <c:pt idx="283">
                  <c:v>2005-09-13</c:v>
                </c:pt>
                <c:pt idx="284">
                  <c:v>2005-09-14</c:v>
                </c:pt>
                <c:pt idx="285">
                  <c:v>2005-09-15</c:v>
                </c:pt>
                <c:pt idx="286">
                  <c:v>2005-09-16</c:v>
                </c:pt>
                <c:pt idx="287">
                  <c:v>2005-09-19</c:v>
                </c:pt>
                <c:pt idx="288">
                  <c:v>2005-09-20</c:v>
                </c:pt>
                <c:pt idx="289">
                  <c:v>2005-09-21</c:v>
                </c:pt>
                <c:pt idx="290">
                  <c:v>2005-09-22</c:v>
                </c:pt>
                <c:pt idx="291">
                  <c:v>2005-09-23</c:v>
                </c:pt>
                <c:pt idx="292">
                  <c:v>2005-09-26</c:v>
                </c:pt>
                <c:pt idx="293">
                  <c:v>2005-09-27</c:v>
                </c:pt>
                <c:pt idx="294">
                  <c:v>2005-09-28</c:v>
                </c:pt>
                <c:pt idx="295">
                  <c:v>2005-09-29</c:v>
                </c:pt>
                <c:pt idx="296">
                  <c:v>2005-09-30</c:v>
                </c:pt>
                <c:pt idx="297">
                  <c:v>2005-10-03</c:v>
                </c:pt>
                <c:pt idx="298">
                  <c:v>2005-10-04</c:v>
                </c:pt>
                <c:pt idx="299">
                  <c:v>2005-10-05</c:v>
                </c:pt>
                <c:pt idx="300">
                  <c:v>2005-10-06</c:v>
                </c:pt>
                <c:pt idx="301">
                  <c:v>2005-10-07</c:v>
                </c:pt>
                <c:pt idx="302">
                  <c:v>2005-10-10</c:v>
                </c:pt>
                <c:pt idx="303">
                  <c:v>2005-10-11</c:v>
                </c:pt>
                <c:pt idx="304">
                  <c:v>2005-10-12</c:v>
                </c:pt>
                <c:pt idx="305">
                  <c:v>2005-10-13</c:v>
                </c:pt>
                <c:pt idx="306">
                  <c:v>2005-10-14</c:v>
                </c:pt>
                <c:pt idx="307">
                  <c:v>2005-10-17</c:v>
                </c:pt>
                <c:pt idx="308">
                  <c:v>2005-10-18</c:v>
                </c:pt>
                <c:pt idx="309">
                  <c:v>2005-10-19</c:v>
                </c:pt>
                <c:pt idx="310">
                  <c:v>2005-10-20</c:v>
                </c:pt>
                <c:pt idx="311">
                  <c:v>2005-10-21</c:v>
                </c:pt>
                <c:pt idx="312">
                  <c:v>2005-10-24</c:v>
                </c:pt>
                <c:pt idx="313">
                  <c:v>2005-10-25</c:v>
                </c:pt>
                <c:pt idx="314">
                  <c:v>2005-10-26</c:v>
                </c:pt>
                <c:pt idx="315">
                  <c:v>2005-10-27</c:v>
                </c:pt>
                <c:pt idx="316">
                  <c:v>2005-10-28</c:v>
                </c:pt>
                <c:pt idx="317">
                  <c:v>2005-10-31</c:v>
                </c:pt>
                <c:pt idx="318">
                  <c:v>2005-11-02</c:v>
                </c:pt>
                <c:pt idx="319">
                  <c:v>2005-11-03</c:v>
                </c:pt>
                <c:pt idx="320">
                  <c:v>2005-11-04</c:v>
                </c:pt>
                <c:pt idx="321">
                  <c:v>2005-11-07</c:v>
                </c:pt>
                <c:pt idx="322">
                  <c:v>2005-11-08</c:v>
                </c:pt>
                <c:pt idx="323">
                  <c:v>2005-11-09</c:v>
                </c:pt>
                <c:pt idx="324">
                  <c:v>2005-11-10</c:v>
                </c:pt>
                <c:pt idx="325">
                  <c:v>2005-11-14</c:v>
                </c:pt>
                <c:pt idx="326">
                  <c:v>2005-11-15</c:v>
                </c:pt>
                <c:pt idx="327">
                  <c:v>2005-11-16</c:v>
                </c:pt>
                <c:pt idx="328">
                  <c:v>2005-11-17</c:v>
                </c:pt>
                <c:pt idx="329">
                  <c:v>2005-11-18</c:v>
                </c:pt>
                <c:pt idx="330">
                  <c:v>2005-11-21</c:v>
                </c:pt>
                <c:pt idx="331">
                  <c:v>2005-11-22</c:v>
                </c:pt>
                <c:pt idx="332">
                  <c:v>2005-11-23</c:v>
                </c:pt>
                <c:pt idx="333">
                  <c:v>2005-11-24</c:v>
                </c:pt>
                <c:pt idx="334">
                  <c:v>2005-11-25</c:v>
                </c:pt>
                <c:pt idx="335">
                  <c:v>2005-11-28</c:v>
                </c:pt>
                <c:pt idx="336">
                  <c:v>2005-11-29</c:v>
                </c:pt>
                <c:pt idx="337">
                  <c:v>2005-11-30</c:v>
                </c:pt>
                <c:pt idx="338">
                  <c:v>2005-12-01</c:v>
                </c:pt>
                <c:pt idx="339">
                  <c:v>2005-12-02</c:v>
                </c:pt>
                <c:pt idx="340">
                  <c:v>2005-12-05</c:v>
                </c:pt>
                <c:pt idx="341">
                  <c:v>2005-12-06</c:v>
                </c:pt>
                <c:pt idx="342">
                  <c:v>2005-12-07</c:v>
                </c:pt>
                <c:pt idx="343">
                  <c:v>2005-12-08</c:v>
                </c:pt>
                <c:pt idx="344">
                  <c:v>2005-12-09</c:v>
                </c:pt>
                <c:pt idx="345">
                  <c:v>2005-12-12</c:v>
                </c:pt>
                <c:pt idx="346">
                  <c:v>2005-12-13</c:v>
                </c:pt>
                <c:pt idx="347">
                  <c:v>2005-12-14</c:v>
                </c:pt>
                <c:pt idx="348">
                  <c:v>2005-12-15</c:v>
                </c:pt>
                <c:pt idx="349">
                  <c:v>2005-12-16</c:v>
                </c:pt>
                <c:pt idx="350">
                  <c:v>2005-12-19</c:v>
                </c:pt>
                <c:pt idx="351">
                  <c:v>2005-12-20</c:v>
                </c:pt>
                <c:pt idx="352">
                  <c:v>2005-12-21</c:v>
                </c:pt>
                <c:pt idx="353">
                  <c:v>2005-12-22</c:v>
                </c:pt>
                <c:pt idx="354">
                  <c:v>2005-12-23</c:v>
                </c:pt>
                <c:pt idx="355">
                  <c:v>2005-12-27</c:v>
                </c:pt>
                <c:pt idx="356">
                  <c:v>2005-12-28</c:v>
                </c:pt>
                <c:pt idx="357">
                  <c:v>2005-12-29</c:v>
                </c:pt>
                <c:pt idx="358">
                  <c:v>2005-12-30</c:v>
                </c:pt>
                <c:pt idx="359">
                  <c:v>2006-01-02</c:v>
                </c:pt>
                <c:pt idx="360">
                  <c:v>2006-01-03</c:v>
                </c:pt>
                <c:pt idx="361">
                  <c:v>2006-01-04</c:v>
                </c:pt>
                <c:pt idx="362">
                  <c:v>2006-01-05</c:v>
                </c:pt>
                <c:pt idx="363">
                  <c:v>2006-01-06</c:v>
                </c:pt>
                <c:pt idx="364">
                  <c:v>2006-01-09</c:v>
                </c:pt>
                <c:pt idx="365">
                  <c:v>2006-01-10</c:v>
                </c:pt>
                <c:pt idx="366">
                  <c:v>2006-01-11</c:v>
                </c:pt>
                <c:pt idx="367">
                  <c:v>2006-01-12</c:v>
                </c:pt>
                <c:pt idx="368">
                  <c:v>2006-01-13</c:v>
                </c:pt>
                <c:pt idx="369">
                  <c:v>2006-01-16</c:v>
                </c:pt>
                <c:pt idx="370">
                  <c:v>2006-01-17</c:v>
                </c:pt>
                <c:pt idx="371">
                  <c:v>2006-01-18</c:v>
                </c:pt>
                <c:pt idx="372">
                  <c:v>2006-01-19</c:v>
                </c:pt>
                <c:pt idx="373">
                  <c:v>2006-01-20</c:v>
                </c:pt>
                <c:pt idx="374">
                  <c:v>2006-01-23</c:v>
                </c:pt>
                <c:pt idx="375">
                  <c:v>2006-01-24</c:v>
                </c:pt>
                <c:pt idx="376">
                  <c:v>2006-01-25</c:v>
                </c:pt>
                <c:pt idx="377">
                  <c:v>2006-01-26</c:v>
                </c:pt>
                <c:pt idx="378">
                  <c:v>2006-01-27</c:v>
                </c:pt>
                <c:pt idx="379">
                  <c:v>2006-01-30</c:v>
                </c:pt>
                <c:pt idx="380">
                  <c:v>2006-01-31</c:v>
                </c:pt>
                <c:pt idx="381">
                  <c:v>2006-02-01</c:v>
                </c:pt>
                <c:pt idx="382">
                  <c:v>2006-02-02</c:v>
                </c:pt>
                <c:pt idx="383">
                  <c:v>2006-02-03</c:v>
                </c:pt>
                <c:pt idx="384">
                  <c:v>2006-02-06</c:v>
                </c:pt>
                <c:pt idx="385">
                  <c:v>2006-02-07</c:v>
                </c:pt>
                <c:pt idx="386">
                  <c:v>2006-02-08</c:v>
                </c:pt>
                <c:pt idx="387">
                  <c:v>2006-02-09</c:v>
                </c:pt>
                <c:pt idx="388">
                  <c:v>2006-02-10</c:v>
                </c:pt>
                <c:pt idx="389">
                  <c:v>2006-02-13</c:v>
                </c:pt>
                <c:pt idx="390">
                  <c:v>2006-02-14</c:v>
                </c:pt>
                <c:pt idx="391">
                  <c:v>2006-02-15</c:v>
                </c:pt>
                <c:pt idx="392">
                  <c:v>2006-02-16</c:v>
                </c:pt>
                <c:pt idx="393">
                  <c:v>2006-02-17</c:v>
                </c:pt>
                <c:pt idx="394">
                  <c:v>2006-02-20</c:v>
                </c:pt>
                <c:pt idx="395">
                  <c:v>2006-02-21</c:v>
                </c:pt>
                <c:pt idx="396">
                  <c:v>2006-02-22</c:v>
                </c:pt>
                <c:pt idx="397">
                  <c:v>2006-02-23</c:v>
                </c:pt>
                <c:pt idx="398">
                  <c:v>2006-02-24</c:v>
                </c:pt>
                <c:pt idx="399">
                  <c:v>2006-02-27</c:v>
                </c:pt>
                <c:pt idx="400">
                  <c:v>2006-02-28</c:v>
                </c:pt>
                <c:pt idx="401">
                  <c:v>2006-03-01</c:v>
                </c:pt>
                <c:pt idx="402">
                  <c:v>2006-03-02</c:v>
                </c:pt>
                <c:pt idx="403">
                  <c:v>2006-03-03</c:v>
                </c:pt>
                <c:pt idx="404">
                  <c:v>2006-03-06</c:v>
                </c:pt>
                <c:pt idx="405">
                  <c:v>2006-03-07</c:v>
                </c:pt>
                <c:pt idx="406">
                  <c:v>2006-03-08</c:v>
                </c:pt>
                <c:pt idx="407">
                  <c:v>2006-03-09</c:v>
                </c:pt>
                <c:pt idx="408">
                  <c:v>2006-03-10</c:v>
                </c:pt>
                <c:pt idx="409">
                  <c:v>2006-03-13</c:v>
                </c:pt>
                <c:pt idx="410">
                  <c:v>2006-03-14</c:v>
                </c:pt>
                <c:pt idx="411">
                  <c:v>2006-03-15</c:v>
                </c:pt>
                <c:pt idx="412">
                  <c:v>2006-03-16</c:v>
                </c:pt>
                <c:pt idx="413">
                  <c:v>2006-03-17</c:v>
                </c:pt>
                <c:pt idx="414">
                  <c:v>2006-03-20</c:v>
                </c:pt>
                <c:pt idx="415">
                  <c:v>2006-03-21</c:v>
                </c:pt>
                <c:pt idx="416">
                  <c:v>2006-03-22</c:v>
                </c:pt>
                <c:pt idx="417">
                  <c:v>2006-03-23</c:v>
                </c:pt>
                <c:pt idx="418">
                  <c:v>2006-03-24</c:v>
                </c:pt>
                <c:pt idx="419">
                  <c:v>2006-03-27</c:v>
                </c:pt>
                <c:pt idx="420">
                  <c:v>2006-03-28</c:v>
                </c:pt>
                <c:pt idx="421">
                  <c:v>2006-03-29</c:v>
                </c:pt>
                <c:pt idx="422">
                  <c:v>2006-03-30</c:v>
                </c:pt>
                <c:pt idx="423">
                  <c:v>2006-03-31</c:v>
                </c:pt>
                <c:pt idx="424">
                  <c:v>2006-04-03</c:v>
                </c:pt>
                <c:pt idx="425">
                  <c:v>2006-04-04</c:v>
                </c:pt>
                <c:pt idx="426">
                  <c:v>2006-04-05</c:v>
                </c:pt>
                <c:pt idx="427">
                  <c:v>2006-04-06</c:v>
                </c:pt>
                <c:pt idx="428">
                  <c:v>2006-04-07</c:v>
                </c:pt>
                <c:pt idx="429">
                  <c:v>2006-04-10</c:v>
                </c:pt>
                <c:pt idx="430">
                  <c:v>2006-04-11</c:v>
                </c:pt>
                <c:pt idx="431">
                  <c:v>2006-04-12</c:v>
                </c:pt>
                <c:pt idx="432">
                  <c:v>2006-04-13</c:v>
                </c:pt>
                <c:pt idx="433">
                  <c:v>2006-04-18</c:v>
                </c:pt>
                <c:pt idx="434">
                  <c:v>2006-04-19</c:v>
                </c:pt>
                <c:pt idx="435">
                  <c:v>2006-04-20</c:v>
                </c:pt>
                <c:pt idx="436">
                  <c:v>2006-04-21</c:v>
                </c:pt>
                <c:pt idx="437">
                  <c:v>2006-04-24</c:v>
                </c:pt>
                <c:pt idx="438">
                  <c:v>2006-04-25</c:v>
                </c:pt>
                <c:pt idx="439">
                  <c:v>2006-04-26</c:v>
                </c:pt>
                <c:pt idx="440">
                  <c:v>2006-04-27</c:v>
                </c:pt>
                <c:pt idx="441">
                  <c:v>2006-04-28</c:v>
                </c:pt>
                <c:pt idx="442">
                  <c:v>2006-05-02</c:v>
                </c:pt>
                <c:pt idx="443">
                  <c:v>2006-05-04</c:v>
                </c:pt>
                <c:pt idx="444">
                  <c:v>2006-05-05</c:v>
                </c:pt>
                <c:pt idx="445">
                  <c:v>2006-05-08</c:v>
                </c:pt>
                <c:pt idx="446">
                  <c:v>2006-05-09</c:v>
                </c:pt>
                <c:pt idx="447">
                  <c:v>2006-05-10</c:v>
                </c:pt>
                <c:pt idx="448">
                  <c:v>2006-05-11</c:v>
                </c:pt>
                <c:pt idx="449">
                  <c:v>2006-05-12</c:v>
                </c:pt>
                <c:pt idx="450">
                  <c:v>2006-05-15</c:v>
                </c:pt>
                <c:pt idx="451">
                  <c:v>2006-05-16</c:v>
                </c:pt>
                <c:pt idx="452">
                  <c:v>2006-05-17</c:v>
                </c:pt>
                <c:pt idx="453">
                  <c:v>2006-05-18</c:v>
                </c:pt>
                <c:pt idx="454">
                  <c:v>2006-05-19</c:v>
                </c:pt>
                <c:pt idx="455">
                  <c:v>2006-05-22</c:v>
                </c:pt>
                <c:pt idx="456">
                  <c:v>2006-05-23</c:v>
                </c:pt>
                <c:pt idx="457">
                  <c:v>2006-05-24</c:v>
                </c:pt>
                <c:pt idx="458">
                  <c:v>2006-05-25</c:v>
                </c:pt>
                <c:pt idx="459">
                  <c:v>2006-05-26</c:v>
                </c:pt>
                <c:pt idx="460">
                  <c:v>2006-05-29</c:v>
                </c:pt>
                <c:pt idx="461">
                  <c:v>2006-05-30</c:v>
                </c:pt>
                <c:pt idx="462">
                  <c:v>2006-05-31</c:v>
                </c:pt>
                <c:pt idx="463">
                  <c:v>2006-06-01</c:v>
                </c:pt>
                <c:pt idx="464">
                  <c:v>2006-06-02</c:v>
                </c:pt>
                <c:pt idx="465">
                  <c:v>2006-06-05</c:v>
                </c:pt>
                <c:pt idx="466">
                  <c:v>2006-06-06</c:v>
                </c:pt>
                <c:pt idx="467">
                  <c:v>2006-06-07</c:v>
                </c:pt>
                <c:pt idx="468">
                  <c:v>2006-06-08</c:v>
                </c:pt>
                <c:pt idx="469">
                  <c:v>2006-06-09</c:v>
                </c:pt>
                <c:pt idx="470">
                  <c:v>2006-06-12</c:v>
                </c:pt>
                <c:pt idx="471">
                  <c:v>2006-06-13</c:v>
                </c:pt>
                <c:pt idx="472">
                  <c:v>2006-06-14</c:v>
                </c:pt>
                <c:pt idx="473">
                  <c:v>2006-06-16</c:v>
                </c:pt>
                <c:pt idx="474">
                  <c:v>2006-06-19</c:v>
                </c:pt>
                <c:pt idx="475">
                  <c:v>2006-06-20</c:v>
                </c:pt>
                <c:pt idx="476">
                  <c:v>2006-06-21</c:v>
                </c:pt>
                <c:pt idx="477">
                  <c:v>2006-06-22</c:v>
                </c:pt>
                <c:pt idx="478">
                  <c:v>2006-06-23</c:v>
                </c:pt>
                <c:pt idx="479">
                  <c:v>2006-06-26</c:v>
                </c:pt>
                <c:pt idx="480">
                  <c:v>2006-06-27</c:v>
                </c:pt>
                <c:pt idx="481">
                  <c:v>2006-06-28</c:v>
                </c:pt>
                <c:pt idx="482">
                  <c:v>2006-06-29</c:v>
                </c:pt>
                <c:pt idx="483">
                  <c:v>2006-06-30</c:v>
                </c:pt>
                <c:pt idx="484">
                  <c:v>2006-07-03</c:v>
                </c:pt>
                <c:pt idx="485">
                  <c:v>2006-07-04</c:v>
                </c:pt>
                <c:pt idx="486">
                  <c:v>2006-07-05</c:v>
                </c:pt>
                <c:pt idx="487">
                  <c:v>2006-07-06</c:v>
                </c:pt>
                <c:pt idx="488">
                  <c:v>2006-07-07</c:v>
                </c:pt>
                <c:pt idx="489">
                  <c:v>2006-07-10</c:v>
                </c:pt>
                <c:pt idx="490">
                  <c:v>2006-07-11</c:v>
                </c:pt>
                <c:pt idx="491">
                  <c:v>2006-07-12</c:v>
                </c:pt>
                <c:pt idx="492">
                  <c:v>2006-07-13</c:v>
                </c:pt>
                <c:pt idx="493">
                  <c:v>2006-07-14</c:v>
                </c:pt>
                <c:pt idx="494">
                  <c:v>2006-07-17</c:v>
                </c:pt>
                <c:pt idx="495">
                  <c:v>2006-07-18</c:v>
                </c:pt>
                <c:pt idx="496">
                  <c:v>2006-07-19</c:v>
                </c:pt>
                <c:pt idx="497">
                  <c:v>2006-07-20</c:v>
                </c:pt>
                <c:pt idx="498">
                  <c:v>2006-07-21</c:v>
                </c:pt>
                <c:pt idx="499">
                  <c:v>2006-07-24</c:v>
                </c:pt>
                <c:pt idx="500">
                  <c:v>2006-07-25</c:v>
                </c:pt>
                <c:pt idx="501">
                  <c:v>2006-07-26</c:v>
                </c:pt>
                <c:pt idx="502">
                  <c:v>2006-07-27</c:v>
                </c:pt>
                <c:pt idx="503">
                  <c:v>2006-07-28</c:v>
                </c:pt>
                <c:pt idx="504">
                  <c:v>2006-07-31</c:v>
                </c:pt>
                <c:pt idx="505">
                  <c:v>2006-08-01</c:v>
                </c:pt>
                <c:pt idx="506">
                  <c:v>2006-08-02</c:v>
                </c:pt>
                <c:pt idx="507">
                  <c:v>2006-08-03</c:v>
                </c:pt>
                <c:pt idx="508">
                  <c:v>2006-08-04</c:v>
                </c:pt>
                <c:pt idx="509">
                  <c:v>2006-08-07</c:v>
                </c:pt>
                <c:pt idx="510">
                  <c:v>2006-08-08</c:v>
                </c:pt>
                <c:pt idx="511">
                  <c:v>2006-08-09</c:v>
                </c:pt>
                <c:pt idx="512">
                  <c:v>2006-08-10</c:v>
                </c:pt>
                <c:pt idx="513">
                  <c:v>2006-08-11</c:v>
                </c:pt>
                <c:pt idx="514">
                  <c:v>2006-08-14</c:v>
                </c:pt>
                <c:pt idx="515">
                  <c:v>2006-08-16</c:v>
                </c:pt>
                <c:pt idx="516">
                  <c:v>2006-08-17</c:v>
                </c:pt>
                <c:pt idx="517">
                  <c:v>2006-08-18</c:v>
                </c:pt>
                <c:pt idx="518">
                  <c:v>2006-08-21</c:v>
                </c:pt>
                <c:pt idx="519">
                  <c:v>2006-08-22</c:v>
                </c:pt>
                <c:pt idx="520">
                  <c:v>2006-08-23</c:v>
                </c:pt>
                <c:pt idx="521">
                  <c:v>2006-08-24</c:v>
                </c:pt>
                <c:pt idx="522">
                  <c:v>2006-08-25</c:v>
                </c:pt>
                <c:pt idx="523">
                  <c:v>2006-08-28</c:v>
                </c:pt>
                <c:pt idx="524">
                  <c:v>2006-08-29</c:v>
                </c:pt>
                <c:pt idx="525">
                  <c:v>2006-08-30</c:v>
                </c:pt>
                <c:pt idx="526">
                  <c:v>2006-08-31</c:v>
                </c:pt>
                <c:pt idx="527">
                  <c:v>2006-09-01</c:v>
                </c:pt>
                <c:pt idx="528">
                  <c:v>2006-09-04</c:v>
                </c:pt>
                <c:pt idx="529">
                  <c:v>2006-09-05</c:v>
                </c:pt>
                <c:pt idx="530">
                  <c:v>2006-09-06</c:v>
                </c:pt>
                <c:pt idx="531">
                  <c:v>2006-09-07</c:v>
                </c:pt>
                <c:pt idx="532">
                  <c:v>2006-09-08</c:v>
                </c:pt>
                <c:pt idx="533">
                  <c:v>2006-09-11</c:v>
                </c:pt>
                <c:pt idx="534">
                  <c:v>2006-09-12</c:v>
                </c:pt>
                <c:pt idx="535">
                  <c:v>2006-09-13</c:v>
                </c:pt>
                <c:pt idx="536">
                  <c:v>2006-09-14</c:v>
                </c:pt>
                <c:pt idx="537">
                  <c:v>2006-09-15</c:v>
                </c:pt>
                <c:pt idx="538">
                  <c:v>2006-09-18</c:v>
                </c:pt>
                <c:pt idx="539">
                  <c:v>2006-09-19</c:v>
                </c:pt>
                <c:pt idx="540">
                  <c:v>2006-09-20</c:v>
                </c:pt>
                <c:pt idx="541">
                  <c:v>2006-09-21</c:v>
                </c:pt>
                <c:pt idx="542">
                  <c:v>2006-09-22</c:v>
                </c:pt>
                <c:pt idx="543">
                  <c:v>2006-09-25</c:v>
                </c:pt>
                <c:pt idx="544">
                  <c:v>2006-09-26</c:v>
                </c:pt>
                <c:pt idx="545">
                  <c:v>2006-09-27</c:v>
                </c:pt>
                <c:pt idx="546">
                  <c:v>2006-09-28</c:v>
                </c:pt>
                <c:pt idx="547">
                  <c:v>2006-09-29</c:v>
                </c:pt>
                <c:pt idx="548">
                  <c:v>2006-10-02</c:v>
                </c:pt>
                <c:pt idx="549">
                  <c:v>2006-10-03</c:v>
                </c:pt>
                <c:pt idx="550">
                  <c:v>2006-10-04</c:v>
                </c:pt>
                <c:pt idx="551">
                  <c:v>2006-10-05</c:v>
                </c:pt>
                <c:pt idx="552">
                  <c:v>2006-10-06</c:v>
                </c:pt>
                <c:pt idx="553">
                  <c:v>2006-10-09</c:v>
                </c:pt>
                <c:pt idx="554">
                  <c:v>2006-10-10</c:v>
                </c:pt>
                <c:pt idx="555">
                  <c:v>2006-10-11</c:v>
                </c:pt>
                <c:pt idx="556">
                  <c:v>2006-10-12</c:v>
                </c:pt>
                <c:pt idx="557">
                  <c:v>2006-10-13</c:v>
                </c:pt>
                <c:pt idx="558">
                  <c:v>2006-10-16</c:v>
                </c:pt>
                <c:pt idx="559">
                  <c:v>2006-10-17</c:v>
                </c:pt>
                <c:pt idx="560">
                  <c:v>2006-10-18</c:v>
                </c:pt>
                <c:pt idx="561">
                  <c:v>2006-10-19</c:v>
                </c:pt>
                <c:pt idx="562">
                  <c:v>2006-10-20</c:v>
                </c:pt>
                <c:pt idx="563">
                  <c:v>2006-10-23</c:v>
                </c:pt>
                <c:pt idx="564">
                  <c:v>2006-10-24</c:v>
                </c:pt>
                <c:pt idx="565">
                  <c:v>2006-10-25</c:v>
                </c:pt>
                <c:pt idx="566">
                  <c:v>2006-10-26</c:v>
                </c:pt>
                <c:pt idx="567">
                  <c:v>2006-10-27</c:v>
                </c:pt>
                <c:pt idx="568">
                  <c:v>2006-10-30</c:v>
                </c:pt>
                <c:pt idx="569">
                  <c:v>2006-10-31</c:v>
                </c:pt>
                <c:pt idx="570">
                  <c:v>2006-11-02</c:v>
                </c:pt>
                <c:pt idx="571">
                  <c:v>2006-11-03</c:v>
                </c:pt>
                <c:pt idx="572">
                  <c:v>2006-11-06</c:v>
                </c:pt>
                <c:pt idx="573">
                  <c:v>2006-11-07</c:v>
                </c:pt>
                <c:pt idx="574">
                  <c:v>2006-11-08</c:v>
                </c:pt>
                <c:pt idx="575">
                  <c:v>2006-11-09</c:v>
                </c:pt>
                <c:pt idx="576">
                  <c:v>2006-11-10</c:v>
                </c:pt>
                <c:pt idx="577">
                  <c:v>2006-11-13</c:v>
                </c:pt>
                <c:pt idx="578">
                  <c:v>2006-11-14</c:v>
                </c:pt>
                <c:pt idx="579">
                  <c:v>2006-11-15</c:v>
                </c:pt>
                <c:pt idx="580">
                  <c:v>2006-11-16</c:v>
                </c:pt>
                <c:pt idx="581">
                  <c:v>2006-11-17</c:v>
                </c:pt>
                <c:pt idx="582">
                  <c:v>2006-11-20</c:v>
                </c:pt>
                <c:pt idx="583">
                  <c:v>2006-11-21</c:v>
                </c:pt>
                <c:pt idx="584">
                  <c:v>2006-11-22</c:v>
                </c:pt>
                <c:pt idx="585">
                  <c:v>2006-11-23</c:v>
                </c:pt>
                <c:pt idx="586">
                  <c:v>2006-11-24</c:v>
                </c:pt>
                <c:pt idx="587">
                  <c:v>2006-11-27</c:v>
                </c:pt>
                <c:pt idx="588">
                  <c:v>2006-11-28</c:v>
                </c:pt>
                <c:pt idx="589">
                  <c:v>2006-11-29</c:v>
                </c:pt>
                <c:pt idx="590">
                  <c:v>2006-11-30</c:v>
                </c:pt>
                <c:pt idx="591">
                  <c:v>2006-12-01</c:v>
                </c:pt>
                <c:pt idx="592">
                  <c:v>2006-12-04</c:v>
                </c:pt>
                <c:pt idx="593">
                  <c:v>2006-12-05</c:v>
                </c:pt>
                <c:pt idx="594">
                  <c:v>2006-12-06</c:v>
                </c:pt>
                <c:pt idx="595">
                  <c:v>2006-12-07</c:v>
                </c:pt>
                <c:pt idx="596">
                  <c:v>2006-12-08</c:v>
                </c:pt>
                <c:pt idx="597">
                  <c:v>2006-12-11</c:v>
                </c:pt>
                <c:pt idx="598">
                  <c:v>2006-12-12</c:v>
                </c:pt>
                <c:pt idx="599">
                  <c:v>2006-12-13</c:v>
                </c:pt>
                <c:pt idx="600">
                  <c:v>2006-12-14</c:v>
                </c:pt>
                <c:pt idx="601">
                  <c:v>2006-12-15</c:v>
                </c:pt>
                <c:pt idx="602">
                  <c:v>2006-12-18</c:v>
                </c:pt>
                <c:pt idx="603">
                  <c:v>2006-12-19</c:v>
                </c:pt>
                <c:pt idx="604">
                  <c:v>2006-12-20</c:v>
                </c:pt>
                <c:pt idx="605">
                  <c:v>2006-12-21</c:v>
                </c:pt>
                <c:pt idx="606">
                  <c:v>2006-12-22</c:v>
                </c:pt>
                <c:pt idx="607">
                  <c:v>2006-12-27</c:v>
                </c:pt>
                <c:pt idx="608">
                  <c:v>2006-12-28</c:v>
                </c:pt>
                <c:pt idx="609">
                  <c:v>2006-12-29</c:v>
                </c:pt>
                <c:pt idx="610">
                  <c:v>2007-01-02</c:v>
                </c:pt>
                <c:pt idx="611">
                  <c:v>2007-01-03</c:v>
                </c:pt>
                <c:pt idx="612">
                  <c:v>2007-01-04</c:v>
                </c:pt>
                <c:pt idx="613">
                  <c:v>2007-01-05</c:v>
                </c:pt>
                <c:pt idx="614">
                  <c:v>2007-01-08</c:v>
                </c:pt>
                <c:pt idx="615">
                  <c:v>2007-01-09</c:v>
                </c:pt>
                <c:pt idx="616">
                  <c:v>2007-01-10</c:v>
                </c:pt>
                <c:pt idx="617">
                  <c:v>2007-01-11</c:v>
                </c:pt>
                <c:pt idx="618">
                  <c:v>2007-01-12</c:v>
                </c:pt>
                <c:pt idx="619">
                  <c:v>2007-01-15</c:v>
                </c:pt>
                <c:pt idx="620">
                  <c:v>2007-01-16</c:v>
                </c:pt>
                <c:pt idx="621">
                  <c:v>2007-01-17</c:v>
                </c:pt>
                <c:pt idx="622">
                  <c:v>2007-01-18</c:v>
                </c:pt>
                <c:pt idx="623">
                  <c:v>2007-01-19</c:v>
                </c:pt>
                <c:pt idx="624">
                  <c:v>2007-01-22</c:v>
                </c:pt>
                <c:pt idx="625">
                  <c:v>2007-01-23</c:v>
                </c:pt>
                <c:pt idx="626">
                  <c:v>2007-01-24</c:v>
                </c:pt>
                <c:pt idx="627">
                  <c:v>2007-01-25</c:v>
                </c:pt>
                <c:pt idx="628">
                  <c:v>2007-01-26</c:v>
                </c:pt>
                <c:pt idx="629">
                  <c:v>2007-01-29</c:v>
                </c:pt>
                <c:pt idx="630">
                  <c:v>2007-01-30</c:v>
                </c:pt>
                <c:pt idx="631">
                  <c:v>2007-01-31</c:v>
                </c:pt>
                <c:pt idx="632">
                  <c:v>2007-02-01</c:v>
                </c:pt>
                <c:pt idx="633">
                  <c:v>2007-02-02</c:v>
                </c:pt>
                <c:pt idx="634">
                  <c:v>2007-02-05</c:v>
                </c:pt>
                <c:pt idx="635">
                  <c:v>2007-02-06</c:v>
                </c:pt>
                <c:pt idx="636">
                  <c:v>2007-02-07</c:v>
                </c:pt>
                <c:pt idx="637">
                  <c:v>2007-02-08</c:v>
                </c:pt>
                <c:pt idx="638">
                  <c:v>2007-02-09</c:v>
                </c:pt>
                <c:pt idx="639">
                  <c:v>2007-02-12</c:v>
                </c:pt>
                <c:pt idx="640">
                  <c:v>2007-02-13</c:v>
                </c:pt>
                <c:pt idx="641">
                  <c:v>2007-02-14</c:v>
                </c:pt>
                <c:pt idx="642">
                  <c:v>2007-02-15</c:v>
                </c:pt>
                <c:pt idx="643">
                  <c:v>2007-02-16</c:v>
                </c:pt>
                <c:pt idx="644">
                  <c:v>2007-02-19</c:v>
                </c:pt>
                <c:pt idx="645">
                  <c:v>2007-02-20</c:v>
                </c:pt>
                <c:pt idx="646">
                  <c:v>2007-02-21</c:v>
                </c:pt>
                <c:pt idx="647">
                  <c:v>2007-02-22</c:v>
                </c:pt>
                <c:pt idx="648">
                  <c:v>2007-02-23</c:v>
                </c:pt>
                <c:pt idx="649">
                  <c:v>2007-02-26</c:v>
                </c:pt>
                <c:pt idx="650">
                  <c:v>2007-02-27</c:v>
                </c:pt>
                <c:pt idx="651">
                  <c:v>2007-02-28</c:v>
                </c:pt>
                <c:pt idx="652">
                  <c:v>2007-03-01</c:v>
                </c:pt>
                <c:pt idx="653">
                  <c:v>2007-03-02</c:v>
                </c:pt>
                <c:pt idx="654">
                  <c:v>2007-03-05</c:v>
                </c:pt>
                <c:pt idx="655">
                  <c:v>2007-03-06</c:v>
                </c:pt>
                <c:pt idx="656">
                  <c:v>2007-03-07</c:v>
                </c:pt>
                <c:pt idx="657">
                  <c:v>2007-03-08</c:v>
                </c:pt>
                <c:pt idx="658">
                  <c:v>2007-03-09</c:v>
                </c:pt>
                <c:pt idx="659">
                  <c:v>2007-03-12</c:v>
                </c:pt>
                <c:pt idx="660">
                  <c:v>2007-03-13</c:v>
                </c:pt>
                <c:pt idx="661">
                  <c:v>2007-03-14</c:v>
                </c:pt>
                <c:pt idx="662">
                  <c:v>2007-03-15</c:v>
                </c:pt>
                <c:pt idx="663">
                  <c:v>2007-03-16</c:v>
                </c:pt>
                <c:pt idx="664">
                  <c:v>2007-03-19</c:v>
                </c:pt>
                <c:pt idx="665">
                  <c:v>2007-03-20</c:v>
                </c:pt>
                <c:pt idx="666">
                  <c:v>2007-03-21</c:v>
                </c:pt>
                <c:pt idx="667">
                  <c:v>2007-03-22</c:v>
                </c:pt>
                <c:pt idx="668">
                  <c:v>2007-03-23</c:v>
                </c:pt>
                <c:pt idx="669">
                  <c:v>2007-03-26</c:v>
                </c:pt>
                <c:pt idx="670">
                  <c:v>2007-03-27</c:v>
                </c:pt>
                <c:pt idx="671">
                  <c:v>2007-03-28</c:v>
                </c:pt>
                <c:pt idx="672">
                  <c:v>2007-03-29</c:v>
                </c:pt>
                <c:pt idx="673">
                  <c:v>2007-03-30</c:v>
                </c:pt>
                <c:pt idx="674">
                  <c:v>2007-04-02</c:v>
                </c:pt>
                <c:pt idx="675">
                  <c:v>2007-04-03</c:v>
                </c:pt>
                <c:pt idx="676">
                  <c:v>2007-04-04</c:v>
                </c:pt>
                <c:pt idx="677">
                  <c:v>2007-04-05</c:v>
                </c:pt>
                <c:pt idx="678">
                  <c:v>2007-04-10</c:v>
                </c:pt>
                <c:pt idx="679">
                  <c:v>2007-04-11</c:v>
                </c:pt>
                <c:pt idx="680">
                  <c:v>2007-04-12</c:v>
                </c:pt>
                <c:pt idx="681">
                  <c:v>2007-04-13</c:v>
                </c:pt>
                <c:pt idx="682">
                  <c:v>2007-04-16</c:v>
                </c:pt>
                <c:pt idx="683">
                  <c:v>2007-04-17</c:v>
                </c:pt>
                <c:pt idx="684">
                  <c:v>2007-04-18</c:v>
                </c:pt>
                <c:pt idx="685">
                  <c:v>2007-04-19</c:v>
                </c:pt>
                <c:pt idx="686">
                  <c:v>2007-04-20</c:v>
                </c:pt>
                <c:pt idx="687">
                  <c:v>2007-04-23</c:v>
                </c:pt>
                <c:pt idx="688">
                  <c:v>2007-04-24</c:v>
                </c:pt>
                <c:pt idx="689">
                  <c:v>2007-04-25</c:v>
                </c:pt>
                <c:pt idx="690">
                  <c:v>2007-04-26</c:v>
                </c:pt>
                <c:pt idx="691">
                  <c:v>2007-04-27</c:v>
                </c:pt>
                <c:pt idx="692">
                  <c:v>2007-04-30</c:v>
                </c:pt>
                <c:pt idx="693">
                  <c:v>2007-05-02</c:v>
                </c:pt>
                <c:pt idx="694">
                  <c:v>2007-05-04</c:v>
                </c:pt>
                <c:pt idx="695">
                  <c:v>2007-05-07</c:v>
                </c:pt>
                <c:pt idx="696">
                  <c:v>2007-05-08</c:v>
                </c:pt>
                <c:pt idx="697">
                  <c:v>2007-05-09</c:v>
                </c:pt>
                <c:pt idx="698">
                  <c:v>2007-05-10</c:v>
                </c:pt>
                <c:pt idx="699">
                  <c:v>2007-05-11</c:v>
                </c:pt>
                <c:pt idx="700">
                  <c:v>2007-05-14</c:v>
                </c:pt>
                <c:pt idx="701">
                  <c:v>2007-05-15</c:v>
                </c:pt>
                <c:pt idx="702">
                  <c:v>2007-05-16</c:v>
                </c:pt>
                <c:pt idx="703">
                  <c:v>2007-05-17</c:v>
                </c:pt>
                <c:pt idx="704">
                  <c:v>2007-05-18</c:v>
                </c:pt>
                <c:pt idx="705">
                  <c:v>2007-05-21</c:v>
                </c:pt>
                <c:pt idx="706">
                  <c:v>2007-05-22</c:v>
                </c:pt>
                <c:pt idx="707">
                  <c:v>2007-05-23</c:v>
                </c:pt>
                <c:pt idx="708">
                  <c:v>2007-05-24</c:v>
                </c:pt>
                <c:pt idx="709">
                  <c:v>2007-05-25</c:v>
                </c:pt>
                <c:pt idx="710">
                  <c:v>2007-05-28</c:v>
                </c:pt>
                <c:pt idx="711">
                  <c:v>2007-05-29</c:v>
                </c:pt>
                <c:pt idx="712">
                  <c:v>2007-05-30</c:v>
                </c:pt>
                <c:pt idx="713">
                  <c:v>2007-05-31</c:v>
                </c:pt>
                <c:pt idx="714">
                  <c:v>2007-06-01</c:v>
                </c:pt>
                <c:pt idx="715">
                  <c:v>2007-06-04</c:v>
                </c:pt>
                <c:pt idx="716">
                  <c:v>2007-06-05</c:v>
                </c:pt>
                <c:pt idx="717">
                  <c:v>2007-06-06</c:v>
                </c:pt>
                <c:pt idx="718">
                  <c:v>2007-06-08</c:v>
                </c:pt>
                <c:pt idx="719">
                  <c:v>2007-06-11</c:v>
                </c:pt>
                <c:pt idx="720">
                  <c:v>2007-06-12</c:v>
                </c:pt>
                <c:pt idx="721">
                  <c:v>2007-06-13</c:v>
                </c:pt>
                <c:pt idx="722">
                  <c:v>2007-06-14</c:v>
                </c:pt>
                <c:pt idx="723">
                  <c:v>2007-06-15</c:v>
                </c:pt>
                <c:pt idx="724">
                  <c:v>2007-06-18</c:v>
                </c:pt>
                <c:pt idx="725">
                  <c:v>2007-06-19</c:v>
                </c:pt>
                <c:pt idx="726">
                  <c:v>2007-06-20</c:v>
                </c:pt>
                <c:pt idx="727">
                  <c:v>2007-06-21</c:v>
                </c:pt>
                <c:pt idx="728">
                  <c:v>2007-06-22</c:v>
                </c:pt>
                <c:pt idx="729">
                  <c:v>2007-06-25</c:v>
                </c:pt>
                <c:pt idx="730">
                  <c:v>2007-06-26</c:v>
                </c:pt>
                <c:pt idx="731">
                  <c:v>2007-06-27</c:v>
                </c:pt>
                <c:pt idx="732">
                  <c:v>2007-06-28</c:v>
                </c:pt>
                <c:pt idx="733">
                  <c:v>2007-06-29</c:v>
                </c:pt>
                <c:pt idx="734">
                  <c:v>2007-07-02</c:v>
                </c:pt>
                <c:pt idx="735">
                  <c:v>2007-07-03</c:v>
                </c:pt>
                <c:pt idx="736">
                  <c:v>2007-07-04</c:v>
                </c:pt>
                <c:pt idx="737">
                  <c:v>2007-07-05</c:v>
                </c:pt>
                <c:pt idx="738">
                  <c:v>2007-07-06</c:v>
                </c:pt>
                <c:pt idx="739">
                  <c:v>2007-07-09</c:v>
                </c:pt>
                <c:pt idx="740">
                  <c:v>2007-07-10</c:v>
                </c:pt>
                <c:pt idx="741">
                  <c:v>2007-07-11</c:v>
                </c:pt>
                <c:pt idx="742">
                  <c:v>2007-07-12</c:v>
                </c:pt>
                <c:pt idx="743">
                  <c:v>2007-07-13</c:v>
                </c:pt>
                <c:pt idx="744">
                  <c:v>2007-07-16</c:v>
                </c:pt>
                <c:pt idx="745">
                  <c:v>2007-07-17</c:v>
                </c:pt>
                <c:pt idx="746">
                  <c:v>2007-07-18</c:v>
                </c:pt>
                <c:pt idx="747">
                  <c:v>2007-07-19</c:v>
                </c:pt>
                <c:pt idx="748">
                  <c:v>2007-07-20</c:v>
                </c:pt>
                <c:pt idx="749">
                  <c:v>2007-07-23</c:v>
                </c:pt>
                <c:pt idx="750">
                  <c:v>2007-07-24</c:v>
                </c:pt>
                <c:pt idx="751">
                  <c:v>2007-07-25</c:v>
                </c:pt>
                <c:pt idx="752">
                  <c:v>2007-07-26</c:v>
                </c:pt>
                <c:pt idx="753">
                  <c:v>2007-07-27</c:v>
                </c:pt>
                <c:pt idx="754">
                  <c:v>2007-07-30</c:v>
                </c:pt>
                <c:pt idx="755">
                  <c:v>2007-07-31</c:v>
                </c:pt>
                <c:pt idx="756">
                  <c:v>2007-08-01</c:v>
                </c:pt>
                <c:pt idx="757">
                  <c:v>2007-08-02</c:v>
                </c:pt>
                <c:pt idx="758">
                  <c:v>2007-08-03</c:v>
                </c:pt>
                <c:pt idx="759">
                  <c:v>2007-08-06</c:v>
                </c:pt>
                <c:pt idx="760">
                  <c:v>2007-08-07</c:v>
                </c:pt>
                <c:pt idx="761">
                  <c:v>2007-08-08</c:v>
                </c:pt>
                <c:pt idx="762">
                  <c:v>2007-08-09</c:v>
                </c:pt>
                <c:pt idx="763">
                  <c:v>2007-08-10</c:v>
                </c:pt>
                <c:pt idx="764">
                  <c:v>2007-08-13</c:v>
                </c:pt>
                <c:pt idx="765">
                  <c:v>2007-08-14</c:v>
                </c:pt>
                <c:pt idx="766">
                  <c:v>2007-08-16</c:v>
                </c:pt>
                <c:pt idx="767">
                  <c:v>2007-08-17</c:v>
                </c:pt>
                <c:pt idx="768">
                  <c:v>2007-08-20</c:v>
                </c:pt>
                <c:pt idx="769">
                  <c:v>2007-08-21</c:v>
                </c:pt>
                <c:pt idx="770">
                  <c:v>2007-08-22</c:v>
                </c:pt>
                <c:pt idx="771">
                  <c:v>2007-08-23</c:v>
                </c:pt>
                <c:pt idx="772">
                  <c:v>2007-08-24</c:v>
                </c:pt>
                <c:pt idx="773">
                  <c:v>2007-08-27</c:v>
                </c:pt>
                <c:pt idx="774">
                  <c:v>2007-08-28</c:v>
                </c:pt>
                <c:pt idx="775">
                  <c:v>2007-08-29</c:v>
                </c:pt>
                <c:pt idx="776">
                  <c:v>2007-08-30</c:v>
                </c:pt>
                <c:pt idx="777">
                  <c:v>2007-08-31</c:v>
                </c:pt>
                <c:pt idx="778">
                  <c:v>2007-09-03</c:v>
                </c:pt>
                <c:pt idx="779">
                  <c:v>2007-09-04</c:v>
                </c:pt>
                <c:pt idx="780">
                  <c:v>2007-09-05</c:v>
                </c:pt>
                <c:pt idx="781">
                  <c:v>2007-09-06</c:v>
                </c:pt>
                <c:pt idx="782">
                  <c:v>2007-09-07</c:v>
                </c:pt>
                <c:pt idx="783">
                  <c:v>2007-09-10</c:v>
                </c:pt>
                <c:pt idx="784">
                  <c:v>2007-09-11</c:v>
                </c:pt>
                <c:pt idx="785">
                  <c:v>2007-09-12</c:v>
                </c:pt>
                <c:pt idx="786">
                  <c:v>2007-09-13</c:v>
                </c:pt>
                <c:pt idx="787">
                  <c:v>2007-09-14</c:v>
                </c:pt>
                <c:pt idx="788">
                  <c:v>2007-09-17</c:v>
                </c:pt>
                <c:pt idx="789">
                  <c:v>2007-09-18</c:v>
                </c:pt>
                <c:pt idx="790">
                  <c:v>2007-09-19</c:v>
                </c:pt>
                <c:pt idx="791">
                  <c:v>2007-09-20</c:v>
                </c:pt>
                <c:pt idx="792">
                  <c:v>2007-09-21</c:v>
                </c:pt>
                <c:pt idx="793">
                  <c:v>2007-09-24</c:v>
                </c:pt>
                <c:pt idx="794">
                  <c:v>2007-09-25</c:v>
                </c:pt>
                <c:pt idx="795">
                  <c:v>2007-09-26</c:v>
                </c:pt>
                <c:pt idx="796">
                  <c:v>2007-09-27</c:v>
                </c:pt>
                <c:pt idx="797">
                  <c:v>2007-09-28</c:v>
                </c:pt>
                <c:pt idx="798">
                  <c:v>2007-10-01</c:v>
                </c:pt>
                <c:pt idx="799">
                  <c:v>2007-10-02</c:v>
                </c:pt>
                <c:pt idx="800">
                  <c:v>2007-10-03</c:v>
                </c:pt>
                <c:pt idx="801">
                  <c:v>2007-10-04</c:v>
                </c:pt>
                <c:pt idx="802">
                  <c:v>2007-10-05</c:v>
                </c:pt>
                <c:pt idx="803">
                  <c:v>2007-10-08</c:v>
                </c:pt>
                <c:pt idx="804">
                  <c:v>2007-10-09</c:v>
                </c:pt>
                <c:pt idx="805">
                  <c:v>2007-10-10</c:v>
                </c:pt>
                <c:pt idx="806">
                  <c:v>2007-10-11</c:v>
                </c:pt>
                <c:pt idx="807">
                  <c:v>2007-10-12</c:v>
                </c:pt>
                <c:pt idx="808">
                  <c:v>2007-10-15</c:v>
                </c:pt>
                <c:pt idx="809">
                  <c:v>2007-10-16</c:v>
                </c:pt>
                <c:pt idx="810">
                  <c:v>2007-10-17</c:v>
                </c:pt>
                <c:pt idx="811">
                  <c:v>2007-10-18</c:v>
                </c:pt>
                <c:pt idx="812">
                  <c:v>2007-10-19</c:v>
                </c:pt>
                <c:pt idx="813">
                  <c:v>2007-10-22</c:v>
                </c:pt>
                <c:pt idx="814">
                  <c:v>2007-10-23</c:v>
                </c:pt>
                <c:pt idx="815">
                  <c:v>2007-10-24</c:v>
                </c:pt>
                <c:pt idx="816">
                  <c:v>2007-10-25</c:v>
                </c:pt>
                <c:pt idx="817">
                  <c:v>2007-10-26</c:v>
                </c:pt>
                <c:pt idx="818">
                  <c:v>2007-10-29</c:v>
                </c:pt>
                <c:pt idx="819">
                  <c:v>2007-10-30</c:v>
                </c:pt>
                <c:pt idx="820">
                  <c:v>2007-10-31</c:v>
                </c:pt>
                <c:pt idx="821">
                  <c:v>2007-11-02</c:v>
                </c:pt>
                <c:pt idx="822">
                  <c:v>2007-11-05</c:v>
                </c:pt>
                <c:pt idx="823">
                  <c:v>2007-11-06</c:v>
                </c:pt>
                <c:pt idx="824">
                  <c:v>2007-11-07</c:v>
                </c:pt>
                <c:pt idx="825">
                  <c:v>2007-11-08</c:v>
                </c:pt>
                <c:pt idx="826">
                  <c:v>2007-11-09</c:v>
                </c:pt>
                <c:pt idx="827">
                  <c:v>2007-11-12</c:v>
                </c:pt>
                <c:pt idx="828">
                  <c:v>2007-11-13</c:v>
                </c:pt>
                <c:pt idx="829">
                  <c:v>2007-11-14</c:v>
                </c:pt>
                <c:pt idx="830">
                  <c:v>2007-11-15</c:v>
                </c:pt>
                <c:pt idx="831">
                  <c:v>2007-11-16</c:v>
                </c:pt>
                <c:pt idx="832">
                  <c:v>2007-11-19</c:v>
                </c:pt>
                <c:pt idx="833">
                  <c:v>2007-11-20</c:v>
                </c:pt>
                <c:pt idx="834">
                  <c:v>2007-11-21</c:v>
                </c:pt>
                <c:pt idx="835">
                  <c:v>2007-11-22</c:v>
                </c:pt>
                <c:pt idx="836">
                  <c:v>2007-11-23</c:v>
                </c:pt>
                <c:pt idx="837">
                  <c:v>2007-11-26</c:v>
                </c:pt>
                <c:pt idx="838">
                  <c:v>2007-11-27</c:v>
                </c:pt>
                <c:pt idx="839">
                  <c:v>2007-11-28</c:v>
                </c:pt>
                <c:pt idx="840">
                  <c:v>2007-11-29</c:v>
                </c:pt>
                <c:pt idx="841">
                  <c:v>2007-11-30</c:v>
                </c:pt>
                <c:pt idx="842">
                  <c:v>2007-12-03</c:v>
                </c:pt>
                <c:pt idx="843">
                  <c:v>2007-12-04</c:v>
                </c:pt>
                <c:pt idx="844">
                  <c:v>2007-12-05</c:v>
                </c:pt>
                <c:pt idx="845">
                  <c:v>2007-12-06</c:v>
                </c:pt>
                <c:pt idx="846">
                  <c:v>2007-12-07</c:v>
                </c:pt>
                <c:pt idx="847">
                  <c:v>2007-12-10</c:v>
                </c:pt>
                <c:pt idx="848">
                  <c:v>2007-12-11</c:v>
                </c:pt>
                <c:pt idx="849">
                  <c:v>2007-12-12</c:v>
                </c:pt>
                <c:pt idx="850">
                  <c:v>2007-12-13</c:v>
                </c:pt>
                <c:pt idx="851">
                  <c:v>2007-12-14</c:v>
                </c:pt>
                <c:pt idx="852">
                  <c:v>2007-12-17</c:v>
                </c:pt>
                <c:pt idx="853">
                  <c:v>2007-12-18</c:v>
                </c:pt>
                <c:pt idx="854">
                  <c:v>2007-12-19</c:v>
                </c:pt>
                <c:pt idx="855">
                  <c:v>2007-12-20</c:v>
                </c:pt>
                <c:pt idx="856">
                  <c:v>2007-12-21</c:v>
                </c:pt>
                <c:pt idx="857">
                  <c:v>2007-12-27</c:v>
                </c:pt>
                <c:pt idx="858">
                  <c:v>2007-12-28</c:v>
                </c:pt>
                <c:pt idx="859">
                  <c:v>2008-01-02</c:v>
                </c:pt>
                <c:pt idx="860">
                  <c:v>2008-01-03</c:v>
                </c:pt>
                <c:pt idx="861">
                  <c:v>2008-01-04</c:v>
                </c:pt>
                <c:pt idx="862">
                  <c:v>2008-01-07</c:v>
                </c:pt>
                <c:pt idx="863">
                  <c:v>2008-01-08</c:v>
                </c:pt>
                <c:pt idx="864">
                  <c:v>2008-01-09</c:v>
                </c:pt>
                <c:pt idx="865">
                  <c:v>2008-01-10</c:v>
                </c:pt>
                <c:pt idx="866">
                  <c:v>2008-01-11</c:v>
                </c:pt>
                <c:pt idx="867">
                  <c:v>2008-01-14</c:v>
                </c:pt>
                <c:pt idx="868">
                  <c:v>2008-01-15</c:v>
                </c:pt>
                <c:pt idx="869">
                  <c:v>2008-01-16</c:v>
                </c:pt>
                <c:pt idx="870">
                  <c:v>2008-01-17</c:v>
                </c:pt>
                <c:pt idx="871">
                  <c:v>2008-01-18</c:v>
                </c:pt>
                <c:pt idx="872">
                  <c:v>2008-01-21</c:v>
                </c:pt>
                <c:pt idx="873">
                  <c:v>2008-01-22</c:v>
                </c:pt>
                <c:pt idx="874">
                  <c:v>2008-01-23</c:v>
                </c:pt>
                <c:pt idx="875">
                  <c:v>2008-01-24</c:v>
                </c:pt>
                <c:pt idx="876">
                  <c:v>2008-01-25</c:v>
                </c:pt>
                <c:pt idx="877">
                  <c:v>2008-01-28</c:v>
                </c:pt>
                <c:pt idx="878">
                  <c:v>2008-01-29</c:v>
                </c:pt>
                <c:pt idx="879">
                  <c:v>2008-01-30</c:v>
                </c:pt>
                <c:pt idx="880">
                  <c:v>2008-01-31</c:v>
                </c:pt>
                <c:pt idx="881">
                  <c:v>2008-02-01</c:v>
                </c:pt>
                <c:pt idx="882">
                  <c:v>2008-02-04</c:v>
                </c:pt>
                <c:pt idx="883">
                  <c:v>2008-02-05</c:v>
                </c:pt>
                <c:pt idx="884">
                  <c:v>2008-02-06</c:v>
                </c:pt>
                <c:pt idx="885">
                  <c:v>2008-02-07</c:v>
                </c:pt>
                <c:pt idx="886">
                  <c:v>2008-02-08</c:v>
                </c:pt>
                <c:pt idx="887">
                  <c:v>2008-02-11</c:v>
                </c:pt>
                <c:pt idx="888">
                  <c:v>2008-02-12</c:v>
                </c:pt>
                <c:pt idx="889">
                  <c:v>2008-02-13</c:v>
                </c:pt>
                <c:pt idx="890">
                  <c:v>2008-02-14</c:v>
                </c:pt>
                <c:pt idx="891">
                  <c:v>2008-02-15</c:v>
                </c:pt>
                <c:pt idx="892">
                  <c:v>2008-02-18</c:v>
                </c:pt>
                <c:pt idx="893">
                  <c:v>2008-02-19</c:v>
                </c:pt>
                <c:pt idx="894">
                  <c:v>2008-02-20</c:v>
                </c:pt>
                <c:pt idx="895">
                  <c:v>2008-02-21</c:v>
                </c:pt>
                <c:pt idx="896">
                  <c:v>2008-02-22</c:v>
                </c:pt>
                <c:pt idx="897">
                  <c:v>2008-02-25</c:v>
                </c:pt>
                <c:pt idx="898">
                  <c:v>2008-02-26</c:v>
                </c:pt>
                <c:pt idx="899">
                  <c:v>2008-02-27</c:v>
                </c:pt>
                <c:pt idx="900">
                  <c:v>2008-02-28</c:v>
                </c:pt>
                <c:pt idx="901">
                  <c:v>2008-02-29</c:v>
                </c:pt>
                <c:pt idx="902">
                  <c:v>2008-03-03</c:v>
                </c:pt>
                <c:pt idx="903">
                  <c:v>2008-03-04</c:v>
                </c:pt>
                <c:pt idx="904">
                  <c:v>2008-03-05</c:v>
                </c:pt>
                <c:pt idx="905">
                  <c:v>2008-03-06</c:v>
                </c:pt>
                <c:pt idx="906">
                  <c:v>2008-03-07</c:v>
                </c:pt>
                <c:pt idx="907">
                  <c:v>2008-03-10</c:v>
                </c:pt>
                <c:pt idx="908">
                  <c:v>2008-03-11</c:v>
                </c:pt>
                <c:pt idx="909">
                  <c:v>2008-03-12</c:v>
                </c:pt>
                <c:pt idx="910">
                  <c:v>2008-03-13</c:v>
                </c:pt>
                <c:pt idx="911">
                  <c:v>2008-03-14</c:v>
                </c:pt>
                <c:pt idx="912">
                  <c:v>2008-03-17</c:v>
                </c:pt>
                <c:pt idx="913">
                  <c:v>2008-03-18</c:v>
                </c:pt>
                <c:pt idx="914">
                  <c:v>2008-03-19</c:v>
                </c:pt>
                <c:pt idx="915">
                  <c:v>2008-03-20</c:v>
                </c:pt>
                <c:pt idx="916">
                  <c:v>2008-03-25</c:v>
                </c:pt>
                <c:pt idx="917">
                  <c:v>2008-03-26</c:v>
                </c:pt>
                <c:pt idx="918">
                  <c:v>2008-03-27</c:v>
                </c:pt>
                <c:pt idx="919">
                  <c:v>2008-03-28</c:v>
                </c:pt>
                <c:pt idx="920">
                  <c:v>2008-03-31</c:v>
                </c:pt>
                <c:pt idx="921">
                  <c:v>2008-04-01</c:v>
                </c:pt>
                <c:pt idx="922">
                  <c:v>2008-04-02</c:v>
                </c:pt>
                <c:pt idx="923">
                  <c:v>2008-04-03</c:v>
                </c:pt>
                <c:pt idx="924">
                  <c:v>2008-04-04</c:v>
                </c:pt>
                <c:pt idx="925">
                  <c:v>2008-04-07</c:v>
                </c:pt>
                <c:pt idx="926">
                  <c:v>2008-04-08</c:v>
                </c:pt>
                <c:pt idx="927">
                  <c:v>2008-04-09</c:v>
                </c:pt>
                <c:pt idx="928">
                  <c:v>2008-04-10</c:v>
                </c:pt>
                <c:pt idx="929">
                  <c:v>2008-04-11</c:v>
                </c:pt>
                <c:pt idx="930">
                  <c:v>2008-04-14</c:v>
                </c:pt>
                <c:pt idx="931">
                  <c:v>2008-04-15</c:v>
                </c:pt>
                <c:pt idx="932">
                  <c:v>2008-04-16</c:v>
                </c:pt>
                <c:pt idx="933">
                  <c:v>2008-04-17</c:v>
                </c:pt>
                <c:pt idx="934">
                  <c:v>2008-04-18</c:v>
                </c:pt>
                <c:pt idx="935">
                  <c:v>2008-04-21</c:v>
                </c:pt>
                <c:pt idx="936">
                  <c:v>2008-04-22</c:v>
                </c:pt>
                <c:pt idx="937">
                  <c:v>2008-04-23</c:v>
                </c:pt>
                <c:pt idx="938">
                  <c:v>2008-04-24</c:v>
                </c:pt>
                <c:pt idx="939">
                  <c:v>2008-04-25</c:v>
                </c:pt>
                <c:pt idx="940">
                  <c:v>2008-04-28</c:v>
                </c:pt>
                <c:pt idx="941">
                  <c:v>2008-04-29</c:v>
                </c:pt>
                <c:pt idx="942">
                  <c:v>2008-04-30</c:v>
                </c:pt>
                <c:pt idx="943">
                  <c:v>2008-05-05</c:v>
                </c:pt>
                <c:pt idx="944">
                  <c:v>2008-05-06</c:v>
                </c:pt>
                <c:pt idx="945">
                  <c:v>2008-05-07</c:v>
                </c:pt>
                <c:pt idx="946">
                  <c:v>2008-05-08</c:v>
                </c:pt>
                <c:pt idx="947">
                  <c:v>2008-05-09</c:v>
                </c:pt>
                <c:pt idx="948">
                  <c:v>2008-05-12</c:v>
                </c:pt>
                <c:pt idx="949">
                  <c:v>2008-05-13</c:v>
                </c:pt>
                <c:pt idx="950">
                  <c:v>2008-05-14</c:v>
                </c:pt>
                <c:pt idx="951">
                  <c:v>2008-05-15</c:v>
                </c:pt>
                <c:pt idx="952">
                  <c:v>2008-05-16</c:v>
                </c:pt>
                <c:pt idx="953">
                  <c:v>2008-05-19</c:v>
                </c:pt>
                <c:pt idx="954">
                  <c:v>2008-05-20</c:v>
                </c:pt>
                <c:pt idx="955">
                  <c:v>2008-05-21</c:v>
                </c:pt>
                <c:pt idx="956">
                  <c:v>2008-05-23</c:v>
                </c:pt>
                <c:pt idx="957">
                  <c:v>2008-05-26</c:v>
                </c:pt>
                <c:pt idx="958">
                  <c:v>2008-05-27</c:v>
                </c:pt>
                <c:pt idx="959">
                  <c:v>2008-05-28</c:v>
                </c:pt>
                <c:pt idx="960">
                  <c:v>2008-05-29</c:v>
                </c:pt>
                <c:pt idx="961">
                  <c:v>2008-05-30</c:v>
                </c:pt>
                <c:pt idx="962">
                  <c:v>2008-06-02</c:v>
                </c:pt>
                <c:pt idx="963">
                  <c:v>2008-06-03</c:v>
                </c:pt>
                <c:pt idx="964">
                  <c:v>2008-06-04</c:v>
                </c:pt>
                <c:pt idx="965">
                  <c:v>2008-06-05</c:v>
                </c:pt>
                <c:pt idx="966">
                  <c:v>2008-06-06</c:v>
                </c:pt>
                <c:pt idx="967">
                  <c:v>2008-06-09</c:v>
                </c:pt>
                <c:pt idx="968">
                  <c:v>2008-06-10</c:v>
                </c:pt>
                <c:pt idx="969">
                  <c:v>2008-06-11</c:v>
                </c:pt>
                <c:pt idx="970">
                  <c:v>2008-06-12</c:v>
                </c:pt>
                <c:pt idx="971">
                  <c:v>2008-06-13</c:v>
                </c:pt>
                <c:pt idx="972">
                  <c:v>2008-06-16</c:v>
                </c:pt>
                <c:pt idx="973">
                  <c:v>2008-06-17</c:v>
                </c:pt>
                <c:pt idx="974">
                  <c:v>2008-06-18</c:v>
                </c:pt>
                <c:pt idx="975">
                  <c:v>2008-06-19</c:v>
                </c:pt>
                <c:pt idx="976">
                  <c:v>2008-06-20</c:v>
                </c:pt>
                <c:pt idx="977">
                  <c:v>2008-06-23</c:v>
                </c:pt>
                <c:pt idx="978">
                  <c:v>2008-06-24</c:v>
                </c:pt>
                <c:pt idx="979">
                  <c:v>2008-06-25</c:v>
                </c:pt>
                <c:pt idx="980">
                  <c:v>2008-06-26</c:v>
                </c:pt>
                <c:pt idx="981">
                  <c:v>2008-06-27</c:v>
                </c:pt>
                <c:pt idx="982">
                  <c:v>2008-06-30</c:v>
                </c:pt>
                <c:pt idx="983">
                  <c:v>2008-07-01</c:v>
                </c:pt>
                <c:pt idx="984">
                  <c:v>2008-07-02</c:v>
                </c:pt>
                <c:pt idx="985">
                  <c:v>2008-07-03</c:v>
                </c:pt>
                <c:pt idx="986">
                  <c:v>2008-07-04</c:v>
                </c:pt>
                <c:pt idx="987">
                  <c:v>2008-07-07</c:v>
                </c:pt>
                <c:pt idx="988">
                  <c:v>2008-07-08</c:v>
                </c:pt>
                <c:pt idx="989">
                  <c:v>2008-07-09</c:v>
                </c:pt>
                <c:pt idx="990">
                  <c:v>2008-07-10</c:v>
                </c:pt>
                <c:pt idx="991">
                  <c:v>2008-07-11</c:v>
                </c:pt>
                <c:pt idx="992">
                  <c:v>2008-07-14</c:v>
                </c:pt>
                <c:pt idx="993">
                  <c:v>2008-07-15</c:v>
                </c:pt>
                <c:pt idx="994">
                  <c:v>2008-07-16</c:v>
                </c:pt>
                <c:pt idx="995">
                  <c:v>2008-07-17</c:v>
                </c:pt>
                <c:pt idx="996">
                  <c:v>2008-07-18</c:v>
                </c:pt>
                <c:pt idx="997">
                  <c:v>2008-07-21</c:v>
                </c:pt>
                <c:pt idx="998">
                  <c:v>2008-07-22</c:v>
                </c:pt>
                <c:pt idx="999">
                  <c:v>Jul 23 2008</c:v>
                </c:pt>
                <c:pt idx="1000">
                  <c:v>2008-07-24</c:v>
                </c:pt>
                <c:pt idx="1001">
                  <c:v>2008-07-25</c:v>
                </c:pt>
                <c:pt idx="1002">
                  <c:v>2008-07-28</c:v>
                </c:pt>
                <c:pt idx="1003">
                  <c:v>2008-07-29</c:v>
                </c:pt>
                <c:pt idx="1004">
                  <c:v>2008-07-30</c:v>
                </c:pt>
                <c:pt idx="1005">
                  <c:v>2008-07-31</c:v>
                </c:pt>
                <c:pt idx="1006">
                  <c:v>2008-08-01</c:v>
                </c:pt>
                <c:pt idx="1007">
                  <c:v>2008-08-04</c:v>
                </c:pt>
                <c:pt idx="1008">
                  <c:v>2008-08-05</c:v>
                </c:pt>
                <c:pt idx="1009">
                  <c:v>2008-08-06</c:v>
                </c:pt>
                <c:pt idx="1010">
                  <c:v>2008-08-07</c:v>
                </c:pt>
                <c:pt idx="1011">
                  <c:v>2008-08-08</c:v>
                </c:pt>
                <c:pt idx="1012">
                  <c:v>2008-08-11</c:v>
                </c:pt>
                <c:pt idx="1013">
                  <c:v>2008-08-12</c:v>
                </c:pt>
                <c:pt idx="1014">
                  <c:v>2008-08-13</c:v>
                </c:pt>
                <c:pt idx="1015">
                  <c:v>2008-08-14</c:v>
                </c:pt>
                <c:pt idx="1016">
                  <c:v>2008-08-18</c:v>
                </c:pt>
                <c:pt idx="1017">
                  <c:v>2008-08-19</c:v>
                </c:pt>
                <c:pt idx="1018">
                  <c:v>2008-08-20</c:v>
                </c:pt>
                <c:pt idx="1019">
                  <c:v>2008-08-21</c:v>
                </c:pt>
                <c:pt idx="1020">
                  <c:v>2008-08-22</c:v>
                </c:pt>
                <c:pt idx="1021">
                  <c:v>2008-08-25</c:v>
                </c:pt>
                <c:pt idx="1022">
                  <c:v>2008-08-26</c:v>
                </c:pt>
                <c:pt idx="1023">
                  <c:v>2008-08-27</c:v>
                </c:pt>
                <c:pt idx="1024">
                  <c:v>2008-08-28</c:v>
                </c:pt>
                <c:pt idx="1025">
                  <c:v>2008-08-29</c:v>
                </c:pt>
                <c:pt idx="1026">
                  <c:v>2008-09-01</c:v>
                </c:pt>
                <c:pt idx="1027">
                  <c:v>2008-09-02</c:v>
                </c:pt>
                <c:pt idx="1028">
                  <c:v>2008-09-03</c:v>
                </c:pt>
                <c:pt idx="1029">
                  <c:v>2008-09-04</c:v>
                </c:pt>
                <c:pt idx="1030">
                  <c:v>2008-09-05</c:v>
                </c:pt>
                <c:pt idx="1031">
                  <c:v>2008-09-08</c:v>
                </c:pt>
                <c:pt idx="1032">
                  <c:v>2008-09-09</c:v>
                </c:pt>
                <c:pt idx="1033">
                  <c:v>2008-09-10</c:v>
                </c:pt>
                <c:pt idx="1034">
                  <c:v>2008-09-11</c:v>
                </c:pt>
                <c:pt idx="1035">
                  <c:v>2008-09-12</c:v>
                </c:pt>
                <c:pt idx="1036">
                  <c:v>2008-09-15</c:v>
                </c:pt>
                <c:pt idx="1037">
                  <c:v>2008-09-16</c:v>
                </c:pt>
                <c:pt idx="1038">
                  <c:v>2008-09-17</c:v>
                </c:pt>
                <c:pt idx="1039">
                  <c:v>2008-09-18</c:v>
                </c:pt>
                <c:pt idx="1040">
                  <c:v>2008-09-19</c:v>
                </c:pt>
                <c:pt idx="1041">
                  <c:v>2008-09-22</c:v>
                </c:pt>
                <c:pt idx="1042">
                  <c:v>2008-09-23</c:v>
                </c:pt>
                <c:pt idx="1043">
                  <c:v>2008-09-24</c:v>
                </c:pt>
                <c:pt idx="1044">
                  <c:v>2008-09-25</c:v>
                </c:pt>
                <c:pt idx="1045">
                  <c:v>2008-09-26</c:v>
                </c:pt>
                <c:pt idx="1046">
                  <c:v>2008-09-29</c:v>
                </c:pt>
                <c:pt idx="1047">
                  <c:v>2008-09-30</c:v>
                </c:pt>
                <c:pt idx="1048">
                  <c:v>2008-10-01</c:v>
                </c:pt>
                <c:pt idx="1049">
                  <c:v>2008-10-02</c:v>
                </c:pt>
                <c:pt idx="1050">
                  <c:v>2008-10-03</c:v>
                </c:pt>
                <c:pt idx="1051">
                  <c:v>2008-10-06</c:v>
                </c:pt>
                <c:pt idx="1052">
                  <c:v>2008-10-07</c:v>
                </c:pt>
                <c:pt idx="1053">
                  <c:v>2008-10-08</c:v>
                </c:pt>
                <c:pt idx="1054">
                  <c:v>2008-10-09</c:v>
                </c:pt>
                <c:pt idx="1055">
                  <c:v>2008-10-10</c:v>
                </c:pt>
                <c:pt idx="1056">
                  <c:v>2008-10-13</c:v>
                </c:pt>
                <c:pt idx="1057">
                  <c:v>2008-10-14</c:v>
                </c:pt>
                <c:pt idx="1058">
                  <c:v>2008-10-15</c:v>
                </c:pt>
                <c:pt idx="1059">
                  <c:v>2008-10-16</c:v>
                </c:pt>
                <c:pt idx="1060">
                  <c:v>2008-10-17</c:v>
                </c:pt>
                <c:pt idx="1061">
                  <c:v>2008-10-20</c:v>
                </c:pt>
                <c:pt idx="1062">
                  <c:v>2008-10-21</c:v>
                </c:pt>
                <c:pt idx="1063">
                  <c:v>2008-10-22</c:v>
                </c:pt>
                <c:pt idx="1064">
                  <c:v>2008-10-23</c:v>
                </c:pt>
                <c:pt idx="1065">
                  <c:v>2008-10-24</c:v>
                </c:pt>
                <c:pt idx="1066">
                  <c:v>2008-10-27</c:v>
                </c:pt>
                <c:pt idx="1067">
                  <c:v>2008-10-28</c:v>
                </c:pt>
                <c:pt idx="1068">
                  <c:v>2008-10-29</c:v>
                </c:pt>
                <c:pt idx="1069">
                  <c:v>2008-10-30</c:v>
                </c:pt>
                <c:pt idx="1070">
                  <c:v>2008-10-31</c:v>
                </c:pt>
                <c:pt idx="1071">
                  <c:v>2008-11-03</c:v>
                </c:pt>
                <c:pt idx="1072">
                  <c:v>2008-11-04</c:v>
                </c:pt>
                <c:pt idx="1073">
                  <c:v>2008-11-05</c:v>
                </c:pt>
                <c:pt idx="1074">
                  <c:v>2008-11-06</c:v>
                </c:pt>
                <c:pt idx="1075">
                  <c:v>2008-11-07</c:v>
                </c:pt>
                <c:pt idx="1076">
                  <c:v>2008-11-10</c:v>
                </c:pt>
                <c:pt idx="1077">
                  <c:v>2008-11-12</c:v>
                </c:pt>
                <c:pt idx="1078">
                  <c:v>2008-11-13</c:v>
                </c:pt>
                <c:pt idx="1079">
                  <c:v>2008-11-14</c:v>
                </c:pt>
                <c:pt idx="1080">
                  <c:v>2008-11-17</c:v>
                </c:pt>
                <c:pt idx="1081">
                  <c:v>2008-11-18</c:v>
                </c:pt>
                <c:pt idx="1082">
                  <c:v>2008-11-19</c:v>
                </c:pt>
                <c:pt idx="1083">
                  <c:v>2008-11-20</c:v>
                </c:pt>
                <c:pt idx="1084">
                  <c:v>2008-11-21</c:v>
                </c:pt>
                <c:pt idx="1085">
                  <c:v>2008-11-24</c:v>
                </c:pt>
                <c:pt idx="1086">
                  <c:v>2008-11-25</c:v>
                </c:pt>
                <c:pt idx="1087">
                  <c:v>2008-11-26</c:v>
                </c:pt>
                <c:pt idx="1088">
                  <c:v>2008-11-27</c:v>
                </c:pt>
                <c:pt idx="1089">
                  <c:v>2008-11-28</c:v>
                </c:pt>
                <c:pt idx="1090">
                  <c:v>2008-12-01</c:v>
                </c:pt>
                <c:pt idx="1091">
                  <c:v>2008-12-02</c:v>
                </c:pt>
                <c:pt idx="1092">
                  <c:v>2008-12-03</c:v>
                </c:pt>
                <c:pt idx="1093">
                  <c:v>2008-12-04</c:v>
                </c:pt>
                <c:pt idx="1094">
                  <c:v>2008-12-05</c:v>
                </c:pt>
                <c:pt idx="1095">
                  <c:v>2008-12-08</c:v>
                </c:pt>
                <c:pt idx="1096">
                  <c:v>2008-12-09</c:v>
                </c:pt>
                <c:pt idx="1097">
                  <c:v>2008-12-10</c:v>
                </c:pt>
                <c:pt idx="1098">
                  <c:v>2008-12-11</c:v>
                </c:pt>
                <c:pt idx="1099">
                  <c:v>2008-12-12</c:v>
                </c:pt>
                <c:pt idx="1100">
                  <c:v>2008-12-15</c:v>
                </c:pt>
                <c:pt idx="1101">
                  <c:v>2008-12-16</c:v>
                </c:pt>
                <c:pt idx="1102">
                  <c:v>2008-12-17</c:v>
                </c:pt>
                <c:pt idx="1103">
                  <c:v>2008-12-18</c:v>
                </c:pt>
                <c:pt idx="1104">
                  <c:v>2008-12-19</c:v>
                </c:pt>
                <c:pt idx="1105">
                  <c:v>2008-12-22</c:v>
                </c:pt>
                <c:pt idx="1106">
                  <c:v>2008-12-23</c:v>
                </c:pt>
                <c:pt idx="1107">
                  <c:v>2008-12-29</c:v>
                </c:pt>
                <c:pt idx="1108">
                  <c:v>2008-12-30</c:v>
                </c:pt>
                <c:pt idx="1109">
                  <c:v>2008-12-31</c:v>
                </c:pt>
                <c:pt idx="1110">
                  <c:v>2009-01-05</c:v>
                </c:pt>
                <c:pt idx="1111">
                  <c:v>2009-01-06</c:v>
                </c:pt>
                <c:pt idx="1112">
                  <c:v>2009-01-07</c:v>
                </c:pt>
                <c:pt idx="1113">
                  <c:v>2009-01-08</c:v>
                </c:pt>
                <c:pt idx="1114">
                  <c:v>2009-01-09</c:v>
                </c:pt>
                <c:pt idx="1115">
                  <c:v>2009-01-12</c:v>
                </c:pt>
                <c:pt idx="1116">
                  <c:v>2009-01-13</c:v>
                </c:pt>
                <c:pt idx="1117">
                  <c:v>2009-01-14</c:v>
                </c:pt>
                <c:pt idx="1118">
                  <c:v>2009-01-15</c:v>
                </c:pt>
                <c:pt idx="1119">
                  <c:v>2009-01-16</c:v>
                </c:pt>
                <c:pt idx="1120">
                  <c:v>2009-01-19</c:v>
                </c:pt>
                <c:pt idx="1121">
                  <c:v>2009-01-20</c:v>
                </c:pt>
                <c:pt idx="1122">
                  <c:v>2009-01-21</c:v>
                </c:pt>
                <c:pt idx="1123">
                  <c:v>2009-01-22</c:v>
                </c:pt>
                <c:pt idx="1124">
                  <c:v>2009-01-23</c:v>
                </c:pt>
                <c:pt idx="1125">
                  <c:v>2009-01-26</c:v>
                </c:pt>
                <c:pt idx="1126">
                  <c:v>2009-01-27</c:v>
                </c:pt>
                <c:pt idx="1127">
                  <c:v>2009-01-28</c:v>
                </c:pt>
                <c:pt idx="1128">
                  <c:v>2009-01-29</c:v>
                </c:pt>
                <c:pt idx="1129">
                  <c:v>2009-01-30</c:v>
                </c:pt>
                <c:pt idx="1130">
                  <c:v>2009-02-02</c:v>
                </c:pt>
                <c:pt idx="1131">
                  <c:v>2009-02-03</c:v>
                </c:pt>
                <c:pt idx="1132">
                  <c:v>2009-02-04</c:v>
                </c:pt>
                <c:pt idx="1133">
                  <c:v>2009-02-05</c:v>
                </c:pt>
                <c:pt idx="1134">
                  <c:v>2009-02-06</c:v>
                </c:pt>
                <c:pt idx="1135">
                  <c:v>2009-02-09</c:v>
                </c:pt>
                <c:pt idx="1136">
                  <c:v>2009-02-10</c:v>
                </c:pt>
                <c:pt idx="1137">
                  <c:v>2009-02-11</c:v>
                </c:pt>
                <c:pt idx="1138">
                  <c:v>2009-02-12</c:v>
                </c:pt>
                <c:pt idx="1139">
                  <c:v>2009-02-13</c:v>
                </c:pt>
                <c:pt idx="1140">
                  <c:v>2009-02-16</c:v>
                </c:pt>
                <c:pt idx="1141">
                  <c:v>2009-02-17</c:v>
                </c:pt>
                <c:pt idx="1142">
                  <c:v>2009-02-18</c:v>
                </c:pt>
                <c:pt idx="1143">
                  <c:v>2009-02-19</c:v>
                </c:pt>
                <c:pt idx="1144">
                  <c:v>2009-02-20</c:v>
                </c:pt>
                <c:pt idx="1145">
                  <c:v>2009-02-23</c:v>
                </c:pt>
                <c:pt idx="1146">
                  <c:v>2009-02-24</c:v>
                </c:pt>
                <c:pt idx="1147">
                  <c:v>2009-02-25</c:v>
                </c:pt>
                <c:pt idx="1148">
                  <c:v>2009-02-26</c:v>
                </c:pt>
                <c:pt idx="1149">
                  <c:v>2009-02-27</c:v>
                </c:pt>
                <c:pt idx="1150">
                  <c:v>2009-03-02</c:v>
                </c:pt>
                <c:pt idx="1151">
                  <c:v>2009-03-03</c:v>
                </c:pt>
                <c:pt idx="1152">
                  <c:v>2009-03-04</c:v>
                </c:pt>
                <c:pt idx="1153">
                  <c:v>2009-03-05</c:v>
                </c:pt>
                <c:pt idx="1154">
                  <c:v>2009-03-06</c:v>
                </c:pt>
                <c:pt idx="1155">
                  <c:v>2009-03-09</c:v>
                </c:pt>
                <c:pt idx="1156">
                  <c:v>2009-03-10</c:v>
                </c:pt>
                <c:pt idx="1157">
                  <c:v>2009-03-11</c:v>
                </c:pt>
                <c:pt idx="1158">
                  <c:v>2009-03-12</c:v>
                </c:pt>
                <c:pt idx="1159">
                  <c:v>2009-03-13</c:v>
                </c:pt>
                <c:pt idx="1160">
                  <c:v>2009-03-16</c:v>
                </c:pt>
                <c:pt idx="1161">
                  <c:v>2009-03-17</c:v>
                </c:pt>
                <c:pt idx="1162">
                  <c:v>2009-03-18</c:v>
                </c:pt>
                <c:pt idx="1163">
                  <c:v>2009-03-19</c:v>
                </c:pt>
                <c:pt idx="1164">
                  <c:v>2009-03-20</c:v>
                </c:pt>
                <c:pt idx="1165">
                  <c:v>2009-03-23</c:v>
                </c:pt>
                <c:pt idx="1166">
                  <c:v>2009-03-24</c:v>
                </c:pt>
                <c:pt idx="1167">
                  <c:v>2009-03-25</c:v>
                </c:pt>
                <c:pt idx="1168">
                  <c:v>2009-03-26</c:v>
                </c:pt>
                <c:pt idx="1169">
                  <c:v>2009-03-27</c:v>
                </c:pt>
                <c:pt idx="1170">
                  <c:v>2009-03-30</c:v>
                </c:pt>
                <c:pt idx="1171">
                  <c:v>2009-03-31</c:v>
                </c:pt>
                <c:pt idx="1172">
                  <c:v>2009-04-01</c:v>
                </c:pt>
                <c:pt idx="1173">
                  <c:v>2009-04-02</c:v>
                </c:pt>
                <c:pt idx="1174">
                  <c:v>2009-04-03</c:v>
                </c:pt>
                <c:pt idx="1175">
                  <c:v>2009-04-06</c:v>
                </c:pt>
                <c:pt idx="1176">
                  <c:v>2009-04-07</c:v>
                </c:pt>
                <c:pt idx="1177">
                  <c:v>2009-04-08</c:v>
                </c:pt>
                <c:pt idx="1178">
                  <c:v>2009-04-09</c:v>
                </c:pt>
                <c:pt idx="1179">
                  <c:v>2009-04-14</c:v>
                </c:pt>
                <c:pt idx="1180">
                  <c:v>2009-04-15</c:v>
                </c:pt>
                <c:pt idx="1181">
                  <c:v>2009-04-16</c:v>
                </c:pt>
                <c:pt idx="1182">
                  <c:v>2009-04-17</c:v>
                </c:pt>
                <c:pt idx="1183">
                  <c:v>2009-04-20</c:v>
                </c:pt>
                <c:pt idx="1184">
                  <c:v>2009-04-21</c:v>
                </c:pt>
                <c:pt idx="1185">
                  <c:v>2009-04-22</c:v>
                </c:pt>
                <c:pt idx="1186">
                  <c:v>2009-04-23</c:v>
                </c:pt>
                <c:pt idx="1187">
                  <c:v>2009-04-24</c:v>
                </c:pt>
                <c:pt idx="1188">
                  <c:v>2009-04-27</c:v>
                </c:pt>
                <c:pt idx="1189">
                  <c:v>2009-04-28</c:v>
                </c:pt>
                <c:pt idx="1190">
                  <c:v>2009-04-29</c:v>
                </c:pt>
                <c:pt idx="1191">
                  <c:v>2009-04-30</c:v>
                </c:pt>
                <c:pt idx="1192">
                  <c:v>2009-05-04</c:v>
                </c:pt>
                <c:pt idx="1193">
                  <c:v>2009-05-05</c:v>
                </c:pt>
                <c:pt idx="1194">
                  <c:v>2009-05-06</c:v>
                </c:pt>
                <c:pt idx="1195">
                  <c:v>2009-05-07</c:v>
                </c:pt>
                <c:pt idx="1196">
                  <c:v>2009-05-08</c:v>
                </c:pt>
                <c:pt idx="1197">
                  <c:v>2009-05-11</c:v>
                </c:pt>
                <c:pt idx="1198">
                  <c:v>2009-05-12</c:v>
                </c:pt>
                <c:pt idx="1199">
                  <c:v>2009-05-13</c:v>
                </c:pt>
                <c:pt idx="1200">
                  <c:v>2009-05-14</c:v>
                </c:pt>
                <c:pt idx="1201">
                  <c:v>2009-05-15</c:v>
                </c:pt>
                <c:pt idx="1202">
                  <c:v>2009-05-18</c:v>
                </c:pt>
                <c:pt idx="1203">
                  <c:v>2009-05-19</c:v>
                </c:pt>
                <c:pt idx="1204">
                  <c:v>2009-05-20</c:v>
                </c:pt>
                <c:pt idx="1205">
                  <c:v>2009-05-21</c:v>
                </c:pt>
                <c:pt idx="1206">
                  <c:v>2009-05-22</c:v>
                </c:pt>
                <c:pt idx="1207">
                  <c:v>2009-05-25</c:v>
                </c:pt>
                <c:pt idx="1208">
                  <c:v>2009-05-26</c:v>
                </c:pt>
                <c:pt idx="1209">
                  <c:v>2009-05-27</c:v>
                </c:pt>
                <c:pt idx="1210">
                  <c:v>2009-05-28</c:v>
                </c:pt>
                <c:pt idx="1211">
                  <c:v>2009-05-29</c:v>
                </c:pt>
                <c:pt idx="1212">
                  <c:v>2009-06-01</c:v>
                </c:pt>
                <c:pt idx="1213">
                  <c:v>2009-06-02</c:v>
                </c:pt>
                <c:pt idx="1214">
                  <c:v>2009-06-03</c:v>
                </c:pt>
                <c:pt idx="1215">
                  <c:v>2009-06-04</c:v>
                </c:pt>
                <c:pt idx="1216">
                  <c:v>2009-06-05</c:v>
                </c:pt>
                <c:pt idx="1217">
                  <c:v>2009-06-08</c:v>
                </c:pt>
                <c:pt idx="1218">
                  <c:v>2009-06-09</c:v>
                </c:pt>
                <c:pt idx="1219">
                  <c:v>2009-06-10</c:v>
                </c:pt>
                <c:pt idx="1220">
                  <c:v>2009-06-12</c:v>
                </c:pt>
                <c:pt idx="1221">
                  <c:v>2009-06-15</c:v>
                </c:pt>
                <c:pt idx="1222">
                  <c:v>2009-06-16</c:v>
                </c:pt>
                <c:pt idx="1223">
                  <c:v>2009-06-17</c:v>
                </c:pt>
                <c:pt idx="1224">
                  <c:v>2009-06-18</c:v>
                </c:pt>
                <c:pt idx="1225">
                  <c:v>2009-06-19</c:v>
                </c:pt>
                <c:pt idx="1226">
                  <c:v>2009-06-22</c:v>
                </c:pt>
                <c:pt idx="1227">
                  <c:v>2009-06-23</c:v>
                </c:pt>
                <c:pt idx="1228">
                  <c:v>2009-06-24</c:v>
                </c:pt>
                <c:pt idx="1229">
                  <c:v>2009-06-25</c:v>
                </c:pt>
                <c:pt idx="1230">
                  <c:v>2009-06-26</c:v>
                </c:pt>
                <c:pt idx="1231">
                  <c:v>2009-06-29</c:v>
                </c:pt>
                <c:pt idx="1232">
                  <c:v>2009-06-30</c:v>
                </c:pt>
                <c:pt idx="1233">
                  <c:v>2009-07-01</c:v>
                </c:pt>
                <c:pt idx="1234">
                  <c:v>2009-07-02</c:v>
                </c:pt>
                <c:pt idx="1235">
                  <c:v>2009-07-03</c:v>
                </c:pt>
                <c:pt idx="1236">
                  <c:v>2009-07-06</c:v>
                </c:pt>
                <c:pt idx="1237">
                  <c:v>2009-07-07</c:v>
                </c:pt>
                <c:pt idx="1238">
                  <c:v>2009-07-08</c:v>
                </c:pt>
                <c:pt idx="1239">
                  <c:v>2009-07-09</c:v>
                </c:pt>
                <c:pt idx="1240">
                  <c:v>2009-07-10</c:v>
                </c:pt>
                <c:pt idx="1241">
                  <c:v>2009-07-13</c:v>
                </c:pt>
                <c:pt idx="1242">
                  <c:v>2009-07-14</c:v>
                </c:pt>
                <c:pt idx="1243">
                  <c:v>2009-07-15</c:v>
                </c:pt>
                <c:pt idx="1244">
                  <c:v>2009-07-16</c:v>
                </c:pt>
                <c:pt idx="1245">
                  <c:v>2009-07-17</c:v>
                </c:pt>
                <c:pt idx="1246">
                  <c:v>2009-07-20</c:v>
                </c:pt>
                <c:pt idx="1247">
                  <c:v>2009-07-21</c:v>
                </c:pt>
                <c:pt idx="1248">
                  <c:v>2009-07-22</c:v>
                </c:pt>
                <c:pt idx="1249">
                  <c:v>2009-07-23</c:v>
                </c:pt>
                <c:pt idx="1250">
                  <c:v>2009-07-24</c:v>
                </c:pt>
                <c:pt idx="1251">
                  <c:v>2009-07-27</c:v>
                </c:pt>
                <c:pt idx="1252">
                  <c:v>2009-07-28</c:v>
                </c:pt>
                <c:pt idx="1253">
                  <c:v>2009-07-29</c:v>
                </c:pt>
                <c:pt idx="1254">
                  <c:v>2009-07-30</c:v>
                </c:pt>
                <c:pt idx="1255">
                  <c:v>2009-07-31</c:v>
                </c:pt>
                <c:pt idx="1256">
                  <c:v>2009-08-03</c:v>
                </c:pt>
                <c:pt idx="1257">
                  <c:v>2009-08-04</c:v>
                </c:pt>
                <c:pt idx="1258">
                  <c:v>2009-08-05</c:v>
                </c:pt>
                <c:pt idx="1259">
                  <c:v>2009-08-06</c:v>
                </c:pt>
                <c:pt idx="1260">
                  <c:v>2009-08-07</c:v>
                </c:pt>
                <c:pt idx="1261">
                  <c:v>2009-08-10</c:v>
                </c:pt>
                <c:pt idx="1262">
                  <c:v>2009-08-11</c:v>
                </c:pt>
                <c:pt idx="1263">
                  <c:v>2009-08-12</c:v>
                </c:pt>
                <c:pt idx="1264">
                  <c:v>2009-08-13</c:v>
                </c:pt>
                <c:pt idx="1265">
                  <c:v>2009-08-14</c:v>
                </c:pt>
                <c:pt idx="1266">
                  <c:v>2009-08-17</c:v>
                </c:pt>
                <c:pt idx="1267">
                  <c:v>2009-08-18</c:v>
                </c:pt>
                <c:pt idx="1268">
                  <c:v>2009-08-19</c:v>
                </c:pt>
                <c:pt idx="1269">
                  <c:v>2009-08-20</c:v>
                </c:pt>
                <c:pt idx="1270">
                  <c:v>2009-08-21</c:v>
                </c:pt>
                <c:pt idx="1271">
                  <c:v>2009-08-24</c:v>
                </c:pt>
                <c:pt idx="1272">
                  <c:v>2009-08-25</c:v>
                </c:pt>
                <c:pt idx="1273">
                  <c:v>2009-08-26</c:v>
                </c:pt>
                <c:pt idx="1274">
                  <c:v>2009-08-27</c:v>
                </c:pt>
                <c:pt idx="1275">
                  <c:v>2009-08-28</c:v>
                </c:pt>
                <c:pt idx="1276">
                  <c:v>2009-08-31</c:v>
                </c:pt>
                <c:pt idx="1277">
                  <c:v>2009-09-01</c:v>
                </c:pt>
                <c:pt idx="1278">
                  <c:v>2009-09-02</c:v>
                </c:pt>
                <c:pt idx="1279">
                  <c:v>2009-09-03</c:v>
                </c:pt>
                <c:pt idx="1280">
                  <c:v>2009-09-04</c:v>
                </c:pt>
                <c:pt idx="1281">
                  <c:v>2009-09-07</c:v>
                </c:pt>
                <c:pt idx="1282">
                  <c:v>2009-09-08</c:v>
                </c:pt>
                <c:pt idx="1283">
                  <c:v>2009-09-09</c:v>
                </c:pt>
                <c:pt idx="1284">
                  <c:v>2009-09-10</c:v>
                </c:pt>
                <c:pt idx="1285">
                  <c:v>2009-09-11</c:v>
                </c:pt>
                <c:pt idx="1286">
                  <c:v>2009-09-14</c:v>
                </c:pt>
                <c:pt idx="1287">
                  <c:v>2009-09-15</c:v>
                </c:pt>
                <c:pt idx="1288">
                  <c:v>2009-09-16</c:v>
                </c:pt>
                <c:pt idx="1289">
                  <c:v>2009-09-17</c:v>
                </c:pt>
                <c:pt idx="1290">
                  <c:v>2009-09-18</c:v>
                </c:pt>
                <c:pt idx="1291">
                  <c:v>2009-09-21</c:v>
                </c:pt>
                <c:pt idx="1292">
                  <c:v>2009-09-22</c:v>
                </c:pt>
                <c:pt idx="1293">
                  <c:v>2009-09-23</c:v>
                </c:pt>
                <c:pt idx="1294">
                  <c:v>2009-09-24</c:v>
                </c:pt>
                <c:pt idx="1295">
                  <c:v>2009-09-25</c:v>
                </c:pt>
                <c:pt idx="1296">
                  <c:v>2009-09-28</c:v>
                </c:pt>
                <c:pt idx="1297">
                  <c:v>2009-09-29</c:v>
                </c:pt>
                <c:pt idx="1298">
                  <c:v>2009-09-30</c:v>
                </c:pt>
                <c:pt idx="1299">
                  <c:v>2009-10-01</c:v>
                </c:pt>
                <c:pt idx="1300">
                  <c:v>2009-10-02</c:v>
                </c:pt>
                <c:pt idx="1301">
                  <c:v>2009-10-05</c:v>
                </c:pt>
                <c:pt idx="1302">
                  <c:v>2009-10-06</c:v>
                </c:pt>
                <c:pt idx="1303">
                  <c:v>2009-10-07</c:v>
                </c:pt>
                <c:pt idx="1304">
                  <c:v>2009-10-08</c:v>
                </c:pt>
                <c:pt idx="1305">
                  <c:v>2009-10-09</c:v>
                </c:pt>
                <c:pt idx="1306">
                  <c:v>2009-10-12</c:v>
                </c:pt>
                <c:pt idx="1307">
                  <c:v>2009-10-13</c:v>
                </c:pt>
                <c:pt idx="1308">
                  <c:v>2009-10-14</c:v>
                </c:pt>
                <c:pt idx="1309">
                  <c:v>2009-10-15</c:v>
                </c:pt>
                <c:pt idx="1310">
                  <c:v>2009-10-16</c:v>
                </c:pt>
                <c:pt idx="1311">
                  <c:v>2009-10-19</c:v>
                </c:pt>
                <c:pt idx="1312">
                  <c:v>2009-10-20</c:v>
                </c:pt>
                <c:pt idx="1313">
                  <c:v>2009-10-21</c:v>
                </c:pt>
                <c:pt idx="1314">
                  <c:v>2009-10-22</c:v>
                </c:pt>
                <c:pt idx="1315">
                  <c:v>2009-10-23</c:v>
                </c:pt>
                <c:pt idx="1316">
                  <c:v>2009-10-26</c:v>
                </c:pt>
                <c:pt idx="1317">
                  <c:v>2009-10-27</c:v>
                </c:pt>
                <c:pt idx="1318">
                  <c:v>2009-10-28</c:v>
                </c:pt>
                <c:pt idx="1319">
                  <c:v>2009-10-29</c:v>
                </c:pt>
                <c:pt idx="1320">
                  <c:v>2009-10-30</c:v>
                </c:pt>
                <c:pt idx="1321">
                  <c:v>2009-11-02</c:v>
                </c:pt>
                <c:pt idx="1322">
                  <c:v>2009-11-03</c:v>
                </c:pt>
                <c:pt idx="1323">
                  <c:v>2009-11-04</c:v>
                </c:pt>
                <c:pt idx="1324">
                  <c:v>2009-11-05</c:v>
                </c:pt>
                <c:pt idx="1325">
                  <c:v>2009-11-06</c:v>
                </c:pt>
                <c:pt idx="1326">
                  <c:v>2009-11-09</c:v>
                </c:pt>
                <c:pt idx="1327">
                  <c:v>2009-11-10</c:v>
                </c:pt>
                <c:pt idx="1328">
                  <c:v>2009-11-12</c:v>
                </c:pt>
                <c:pt idx="1329">
                  <c:v>2009-11-13</c:v>
                </c:pt>
                <c:pt idx="1330">
                  <c:v>2009-11-16</c:v>
                </c:pt>
                <c:pt idx="1331">
                  <c:v>2009-11-17</c:v>
                </c:pt>
                <c:pt idx="1332">
                  <c:v>2009-11-18</c:v>
                </c:pt>
                <c:pt idx="1333">
                  <c:v>2009-11-19</c:v>
                </c:pt>
                <c:pt idx="1334">
                  <c:v>2009-11-20</c:v>
                </c:pt>
                <c:pt idx="1335">
                  <c:v>2009-11-23</c:v>
                </c:pt>
                <c:pt idx="1336">
                  <c:v>2009-11-24</c:v>
                </c:pt>
                <c:pt idx="1337">
                  <c:v>2009-11-25</c:v>
                </c:pt>
                <c:pt idx="1338">
                  <c:v>2009-11-26</c:v>
                </c:pt>
                <c:pt idx="1339">
                  <c:v>2009-11-27</c:v>
                </c:pt>
                <c:pt idx="1340">
                  <c:v>2009-11-30</c:v>
                </c:pt>
                <c:pt idx="1341">
                  <c:v>2009-12-01</c:v>
                </c:pt>
                <c:pt idx="1342">
                  <c:v>2009-12-02</c:v>
                </c:pt>
                <c:pt idx="1343">
                  <c:v>2009-12-03</c:v>
                </c:pt>
                <c:pt idx="1344">
                  <c:v>2009-12-04</c:v>
                </c:pt>
                <c:pt idx="1345">
                  <c:v>2009-12-07</c:v>
                </c:pt>
                <c:pt idx="1346">
                  <c:v>2009-12-08</c:v>
                </c:pt>
                <c:pt idx="1347">
                  <c:v>2009-12-09</c:v>
                </c:pt>
                <c:pt idx="1348">
                  <c:v>2009-12-10</c:v>
                </c:pt>
                <c:pt idx="1349">
                  <c:v>2009-12-11</c:v>
                </c:pt>
                <c:pt idx="1350">
                  <c:v>2009-12-14</c:v>
                </c:pt>
                <c:pt idx="1351">
                  <c:v>2009-12-15</c:v>
                </c:pt>
                <c:pt idx="1352">
                  <c:v>2009-12-16</c:v>
                </c:pt>
                <c:pt idx="1353">
                  <c:v>2009-12-17</c:v>
                </c:pt>
                <c:pt idx="1354">
                  <c:v>2009-12-18</c:v>
                </c:pt>
                <c:pt idx="1355">
                  <c:v>2009-12-21</c:v>
                </c:pt>
                <c:pt idx="1356">
                  <c:v>2009-12-22</c:v>
                </c:pt>
                <c:pt idx="1357">
                  <c:v>2009-12-23</c:v>
                </c:pt>
                <c:pt idx="1358">
                  <c:v>2009-12-28</c:v>
                </c:pt>
                <c:pt idx="1359">
                  <c:v>2009-12-29</c:v>
                </c:pt>
                <c:pt idx="1360">
                  <c:v>2009-12-30</c:v>
                </c:pt>
                <c:pt idx="1361">
                  <c:v>Dec 31 2009</c:v>
                </c:pt>
                <c:pt idx="1362">
                  <c:v>2010-01-04</c:v>
                </c:pt>
                <c:pt idx="1363">
                  <c:v>2010-01-05</c:v>
                </c:pt>
                <c:pt idx="1364">
                  <c:v>2010-01-06</c:v>
                </c:pt>
                <c:pt idx="1365">
                  <c:v>2010-01-07</c:v>
                </c:pt>
                <c:pt idx="1366">
                  <c:v>2010-01-08</c:v>
                </c:pt>
                <c:pt idx="1367">
                  <c:v>2010-01-11</c:v>
                </c:pt>
                <c:pt idx="1368">
                  <c:v>2010-01-12</c:v>
                </c:pt>
                <c:pt idx="1369">
                  <c:v>2010-01-13</c:v>
                </c:pt>
                <c:pt idx="1370">
                  <c:v>2010-01-14</c:v>
                </c:pt>
                <c:pt idx="1371">
                  <c:v>Jan 15 2010</c:v>
                </c:pt>
                <c:pt idx="1372">
                  <c:v>2010-01-18</c:v>
                </c:pt>
                <c:pt idx="1373">
                  <c:v>2010-01-19</c:v>
                </c:pt>
                <c:pt idx="1374">
                  <c:v>2010-01-20</c:v>
                </c:pt>
                <c:pt idx="1375">
                  <c:v>2010-01-21</c:v>
                </c:pt>
                <c:pt idx="1376">
                  <c:v>2010-01-22</c:v>
                </c:pt>
                <c:pt idx="1377">
                  <c:v>2010-01-25</c:v>
                </c:pt>
                <c:pt idx="1378">
                  <c:v>2010-01-26</c:v>
                </c:pt>
                <c:pt idx="1379">
                  <c:v>2010-01-27</c:v>
                </c:pt>
                <c:pt idx="1380">
                  <c:v>2010-01-28</c:v>
                </c:pt>
                <c:pt idx="1381">
                  <c:v>2010-01-29</c:v>
                </c:pt>
                <c:pt idx="1382">
                  <c:v>2010-02-01</c:v>
                </c:pt>
                <c:pt idx="1383">
                  <c:v>2010-02-02</c:v>
                </c:pt>
                <c:pt idx="1384">
                  <c:v>2010-02-03</c:v>
                </c:pt>
                <c:pt idx="1385">
                  <c:v>2010-02-04</c:v>
                </c:pt>
                <c:pt idx="1386">
                  <c:v>2010-02-05</c:v>
                </c:pt>
                <c:pt idx="1387">
                  <c:v>2010-02-08</c:v>
                </c:pt>
                <c:pt idx="1388">
                  <c:v>2010-02-09</c:v>
                </c:pt>
                <c:pt idx="1389">
                  <c:v>2010-02-10</c:v>
                </c:pt>
                <c:pt idx="1390">
                  <c:v>2010-02-11</c:v>
                </c:pt>
                <c:pt idx="1391">
                  <c:v>2010-02-12</c:v>
                </c:pt>
                <c:pt idx="1392">
                  <c:v>2010-02-15</c:v>
                </c:pt>
                <c:pt idx="1393">
                  <c:v>2010-02-16</c:v>
                </c:pt>
                <c:pt idx="1394">
                  <c:v>2010-02-17</c:v>
                </c:pt>
                <c:pt idx="1395">
                  <c:v>2010-02-18</c:v>
                </c:pt>
                <c:pt idx="1396">
                  <c:v>2010-02-19</c:v>
                </c:pt>
                <c:pt idx="1397">
                  <c:v>2010-02-22</c:v>
                </c:pt>
                <c:pt idx="1398">
                  <c:v>2010-02-23</c:v>
                </c:pt>
                <c:pt idx="1399">
                  <c:v>2010-02-24</c:v>
                </c:pt>
                <c:pt idx="1400">
                  <c:v>2010-02-25</c:v>
                </c:pt>
                <c:pt idx="1401">
                  <c:v>Feb 26 2010</c:v>
                </c:pt>
                <c:pt idx="1402">
                  <c:v>2010-03-01</c:v>
                </c:pt>
                <c:pt idx="1403">
                  <c:v>2010-03-02</c:v>
                </c:pt>
                <c:pt idx="1404">
                  <c:v>2010-03-03</c:v>
                </c:pt>
                <c:pt idx="1405">
                  <c:v>2010-03-04</c:v>
                </c:pt>
                <c:pt idx="1406">
                  <c:v>2010-03-05</c:v>
                </c:pt>
                <c:pt idx="1407">
                  <c:v>2010-03-08</c:v>
                </c:pt>
                <c:pt idx="1408">
                  <c:v>2010-03-09</c:v>
                </c:pt>
                <c:pt idx="1409">
                  <c:v>2010-03-10</c:v>
                </c:pt>
                <c:pt idx="1410">
                  <c:v>2010-03-11</c:v>
                </c:pt>
                <c:pt idx="1411">
                  <c:v>2010-03-12</c:v>
                </c:pt>
                <c:pt idx="1412">
                  <c:v>2010-03-15</c:v>
                </c:pt>
                <c:pt idx="1413">
                  <c:v>2010-03-16</c:v>
                </c:pt>
                <c:pt idx="1414">
                  <c:v>2010-03-17</c:v>
                </c:pt>
                <c:pt idx="1415">
                  <c:v>2010-03-18</c:v>
                </c:pt>
                <c:pt idx="1416">
                  <c:v>2010-03-19</c:v>
                </c:pt>
                <c:pt idx="1417">
                  <c:v>2010-03-22</c:v>
                </c:pt>
                <c:pt idx="1418">
                  <c:v>2010-03-23</c:v>
                </c:pt>
                <c:pt idx="1419">
                  <c:v>2010-03-24</c:v>
                </c:pt>
                <c:pt idx="1420">
                  <c:v>2010-03-25</c:v>
                </c:pt>
                <c:pt idx="1421">
                  <c:v>2010-03-26</c:v>
                </c:pt>
                <c:pt idx="1422">
                  <c:v>Mar 29 2010</c:v>
                </c:pt>
                <c:pt idx="1423">
                  <c:v>Mar 30 2010</c:v>
                </c:pt>
                <c:pt idx="1424">
                  <c:v>2010-03-31</c:v>
                </c:pt>
                <c:pt idx="1425">
                  <c:v>2010-04-01</c:v>
                </c:pt>
                <c:pt idx="1426">
                  <c:v>2010-04-06</c:v>
                </c:pt>
                <c:pt idx="1427">
                  <c:v>2010-04-07</c:v>
                </c:pt>
                <c:pt idx="1428">
                  <c:v>2010-04-08</c:v>
                </c:pt>
                <c:pt idx="1429">
                  <c:v>2010-04-09</c:v>
                </c:pt>
                <c:pt idx="1430">
                  <c:v>2010-04-12</c:v>
                </c:pt>
                <c:pt idx="1431">
                  <c:v>2010-04-13</c:v>
                </c:pt>
                <c:pt idx="1432">
                  <c:v>2010-04-14</c:v>
                </c:pt>
                <c:pt idx="1433">
                  <c:v>2010-04-15</c:v>
                </c:pt>
                <c:pt idx="1434">
                  <c:v>2010-04-16</c:v>
                </c:pt>
                <c:pt idx="1435">
                  <c:v>2010-04-19</c:v>
                </c:pt>
                <c:pt idx="1436">
                  <c:v>2010-04-20</c:v>
                </c:pt>
                <c:pt idx="1437">
                  <c:v>2010-04-21</c:v>
                </c:pt>
                <c:pt idx="1438">
                  <c:v>2010-04-22</c:v>
                </c:pt>
                <c:pt idx="1439">
                  <c:v>Apr 23 2010</c:v>
                </c:pt>
                <c:pt idx="1440">
                  <c:v>2010-04-26</c:v>
                </c:pt>
                <c:pt idx="1441">
                  <c:v>2010-04-27</c:v>
                </c:pt>
                <c:pt idx="1442">
                  <c:v>Apr 28 2010</c:v>
                </c:pt>
                <c:pt idx="1443">
                  <c:v>2010-04-29</c:v>
                </c:pt>
                <c:pt idx="1444">
                  <c:v>2010-04-30</c:v>
                </c:pt>
                <c:pt idx="1445">
                  <c:v>2010-05-04</c:v>
                </c:pt>
                <c:pt idx="1446">
                  <c:v>2010-05-05</c:v>
                </c:pt>
                <c:pt idx="1447">
                  <c:v>2010-05-06</c:v>
                </c:pt>
                <c:pt idx="1448">
                  <c:v>2010-05-07</c:v>
                </c:pt>
                <c:pt idx="1449">
                  <c:v>2010-05-10</c:v>
                </c:pt>
                <c:pt idx="1450">
                  <c:v>2010-05-11</c:v>
                </c:pt>
                <c:pt idx="1451">
                  <c:v>2010-05-12</c:v>
                </c:pt>
                <c:pt idx="1452">
                  <c:v>2010-05-13</c:v>
                </c:pt>
                <c:pt idx="1453">
                  <c:v>2010-05-14</c:v>
                </c:pt>
                <c:pt idx="1454">
                  <c:v>2010-05-17</c:v>
                </c:pt>
                <c:pt idx="1455">
                  <c:v>2010-05-18</c:v>
                </c:pt>
                <c:pt idx="1456">
                  <c:v>2010-05-19</c:v>
                </c:pt>
                <c:pt idx="1457">
                  <c:v>2010-05-20</c:v>
                </c:pt>
                <c:pt idx="1458">
                  <c:v>2010-05-21</c:v>
                </c:pt>
                <c:pt idx="1459">
                  <c:v>2010-05-24</c:v>
                </c:pt>
                <c:pt idx="1460">
                  <c:v>2010-05-25</c:v>
                </c:pt>
                <c:pt idx="1461">
                  <c:v>2010-05-26</c:v>
                </c:pt>
                <c:pt idx="1462">
                  <c:v>2010-05-27</c:v>
                </c:pt>
                <c:pt idx="1463">
                  <c:v>2010-05-28</c:v>
                </c:pt>
                <c:pt idx="1464">
                  <c:v>2010-05-31</c:v>
                </c:pt>
                <c:pt idx="1465">
                  <c:v>2010-06-01</c:v>
                </c:pt>
                <c:pt idx="1466">
                  <c:v>2010-06-02</c:v>
                </c:pt>
                <c:pt idx="1467">
                  <c:v>2010-06-04</c:v>
                </c:pt>
                <c:pt idx="1468">
                  <c:v>2010-06-07</c:v>
                </c:pt>
                <c:pt idx="1469">
                  <c:v>2010-06-08</c:v>
                </c:pt>
                <c:pt idx="1470">
                  <c:v>2010-06-09</c:v>
                </c:pt>
                <c:pt idx="1471">
                  <c:v>2010-06-10</c:v>
                </c:pt>
                <c:pt idx="1472">
                  <c:v>2010-06-11</c:v>
                </c:pt>
                <c:pt idx="1473">
                  <c:v>2010-06-14</c:v>
                </c:pt>
                <c:pt idx="1474">
                  <c:v>2010-06-15</c:v>
                </c:pt>
                <c:pt idx="1475">
                  <c:v>2010-06-16</c:v>
                </c:pt>
                <c:pt idx="1476">
                  <c:v>2010-06-17</c:v>
                </c:pt>
                <c:pt idx="1477">
                  <c:v>2010-06-18</c:v>
                </c:pt>
                <c:pt idx="1478">
                  <c:v>Jun 21 2010</c:v>
                </c:pt>
                <c:pt idx="1479">
                  <c:v>2010-06-22</c:v>
                </c:pt>
                <c:pt idx="1480">
                  <c:v>2010-06-23</c:v>
                </c:pt>
                <c:pt idx="1481">
                  <c:v>2010-06-24</c:v>
                </c:pt>
                <c:pt idx="1482">
                  <c:v>2010-06-25</c:v>
                </c:pt>
                <c:pt idx="1483">
                  <c:v>Jun 28 2010</c:v>
                </c:pt>
                <c:pt idx="1484">
                  <c:v>2010-06-29</c:v>
                </c:pt>
                <c:pt idx="1485">
                  <c:v>2010-06-30</c:v>
                </c:pt>
                <c:pt idx="1486">
                  <c:v>2010-07-01</c:v>
                </c:pt>
                <c:pt idx="1487">
                  <c:v>2010-07-02</c:v>
                </c:pt>
                <c:pt idx="1488">
                  <c:v>2010-07-05</c:v>
                </c:pt>
                <c:pt idx="1489">
                  <c:v>2010-07-06</c:v>
                </c:pt>
                <c:pt idx="1490">
                  <c:v>2010-07-07</c:v>
                </c:pt>
                <c:pt idx="1491">
                  <c:v>2010-07-08</c:v>
                </c:pt>
                <c:pt idx="1492">
                  <c:v>2010-07-09</c:v>
                </c:pt>
                <c:pt idx="1493">
                  <c:v>2010-07-12</c:v>
                </c:pt>
                <c:pt idx="1494">
                  <c:v>2010-07-13</c:v>
                </c:pt>
                <c:pt idx="1495">
                  <c:v>2010-07-14</c:v>
                </c:pt>
                <c:pt idx="1496">
                  <c:v>2010-07-15</c:v>
                </c:pt>
                <c:pt idx="1497">
                  <c:v>2010-07-16</c:v>
                </c:pt>
                <c:pt idx="1498">
                  <c:v>2010-07-19</c:v>
                </c:pt>
                <c:pt idx="1499">
                  <c:v>2010-07-20</c:v>
                </c:pt>
                <c:pt idx="1500">
                  <c:v>2010-07-21</c:v>
                </c:pt>
                <c:pt idx="1501">
                  <c:v>2010-07-22</c:v>
                </c:pt>
                <c:pt idx="1502">
                  <c:v>2010-07-23</c:v>
                </c:pt>
                <c:pt idx="1503">
                  <c:v>2010-07-26</c:v>
                </c:pt>
                <c:pt idx="1504">
                  <c:v>2010-07-27</c:v>
                </c:pt>
                <c:pt idx="1505">
                  <c:v>2010-07-28</c:v>
                </c:pt>
                <c:pt idx="1506">
                  <c:v>2010-07-29</c:v>
                </c:pt>
                <c:pt idx="1507">
                  <c:v>2010-07-30</c:v>
                </c:pt>
                <c:pt idx="1508">
                  <c:v>2010-08-02</c:v>
                </c:pt>
                <c:pt idx="1509">
                  <c:v>2010-08-03</c:v>
                </c:pt>
                <c:pt idx="1510">
                  <c:v>2010-08-04</c:v>
                </c:pt>
                <c:pt idx="1511">
                  <c:v>2010-08-05</c:v>
                </c:pt>
                <c:pt idx="1512">
                  <c:v>2010-08-06</c:v>
                </c:pt>
                <c:pt idx="1513">
                  <c:v>2010-08-09</c:v>
                </c:pt>
                <c:pt idx="1514">
                  <c:v>2010-08-10</c:v>
                </c:pt>
                <c:pt idx="1515">
                  <c:v>2010-08-11</c:v>
                </c:pt>
                <c:pt idx="1516">
                  <c:v>2010-08-12</c:v>
                </c:pt>
                <c:pt idx="1517">
                  <c:v>2010-08-13</c:v>
                </c:pt>
                <c:pt idx="1518">
                  <c:v>2010-08-16</c:v>
                </c:pt>
                <c:pt idx="1519">
                  <c:v>2010-08-17</c:v>
                </c:pt>
                <c:pt idx="1520">
                  <c:v>2010-08-18</c:v>
                </c:pt>
                <c:pt idx="1521">
                  <c:v>2010-08-19</c:v>
                </c:pt>
                <c:pt idx="1522">
                  <c:v>2010-08-20</c:v>
                </c:pt>
                <c:pt idx="1523">
                  <c:v>2010-08-23</c:v>
                </c:pt>
                <c:pt idx="1524">
                  <c:v>2010-08-24</c:v>
                </c:pt>
                <c:pt idx="1525">
                  <c:v>2010-08-25</c:v>
                </c:pt>
                <c:pt idx="1526">
                  <c:v>2010-08-26</c:v>
                </c:pt>
                <c:pt idx="1527">
                  <c:v>2010-08-27</c:v>
                </c:pt>
                <c:pt idx="1528">
                  <c:v>2010-08-30</c:v>
                </c:pt>
                <c:pt idx="1529">
                  <c:v>2010-08-31</c:v>
                </c:pt>
                <c:pt idx="1530">
                  <c:v>2010-09-01</c:v>
                </c:pt>
                <c:pt idx="1531">
                  <c:v>2010-09-02</c:v>
                </c:pt>
                <c:pt idx="1532">
                  <c:v>2010-09-03</c:v>
                </c:pt>
                <c:pt idx="1533">
                  <c:v>2010-09-06</c:v>
                </c:pt>
                <c:pt idx="1534">
                  <c:v>2010-09-07</c:v>
                </c:pt>
                <c:pt idx="1535">
                  <c:v>2010-09-08</c:v>
                </c:pt>
                <c:pt idx="1536">
                  <c:v>2010-09-09</c:v>
                </c:pt>
                <c:pt idx="1537">
                  <c:v>2010-09-10</c:v>
                </c:pt>
                <c:pt idx="1538">
                  <c:v>2010-09-13</c:v>
                </c:pt>
                <c:pt idx="1539">
                  <c:v>2010-09-14</c:v>
                </c:pt>
                <c:pt idx="1540">
                  <c:v>2010-09-15</c:v>
                </c:pt>
                <c:pt idx="1541">
                  <c:v>2010-09-16</c:v>
                </c:pt>
                <c:pt idx="1542">
                  <c:v>2010-09-17</c:v>
                </c:pt>
                <c:pt idx="1543">
                  <c:v>2010-09-20</c:v>
                </c:pt>
                <c:pt idx="1544">
                  <c:v>2010-09-21</c:v>
                </c:pt>
                <c:pt idx="1545">
                  <c:v>2010-09-22</c:v>
                </c:pt>
                <c:pt idx="1546">
                  <c:v>2010-09-23</c:v>
                </c:pt>
                <c:pt idx="1547">
                  <c:v>2010-09-24</c:v>
                </c:pt>
                <c:pt idx="1548">
                  <c:v>2010-09-27</c:v>
                </c:pt>
                <c:pt idx="1549">
                  <c:v>2010-09-28</c:v>
                </c:pt>
                <c:pt idx="1550">
                  <c:v>2010-09-29</c:v>
                </c:pt>
                <c:pt idx="1551">
                  <c:v>2010-09-30</c:v>
                </c:pt>
                <c:pt idx="1552">
                  <c:v>2010-10-01</c:v>
                </c:pt>
                <c:pt idx="1553">
                  <c:v>2010-10-04</c:v>
                </c:pt>
                <c:pt idx="1554">
                  <c:v>2010-10-05</c:v>
                </c:pt>
                <c:pt idx="1555">
                  <c:v>2010-10-06</c:v>
                </c:pt>
                <c:pt idx="1556">
                  <c:v>2010-10-07</c:v>
                </c:pt>
                <c:pt idx="1557">
                  <c:v>2010-10-08</c:v>
                </c:pt>
                <c:pt idx="1558">
                  <c:v>2010-10-11</c:v>
                </c:pt>
                <c:pt idx="1559">
                  <c:v>2010-10-12</c:v>
                </c:pt>
                <c:pt idx="1560">
                  <c:v>2010-10-13</c:v>
                </c:pt>
                <c:pt idx="1561">
                  <c:v>2010-10-14</c:v>
                </c:pt>
                <c:pt idx="1562">
                  <c:v>2010-10-15</c:v>
                </c:pt>
                <c:pt idx="1563">
                  <c:v>2010-10-18</c:v>
                </c:pt>
                <c:pt idx="1564">
                  <c:v>2010-10-19</c:v>
                </c:pt>
                <c:pt idx="1565">
                  <c:v>2010-10-20</c:v>
                </c:pt>
                <c:pt idx="1566">
                  <c:v>2010-10-21</c:v>
                </c:pt>
                <c:pt idx="1567">
                  <c:v>2010-10-22</c:v>
                </c:pt>
                <c:pt idx="1568">
                  <c:v>2010-10-25</c:v>
                </c:pt>
                <c:pt idx="1569">
                  <c:v>2010-10-26</c:v>
                </c:pt>
                <c:pt idx="1570">
                  <c:v>Oct 27 2010</c:v>
                </c:pt>
                <c:pt idx="1571">
                  <c:v>2010-10-28</c:v>
                </c:pt>
                <c:pt idx="1572">
                  <c:v>2010-10-29</c:v>
                </c:pt>
                <c:pt idx="1573">
                  <c:v>2010-11-02</c:v>
                </c:pt>
                <c:pt idx="1574">
                  <c:v>2010-11-03</c:v>
                </c:pt>
                <c:pt idx="1575">
                  <c:v>2010-11-04</c:v>
                </c:pt>
                <c:pt idx="1576">
                  <c:v>2010-11-05</c:v>
                </c:pt>
                <c:pt idx="1577">
                  <c:v>2010-11-08</c:v>
                </c:pt>
                <c:pt idx="1578">
                  <c:v>2010-11-09</c:v>
                </c:pt>
                <c:pt idx="1579">
                  <c:v>2010-11-10</c:v>
                </c:pt>
                <c:pt idx="1580">
                  <c:v>2010-11-12</c:v>
                </c:pt>
                <c:pt idx="1581">
                  <c:v>2010-11-15</c:v>
                </c:pt>
                <c:pt idx="1582">
                  <c:v>2010-11-16</c:v>
                </c:pt>
                <c:pt idx="1583">
                  <c:v>2010-11-17</c:v>
                </c:pt>
                <c:pt idx="1584">
                  <c:v>2010-11-18</c:v>
                </c:pt>
                <c:pt idx="1585">
                  <c:v>2010-11-19</c:v>
                </c:pt>
                <c:pt idx="1586">
                  <c:v>2010-11-22</c:v>
                </c:pt>
                <c:pt idx="1587">
                  <c:v>2010-11-23</c:v>
                </c:pt>
                <c:pt idx="1588">
                  <c:v>2010-11-24</c:v>
                </c:pt>
                <c:pt idx="1589">
                  <c:v>2010-11-25</c:v>
                </c:pt>
                <c:pt idx="1590">
                  <c:v>2010-11-26</c:v>
                </c:pt>
                <c:pt idx="1591">
                  <c:v>2010-11-29</c:v>
                </c:pt>
                <c:pt idx="1592">
                  <c:v>2010-11-30</c:v>
                </c:pt>
                <c:pt idx="1593">
                  <c:v>2010-12-01</c:v>
                </c:pt>
                <c:pt idx="1594">
                  <c:v>2010-12-02</c:v>
                </c:pt>
                <c:pt idx="1595">
                  <c:v>2010-12-03</c:v>
                </c:pt>
                <c:pt idx="1596">
                  <c:v>2010-12-06</c:v>
                </c:pt>
                <c:pt idx="1597">
                  <c:v>2010-12-07</c:v>
                </c:pt>
                <c:pt idx="1598">
                  <c:v>2010-12-08</c:v>
                </c:pt>
                <c:pt idx="1599">
                  <c:v>2010-12-09</c:v>
                </c:pt>
                <c:pt idx="1600">
                  <c:v>2010-12-10</c:v>
                </c:pt>
                <c:pt idx="1601">
                  <c:v>2010-12-13</c:v>
                </c:pt>
                <c:pt idx="1602">
                  <c:v>2010-12-14</c:v>
                </c:pt>
                <c:pt idx="1603">
                  <c:v>2010-12-15</c:v>
                </c:pt>
                <c:pt idx="1604">
                  <c:v>2010-12-16</c:v>
                </c:pt>
                <c:pt idx="1605">
                  <c:v>2010-12-17</c:v>
                </c:pt>
                <c:pt idx="1606">
                  <c:v>2010-12-20</c:v>
                </c:pt>
                <c:pt idx="1607">
                  <c:v>2010-12-21</c:v>
                </c:pt>
                <c:pt idx="1608">
                  <c:v>Dec 22 2012</c:v>
                </c:pt>
                <c:pt idx="1609">
                  <c:v>2010-12-23</c:v>
                </c:pt>
                <c:pt idx="1610">
                  <c:v>2010-12-27</c:v>
                </c:pt>
                <c:pt idx="1611">
                  <c:v>2010-12-28</c:v>
                </c:pt>
                <c:pt idx="1612">
                  <c:v>2010-12-29</c:v>
                </c:pt>
                <c:pt idx="1613">
                  <c:v>Dec 30 2010</c:v>
                </c:pt>
                <c:pt idx="1614">
                  <c:v>Dec 31 2010</c:v>
                </c:pt>
                <c:pt idx="1615">
                  <c:v>2011-01-03</c:v>
                </c:pt>
                <c:pt idx="1616">
                  <c:v>2011-01-04</c:v>
                </c:pt>
                <c:pt idx="1617">
                  <c:v>2011-01-05</c:v>
                </c:pt>
                <c:pt idx="1618">
                  <c:v>2011-01-07</c:v>
                </c:pt>
                <c:pt idx="1619">
                  <c:v>Jan 10 2011</c:v>
                </c:pt>
                <c:pt idx="1620">
                  <c:v>2011-01-11</c:v>
                </c:pt>
                <c:pt idx="1621">
                  <c:v>2011-01-12</c:v>
                </c:pt>
                <c:pt idx="1622">
                  <c:v>2011-01-13</c:v>
                </c:pt>
                <c:pt idx="1623">
                  <c:v>2011-01-14</c:v>
                </c:pt>
                <c:pt idx="1624">
                  <c:v>2011-01-17</c:v>
                </c:pt>
                <c:pt idx="1625">
                  <c:v>2011-01-18</c:v>
                </c:pt>
                <c:pt idx="1626">
                  <c:v>2011-01-19</c:v>
                </c:pt>
                <c:pt idx="1627">
                  <c:v>2011-01-20</c:v>
                </c:pt>
                <c:pt idx="1628">
                  <c:v>2011-01-21</c:v>
                </c:pt>
                <c:pt idx="1629">
                  <c:v>2011-01-24</c:v>
                </c:pt>
                <c:pt idx="1630">
                  <c:v>2011-01-25</c:v>
                </c:pt>
                <c:pt idx="1631">
                  <c:v>2011-01-26</c:v>
                </c:pt>
                <c:pt idx="1632">
                  <c:v>2011-01-27</c:v>
                </c:pt>
                <c:pt idx="1633">
                  <c:v>2011-01-28</c:v>
                </c:pt>
                <c:pt idx="1634">
                  <c:v>Jan 31 2011</c:v>
                </c:pt>
                <c:pt idx="1635">
                  <c:v>2011-02-01</c:v>
                </c:pt>
                <c:pt idx="1636">
                  <c:v>2011-02-02</c:v>
                </c:pt>
                <c:pt idx="1637">
                  <c:v>2011-02-03</c:v>
                </c:pt>
                <c:pt idx="1638">
                  <c:v>2011-02-04</c:v>
                </c:pt>
                <c:pt idx="1639">
                  <c:v>2011-02-07</c:v>
                </c:pt>
                <c:pt idx="1640">
                  <c:v>2011-02-08</c:v>
                </c:pt>
                <c:pt idx="1641">
                  <c:v>2011-02-09</c:v>
                </c:pt>
                <c:pt idx="1642">
                  <c:v>2011-02-10</c:v>
                </c:pt>
                <c:pt idx="1643">
                  <c:v>2011-02-11</c:v>
                </c:pt>
                <c:pt idx="1644">
                  <c:v>Feb 14 2011</c:v>
                </c:pt>
                <c:pt idx="1645">
                  <c:v>2011-02-15</c:v>
                </c:pt>
                <c:pt idx="1646">
                  <c:v>2011-02-16</c:v>
                </c:pt>
                <c:pt idx="1647">
                  <c:v>2011-02-17</c:v>
                </c:pt>
                <c:pt idx="1648">
                  <c:v>2011-02-18</c:v>
                </c:pt>
                <c:pt idx="1649">
                  <c:v>2011-02-21</c:v>
                </c:pt>
                <c:pt idx="1650">
                  <c:v>2011-02-22</c:v>
                </c:pt>
                <c:pt idx="1651">
                  <c:v>2011-02-23</c:v>
                </c:pt>
                <c:pt idx="1652">
                  <c:v>2011-02-24</c:v>
                </c:pt>
                <c:pt idx="1653">
                  <c:v>2011-02-25</c:v>
                </c:pt>
                <c:pt idx="1654">
                  <c:v>2011-02-28</c:v>
                </c:pt>
                <c:pt idx="1655">
                  <c:v>2011-03-01</c:v>
                </c:pt>
                <c:pt idx="1656">
                  <c:v>2011-03-02</c:v>
                </c:pt>
                <c:pt idx="1657">
                  <c:v>2011-03-03</c:v>
                </c:pt>
                <c:pt idx="1658">
                  <c:v>2011-03-04</c:v>
                </c:pt>
                <c:pt idx="1659">
                  <c:v>2011-03-07</c:v>
                </c:pt>
                <c:pt idx="1660">
                  <c:v>2011-03-08</c:v>
                </c:pt>
                <c:pt idx="1661">
                  <c:v>2011-03-09</c:v>
                </c:pt>
                <c:pt idx="1662">
                  <c:v>2011-03-10</c:v>
                </c:pt>
                <c:pt idx="1663">
                  <c:v>2011-03-11</c:v>
                </c:pt>
                <c:pt idx="1664">
                  <c:v>2011-03-14</c:v>
                </c:pt>
                <c:pt idx="1665">
                  <c:v>2011-03-15</c:v>
                </c:pt>
                <c:pt idx="1666">
                  <c:v>2011-03-16</c:v>
                </c:pt>
                <c:pt idx="1667">
                  <c:v>2011-03-17</c:v>
                </c:pt>
                <c:pt idx="1668">
                  <c:v>2011-03-18</c:v>
                </c:pt>
                <c:pt idx="1669">
                  <c:v>2011-03-21</c:v>
                </c:pt>
                <c:pt idx="1670">
                  <c:v>2011-03-22</c:v>
                </c:pt>
                <c:pt idx="1671">
                  <c:v>2011-03-23</c:v>
                </c:pt>
                <c:pt idx="1672">
                  <c:v>2011-03-24</c:v>
                </c:pt>
                <c:pt idx="1673">
                  <c:v>2011-03-25</c:v>
                </c:pt>
                <c:pt idx="1674">
                  <c:v>2011-03-28</c:v>
                </c:pt>
                <c:pt idx="1675">
                  <c:v>2011-03-29</c:v>
                </c:pt>
                <c:pt idx="1676">
                  <c:v>2011-03-30</c:v>
                </c:pt>
                <c:pt idx="1677">
                  <c:v>2011-03-31</c:v>
                </c:pt>
                <c:pt idx="1678">
                  <c:v>2011-04-01</c:v>
                </c:pt>
                <c:pt idx="1679">
                  <c:v>2011-04-04</c:v>
                </c:pt>
                <c:pt idx="1680">
                  <c:v>2011-04-05</c:v>
                </c:pt>
                <c:pt idx="1681">
                  <c:v>2011-04-06</c:v>
                </c:pt>
                <c:pt idx="1682">
                  <c:v>2011-04-07</c:v>
                </c:pt>
                <c:pt idx="1683">
                  <c:v>2011-04-08</c:v>
                </c:pt>
                <c:pt idx="1684">
                  <c:v>2011-04-11</c:v>
                </c:pt>
                <c:pt idx="1685">
                  <c:v>2011-04-12</c:v>
                </c:pt>
                <c:pt idx="1686">
                  <c:v>2011-04-13</c:v>
                </c:pt>
                <c:pt idx="1687">
                  <c:v>2011-04-14</c:v>
                </c:pt>
                <c:pt idx="1688">
                  <c:v>2011-04-15</c:v>
                </c:pt>
                <c:pt idx="1689">
                  <c:v>2011-04-18</c:v>
                </c:pt>
                <c:pt idx="1690">
                  <c:v>2011-04-19</c:v>
                </c:pt>
                <c:pt idx="1691">
                  <c:v>2011-04-20</c:v>
                </c:pt>
                <c:pt idx="1692">
                  <c:v>2011-04-21</c:v>
                </c:pt>
                <c:pt idx="1693">
                  <c:v>2011-04-26</c:v>
                </c:pt>
                <c:pt idx="1694">
                  <c:v>2011-04-27</c:v>
                </c:pt>
                <c:pt idx="1695">
                  <c:v>2011-04-28</c:v>
                </c:pt>
                <c:pt idx="1696">
                  <c:v>2011-04-29</c:v>
                </c:pt>
                <c:pt idx="1697">
                  <c:v>2011-05-02</c:v>
                </c:pt>
                <c:pt idx="1698">
                  <c:v>2011-05-04</c:v>
                </c:pt>
                <c:pt idx="1699">
                  <c:v>2011-05-05</c:v>
                </c:pt>
                <c:pt idx="1700">
                  <c:v>2011-05-06</c:v>
                </c:pt>
                <c:pt idx="1701">
                  <c:v>2011-05-09</c:v>
                </c:pt>
                <c:pt idx="1702">
                  <c:v>2011-05-10</c:v>
                </c:pt>
                <c:pt idx="1703">
                  <c:v>2011-05-11</c:v>
                </c:pt>
                <c:pt idx="1704">
                  <c:v>2011-05-12</c:v>
                </c:pt>
                <c:pt idx="1705">
                  <c:v>2011-05-13</c:v>
                </c:pt>
                <c:pt idx="1706">
                  <c:v>2011-05-16</c:v>
                </c:pt>
                <c:pt idx="1707">
                  <c:v>2011-05-17</c:v>
                </c:pt>
                <c:pt idx="1708">
                  <c:v>2011-05-18</c:v>
                </c:pt>
                <c:pt idx="1709">
                  <c:v>2011-05-19</c:v>
                </c:pt>
                <c:pt idx="1710">
                  <c:v>2011-05-20</c:v>
                </c:pt>
                <c:pt idx="1711">
                  <c:v>2011-05-23</c:v>
                </c:pt>
                <c:pt idx="1712">
                  <c:v>2011-05-24</c:v>
                </c:pt>
                <c:pt idx="1713">
                  <c:v>2011-05-25</c:v>
                </c:pt>
                <c:pt idx="1714">
                  <c:v>2011-05-26</c:v>
                </c:pt>
                <c:pt idx="1715">
                  <c:v>2011-05-27</c:v>
                </c:pt>
                <c:pt idx="1716">
                  <c:v>2011-05-30</c:v>
                </c:pt>
                <c:pt idx="1717">
                  <c:v>May 31 2011</c:v>
                </c:pt>
                <c:pt idx="1718">
                  <c:v>2011-06-01</c:v>
                </c:pt>
                <c:pt idx="1719">
                  <c:v>2011-06-02</c:v>
                </c:pt>
                <c:pt idx="1720">
                  <c:v>2011-06-03</c:v>
                </c:pt>
                <c:pt idx="1721">
                  <c:v>2011-06-06</c:v>
                </c:pt>
                <c:pt idx="1722">
                  <c:v>2011-06-07</c:v>
                </c:pt>
                <c:pt idx="1723">
                  <c:v>2011-06-08</c:v>
                </c:pt>
                <c:pt idx="1724">
                  <c:v>2011-06-09</c:v>
                </c:pt>
                <c:pt idx="1725">
                  <c:v>2011-06-10</c:v>
                </c:pt>
                <c:pt idx="1726">
                  <c:v>2011-06-13</c:v>
                </c:pt>
                <c:pt idx="1727">
                  <c:v>2011-06-14</c:v>
                </c:pt>
                <c:pt idx="1728">
                  <c:v>2011-06-15</c:v>
                </c:pt>
                <c:pt idx="1729">
                  <c:v>2011-06-16</c:v>
                </c:pt>
                <c:pt idx="1730">
                  <c:v>2011-06-17</c:v>
                </c:pt>
                <c:pt idx="1731">
                  <c:v>2011-06-20</c:v>
                </c:pt>
                <c:pt idx="1732">
                  <c:v>2011-06-21</c:v>
                </c:pt>
                <c:pt idx="1733">
                  <c:v>2011-06-22</c:v>
                </c:pt>
                <c:pt idx="1734">
                  <c:v>2011-06-24</c:v>
                </c:pt>
                <c:pt idx="1735">
                  <c:v>2011-06-27</c:v>
                </c:pt>
                <c:pt idx="1736">
                  <c:v>2011-06-28</c:v>
                </c:pt>
                <c:pt idx="1737">
                  <c:v>2011-06-29</c:v>
                </c:pt>
                <c:pt idx="1738">
                  <c:v>Jun 30 2011</c:v>
                </c:pt>
                <c:pt idx="1739">
                  <c:v>2011-07-01</c:v>
                </c:pt>
                <c:pt idx="1740">
                  <c:v>2011-07-04</c:v>
                </c:pt>
                <c:pt idx="1741">
                  <c:v>2011-07-05</c:v>
                </c:pt>
                <c:pt idx="1742">
                  <c:v>2011-07-06</c:v>
                </c:pt>
                <c:pt idx="1743">
                  <c:v>2011-07-07</c:v>
                </c:pt>
                <c:pt idx="1744">
                  <c:v>2011-07-08</c:v>
                </c:pt>
                <c:pt idx="1745">
                  <c:v>2011-07-11</c:v>
                </c:pt>
                <c:pt idx="1746">
                  <c:v>2011-07-12</c:v>
                </c:pt>
                <c:pt idx="1747">
                  <c:v>2011-07-13</c:v>
                </c:pt>
                <c:pt idx="1748">
                  <c:v>2011-07-14</c:v>
                </c:pt>
                <c:pt idx="1749">
                  <c:v>2011-07-15</c:v>
                </c:pt>
                <c:pt idx="1750">
                  <c:v>2011-07-18</c:v>
                </c:pt>
                <c:pt idx="1751">
                  <c:v>2011-07-19</c:v>
                </c:pt>
                <c:pt idx="1752">
                  <c:v>2011-07-20</c:v>
                </c:pt>
                <c:pt idx="1753">
                  <c:v>2011-07-21</c:v>
                </c:pt>
                <c:pt idx="1754">
                  <c:v>2011-07-22</c:v>
                </c:pt>
                <c:pt idx="1755">
                  <c:v>2011-07-25</c:v>
                </c:pt>
                <c:pt idx="1756">
                  <c:v>2011-07-26</c:v>
                </c:pt>
                <c:pt idx="1757">
                  <c:v>2011-07-27</c:v>
                </c:pt>
                <c:pt idx="1758">
                  <c:v>2011-07-28</c:v>
                </c:pt>
                <c:pt idx="1759">
                  <c:v>2011-07-29</c:v>
                </c:pt>
                <c:pt idx="1760">
                  <c:v>2011-08-01</c:v>
                </c:pt>
                <c:pt idx="1761">
                  <c:v>2011-08-02</c:v>
                </c:pt>
                <c:pt idx="1762">
                  <c:v>2011-08-03</c:v>
                </c:pt>
                <c:pt idx="1763">
                  <c:v>2011-08-04</c:v>
                </c:pt>
                <c:pt idx="1764">
                  <c:v>2011-08-05</c:v>
                </c:pt>
                <c:pt idx="1765">
                  <c:v>2011-08-08</c:v>
                </c:pt>
                <c:pt idx="1766">
                  <c:v>2011-08-09</c:v>
                </c:pt>
                <c:pt idx="1767">
                  <c:v>2011-08-10</c:v>
                </c:pt>
                <c:pt idx="1768">
                  <c:v>2011-08-11</c:v>
                </c:pt>
                <c:pt idx="1769">
                  <c:v>2011-08-12</c:v>
                </c:pt>
                <c:pt idx="1770">
                  <c:v>2011-08-16</c:v>
                </c:pt>
                <c:pt idx="1771">
                  <c:v>2011-08-17</c:v>
                </c:pt>
                <c:pt idx="1772">
                  <c:v>2011-08-18</c:v>
                </c:pt>
                <c:pt idx="1773">
                  <c:v>2011-08-19</c:v>
                </c:pt>
                <c:pt idx="1774">
                  <c:v>2011-08-22</c:v>
                </c:pt>
                <c:pt idx="1775">
                  <c:v>2011-08-23</c:v>
                </c:pt>
                <c:pt idx="1776">
                  <c:v>2011-08-24</c:v>
                </c:pt>
                <c:pt idx="1777">
                  <c:v>2011-08-25</c:v>
                </c:pt>
                <c:pt idx="1778">
                  <c:v>2011-08-26</c:v>
                </c:pt>
                <c:pt idx="1779">
                  <c:v>2011-08-29</c:v>
                </c:pt>
                <c:pt idx="1780">
                  <c:v>2011-08-30</c:v>
                </c:pt>
                <c:pt idx="1781">
                  <c:v>2011-08-31</c:v>
                </c:pt>
                <c:pt idx="1782">
                  <c:v>2011-09-01</c:v>
                </c:pt>
                <c:pt idx="1783">
                  <c:v>2011-09-02</c:v>
                </c:pt>
                <c:pt idx="1784">
                  <c:v>2011-09-05</c:v>
                </c:pt>
                <c:pt idx="1785">
                  <c:v>2011-09-06</c:v>
                </c:pt>
                <c:pt idx="1786">
                  <c:v>2011-09-07</c:v>
                </c:pt>
                <c:pt idx="1787">
                  <c:v>2011-09-08</c:v>
                </c:pt>
                <c:pt idx="1788">
                  <c:v>2011-09-09</c:v>
                </c:pt>
                <c:pt idx="1789">
                  <c:v>2011-09-12</c:v>
                </c:pt>
                <c:pt idx="1790">
                  <c:v>2011-09-13</c:v>
                </c:pt>
                <c:pt idx="1791">
                  <c:v>2011-09-14</c:v>
                </c:pt>
                <c:pt idx="1792">
                  <c:v>2011-09-15</c:v>
                </c:pt>
                <c:pt idx="1793">
                  <c:v>2011-09-16</c:v>
                </c:pt>
                <c:pt idx="1794">
                  <c:v>2011-09-19</c:v>
                </c:pt>
                <c:pt idx="1795">
                  <c:v>2011-09-20</c:v>
                </c:pt>
                <c:pt idx="1796">
                  <c:v>2011-09-21</c:v>
                </c:pt>
                <c:pt idx="1797">
                  <c:v>2011-09-22</c:v>
                </c:pt>
                <c:pt idx="1798">
                  <c:v>2011-09-23</c:v>
                </c:pt>
                <c:pt idx="1799">
                  <c:v>2011-09-26</c:v>
                </c:pt>
                <c:pt idx="1800">
                  <c:v>2011-09-27</c:v>
                </c:pt>
                <c:pt idx="1801">
                  <c:v>2011-09-28</c:v>
                </c:pt>
                <c:pt idx="1802">
                  <c:v>2011-09-29</c:v>
                </c:pt>
                <c:pt idx="1803">
                  <c:v>2011-09-30</c:v>
                </c:pt>
                <c:pt idx="1804">
                  <c:v>2011-10-03</c:v>
                </c:pt>
                <c:pt idx="1805">
                  <c:v>2011-10-04</c:v>
                </c:pt>
                <c:pt idx="1806">
                  <c:v>2011-10-05</c:v>
                </c:pt>
                <c:pt idx="1807">
                  <c:v>2011-10-06</c:v>
                </c:pt>
                <c:pt idx="1808">
                  <c:v>2011-10-07</c:v>
                </c:pt>
                <c:pt idx="1809">
                  <c:v>2011-10-10</c:v>
                </c:pt>
                <c:pt idx="1810">
                  <c:v>2011-10-11</c:v>
                </c:pt>
                <c:pt idx="1811">
                  <c:v>2011-10-12</c:v>
                </c:pt>
                <c:pt idx="1812">
                  <c:v>2011-10-13</c:v>
                </c:pt>
                <c:pt idx="1813">
                  <c:v>Oct 14 2011</c:v>
                </c:pt>
                <c:pt idx="1814">
                  <c:v>2011-10-17</c:v>
                </c:pt>
                <c:pt idx="1815">
                  <c:v>2011-10-18</c:v>
                </c:pt>
                <c:pt idx="1816">
                  <c:v>2011-10-19</c:v>
                </c:pt>
                <c:pt idx="1817">
                  <c:v>2011-10-20</c:v>
                </c:pt>
                <c:pt idx="1818">
                  <c:v>2011-10-21</c:v>
                </c:pt>
                <c:pt idx="1819">
                  <c:v>2011-10-24</c:v>
                </c:pt>
                <c:pt idx="1820">
                  <c:v>2011-10-25</c:v>
                </c:pt>
                <c:pt idx="1821">
                  <c:v>2011-10-26</c:v>
                </c:pt>
                <c:pt idx="1822">
                  <c:v>2011-10-27</c:v>
                </c:pt>
                <c:pt idx="1823">
                  <c:v>2011-10-28</c:v>
                </c:pt>
                <c:pt idx="1824">
                  <c:v>2011-10-31</c:v>
                </c:pt>
                <c:pt idx="1825">
                  <c:v>2011-11-02</c:v>
                </c:pt>
                <c:pt idx="1826">
                  <c:v>Nov 3 2011</c:v>
                </c:pt>
                <c:pt idx="1827">
                  <c:v>2011-11-04</c:v>
                </c:pt>
                <c:pt idx="1828">
                  <c:v>2011-11-07</c:v>
                </c:pt>
                <c:pt idx="1829">
                  <c:v>2011-11-08</c:v>
                </c:pt>
                <c:pt idx="1830">
                  <c:v>2011-11-09</c:v>
                </c:pt>
                <c:pt idx="1831">
                  <c:v>2011-11-10</c:v>
                </c:pt>
                <c:pt idx="1832">
                  <c:v>2011-11-14</c:v>
                </c:pt>
                <c:pt idx="1833">
                  <c:v>2011-11-15</c:v>
                </c:pt>
                <c:pt idx="1834">
                  <c:v>2011-11-16</c:v>
                </c:pt>
                <c:pt idx="1835">
                  <c:v>2011-11-17</c:v>
                </c:pt>
                <c:pt idx="1836">
                  <c:v>2011-11-18</c:v>
                </c:pt>
                <c:pt idx="1837">
                  <c:v>2011-11-21</c:v>
                </c:pt>
                <c:pt idx="1838">
                  <c:v>2011-11-22</c:v>
                </c:pt>
                <c:pt idx="1839">
                  <c:v>2011-11-23</c:v>
                </c:pt>
                <c:pt idx="1840">
                  <c:v>2011-11-24</c:v>
                </c:pt>
                <c:pt idx="1841">
                  <c:v>Nov 25 2011</c:v>
                </c:pt>
                <c:pt idx="1842">
                  <c:v>2011-11-28</c:v>
                </c:pt>
                <c:pt idx="1843">
                  <c:v>2011-11-29</c:v>
                </c:pt>
                <c:pt idx="1844">
                  <c:v>2011-11-30</c:v>
                </c:pt>
                <c:pt idx="1845">
                  <c:v>2011-12-01</c:v>
                </c:pt>
                <c:pt idx="1846">
                  <c:v>2011-12-02</c:v>
                </c:pt>
                <c:pt idx="1847">
                  <c:v>2011-12-05</c:v>
                </c:pt>
                <c:pt idx="1848">
                  <c:v>2011-12-06</c:v>
                </c:pt>
                <c:pt idx="1849">
                  <c:v>2011-12-07</c:v>
                </c:pt>
                <c:pt idx="1850">
                  <c:v>2011-12-08</c:v>
                </c:pt>
                <c:pt idx="1851">
                  <c:v>2011-12-09</c:v>
                </c:pt>
                <c:pt idx="1852">
                  <c:v>2011-12-12</c:v>
                </c:pt>
                <c:pt idx="1853">
                  <c:v>2011-12-13</c:v>
                </c:pt>
                <c:pt idx="1854">
                  <c:v>2011-12-14</c:v>
                </c:pt>
                <c:pt idx="1855">
                  <c:v>2011-12-15</c:v>
                </c:pt>
                <c:pt idx="1856">
                  <c:v>2011-12-16</c:v>
                </c:pt>
                <c:pt idx="1857">
                  <c:v>2011-12-19</c:v>
                </c:pt>
                <c:pt idx="1858">
                  <c:v>2011-12-20</c:v>
                </c:pt>
                <c:pt idx="1859">
                  <c:v>2011-12-21</c:v>
                </c:pt>
                <c:pt idx="1860">
                  <c:v>2011-12-22</c:v>
                </c:pt>
                <c:pt idx="1861">
                  <c:v>2011-12-23</c:v>
                </c:pt>
                <c:pt idx="1862">
                  <c:v>Dec 27 2011</c:v>
                </c:pt>
                <c:pt idx="1863">
                  <c:v>2011-12-28</c:v>
                </c:pt>
                <c:pt idx="1864">
                  <c:v>2011-12-29</c:v>
                </c:pt>
                <c:pt idx="1865">
                  <c:v>2011-12-30</c:v>
                </c:pt>
                <c:pt idx="1866">
                  <c:v>2012-01-02</c:v>
                </c:pt>
                <c:pt idx="1867">
                  <c:v>Jan 3 2012</c:v>
                </c:pt>
                <c:pt idx="1868">
                  <c:v>2012-01-04</c:v>
                </c:pt>
                <c:pt idx="1869">
                  <c:v>January 5th 2012</c:v>
                </c:pt>
                <c:pt idx="1870">
                  <c:v>2012-01-09</c:v>
                </c:pt>
                <c:pt idx="1871">
                  <c:v>January 10th 2012</c:v>
                </c:pt>
                <c:pt idx="1872">
                  <c:v>January 11th 2012</c:v>
                </c:pt>
                <c:pt idx="1873">
                  <c:v>January 12th 2012</c:v>
                </c:pt>
                <c:pt idx="1874">
                  <c:v>2012-01-13</c:v>
                </c:pt>
                <c:pt idx="1875">
                  <c:v>2012-01-16</c:v>
                </c:pt>
                <c:pt idx="1876">
                  <c:v>2012-01-17</c:v>
                </c:pt>
                <c:pt idx="1877">
                  <c:v>2012-01-18</c:v>
                </c:pt>
                <c:pt idx="1878">
                  <c:v>2012-01-19</c:v>
                </c:pt>
                <c:pt idx="1879">
                  <c:v>January 20th 2012</c:v>
                </c:pt>
                <c:pt idx="1880">
                  <c:v>2012-01-23</c:v>
                </c:pt>
                <c:pt idx="1881">
                  <c:v>2012-01-24</c:v>
                </c:pt>
                <c:pt idx="1882">
                  <c:v>2012-01-25</c:v>
                </c:pt>
                <c:pt idx="1883">
                  <c:v>2012-01-26</c:v>
                </c:pt>
                <c:pt idx="1884">
                  <c:v>2012-01-27</c:v>
                </c:pt>
                <c:pt idx="1885">
                  <c:v>2012-01-30</c:v>
                </c:pt>
                <c:pt idx="1886">
                  <c:v>January 31st 2012</c:v>
                </c:pt>
                <c:pt idx="1887">
                  <c:v>2012-02-01</c:v>
                </c:pt>
                <c:pt idx="1888">
                  <c:v>2012-02-02</c:v>
                </c:pt>
                <c:pt idx="1889">
                  <c:v>2012-02-03</c:v>
                </c:pt>
                <c:pt idx="1890">
                  <c:v>2012-02-06</c:v>
                </c:pt>
                <c:pt idx="1891">
                  <c:v>February 7th 2012</c:v>
                </c:pt>
                <c:pt idx="1892">
                  <c:v>February 8th 2012</c:v>
                </c:pt>
                <c:pt idx="1893">
                  <c:v>2012-02-09</c:v>
                </c:pt>
                <c:pt idx="1894">
                  <c:v>2012-02-10</c:v>
                </c:pt>
                <c:pt idx="1895">
                  <c:v>2012-02-13</c:v>
                </c:pt>
                <c:pt idx="1896">
                  <c:v>2012-02-14</c:v>
                </c:pt>
                <c:pt idx="1897">
                  <c:v>2012-02-15</c:v>
                </c:pt>
                <c:pt idx="1898">
                  <c:v>2012-02-16</c:v>
                </c:pt>
                <c:pt idx="1899">
                  <c:v>2012-02-17</c:v>
                </c:pt>
                <c:pt idx="1900">
                  <c:v>2012-02-20</c:v>
                </c:pt>
                <c:pt idx="1901">
                  <c:v>2012-02-21</c:v>
                </c:pt>
                <c:pt idx="1902">
                  <c:v>2012-02-22</c:v>
                </c:pt>
                <c:pt idx="1903">
                  <c:v>2012-02-23</c:v>
                </c:pt>
                <c:pt idx="1904">
                  <c:v>2012-02-24</c:v>
                </c:pt>
                <c:pt idx="1905">
                  <c:v>2012-02-27</c:v>
                </c:pt>
                <c:pt idx="1906">
                  <c:v>February 28th 2012</c:v>
                </c:pt>
                <c:pt idx="1907">
                  <c:v>February 29th 2012</c:v>
                </c:pt>
                <c:pt idx="1908">
                  <c:v>2012-03-01</c:v>
                </c:pt>
                <c:pt idx="1909">
                  <c:v>2012-03-02</c:v>
                </c:pt>
                <c:pt idx="1910">
                  <c:v>2012-03-05</c:v>
                </c:pt>
                <c:pt idx="1911">
                  <c:v>2012-03-06</c:v>
                </c:pt>
                <c:pt idx="1912">
                  <c:v>2012-03-07</c:v>
                </c:pt>
                <c:pt idx="1913">
                  <c:v>March 8th 2012</c:v>
                </c:pt>
                <c:pt idx="1914">
                  <c:v>2012-03-09</c:v>
                </c:pt>
                <c:pt idx="1915">
                  <c:v>2012-03-12</c:v>
                </c:pt>
                <c:pt idx="1916">
                  <c:v>March 13th 2012</c:v>
                </c:pt>
                <c:pt idx="1917">
                  <c:v>2012-03-14</c:v>
                </c:pt>
                <c:pt idx="1918">
                  <c:v>2012-03-15</c:v>
                </c:pt>
                <c:pt idx="1919">
                  <c:v>March 16th 2012</c:v>
                </c:pt>
                <c:pt idx="1920">
                  <c:v>2012-03-19</c:v>
                </c:pt>
                <c:pt idx="1921">
                  <c:v>2012-03-20</c:v>
                </c:pt>
                <c:pt idx="1922">
                  <c:v>2012-03-21</c:v>
                </c:pt>
                <c:pt idx="1923">
                  <c:v>2012-03-22</c:v>
                </c:pt>
                <c:pt idx="1924">
                  <c:v>March 23rd 2012</c:v>
                </c:pt>
                <c:pt idx="1925">
                  <c:v>2012-03-26</c:v>
                </c:pt>
                <c:pt idx="1926">
                  <c:v>2012-03-27</c:v>
                </c:pt>
                <c:pt idx="1927">
                  <c:v>2012-03-28</c:v>
                </c:pt>
                <c:pt idx="1928">
                  <c:v>2012-03-29</c:v>
                </c:pt>
                <c:pt idx="1929">
                  <c:v>2012-03-30</c:v>
                </c:pt>
                <c:pt idx="1930">
                  <c:v>2012-04-02</c:v>
                </c:pt>
                <c:pt idx="1931">
                  <c:v>April 3rd 2012</c:v>
                </c:pt>
                <c:pt idx="1932">
                  <c:v>April 4th 2012</c:v>
                </c:pt>
                <c:pt idx="1933">
                  <c:v>2012-04-05</c:v>
                </c:pt>
                <c:pt idx="1934">
                  <c:v>2012-04-10</c:v>
                </c:pt>
                <c:pt idx="1935">
                  <c:v>2012-04-11</c:v>
                </c:pt>
                <c:pt idx="1936">
                  <c:v>2012-04-12</c:v>
                </c:pt>
                <c:pt idx="1937">
                  <c:v>2012-04-13</c:v>
                </c:pt>
                <c:pt idx="1938">
                  <c:v>2012-04-16</c:v>
                </c:pt>
                <c:pt idx="1939">
                  <c:v>2012-04-17</c:v>
                </c:pt>
                <c:pt idx="1940">
                  <c:v>2012-04-18</c:v>
                </c:pt>
                <c:pt idx="1941">
                  <c:v>2012-04-19</c:v>
                </c:pt>
                <c:pt idx="1942">
                  <c:v>2012-04-20</c:v>
                </c:pt>
                <c:pt idx="1943">
                  <c:v>2012-04-23</c:v>
                </c:pt>
                <c:pt idx="1944">
                  <c:v>2012-04-24</c:v>
                </c:pt>
                <c:pt idx="1945">
                  <c:v>April 25th 2012</c:v>
                </c:pt>
                <c:pt idx="1946">
                  <c:v>2012-04-26</c:v>
                </c:pt>
                <c:pt idx="1947">
                  <c:v>Apr 27 2012</c:v>
                </c:pt>
                <c:pt idx="1948">
                  <c:v>Apr 30 2012</c:v>
                </c:pt>
                <c:pt idx="1949">
                  <c:v>May 2nd 2012</c:v>
                </c:pt>
                <c:pt idx="1950">
                  <c:v>2012-05-04</c:v>
                </c:pt>
                <c:pt idx="1951">
                  <c:v>2012-05-07</c:v>
                </c:pt>
                <c:pt idx="1952">
                  <c:v>2012-05-08</c:v>
                </c:pt>
                <c:pt idx="1953">
                  <c:v>May 9th 2012</c:v>
                </c:pt>
                <c:pt idx="1954">
                  <c:v>2012-05-10</c:v>
                </c:pt>
                <c:pt idx="1955">
                  <c:v>2012-05-11</c:v>
                </c:pt>
                <c:pt idx="1956">
                  <c:v>2012-05-14</c:v>
                </c:pt>
                <c:pt idx="1957">
                  <c:v>May 15th 2012</c:v>
                </c:pt>
                <c:pt idx="1958">
                  <c:v>May 16th 2012</c:v>
                </c:pt>
                <c:pt idx="1959">
                  <c:v>May 17th 2012</c:v>
                </c:pt>
                <c:pt idx="1960">
                  <c:v>2012-05-18</c:v>
                </c:pt>
                <c:pt idx="1961">
                  <c:v>May 21 2012</c:v>
                </c:pt>
                <c:pt idx="1962">
                  <c:v>May 22nd 2012</c:v>
                </c:pt>
                <c:pt idx="1963">
                  <c:v>May 23rd 2012</c:v>
                </c:pt>
                <c:pt idx="1964">
                  <c:v>2012-05-24</c:v>
                </c:pt>
                <c:pt idx="1965">
                  <c:v>May 25th 2012</c:v>
                </c:pt>
                <c:pt idx="1966">
                  <c:v>May 28th 2012</c:v>
                </c:pt>
                <c:pt idx="1967">
                  <c:v>2012-05-29</c:v>
                </c:pt>
                <c:pt idx="1968">
                  <c:v>May 30th 2012</c:v>
                </c:pt>
                <c:pt idx="1969">
                  <c:v>May 31st 2012</c:v>
                </c:pt>
                <c:pt idx="1970">
                  <c:v>June 1st 2012</c:v>
                </c:pt>
                <c:pt idx="1971">
                  <c:v>June 4th 2012</c:v>
                </c:pt>
                <c:pt idx="1972">
                  <c:v>June 5th 2012</c:v>
                </c:pt>
                <c:pt idx="1973">
                  <c:v>June 6th 2012</c:v>
                </c:pt>
                <c:pt idx="1974">
                  <c:v>June 8th 2012</c:v>
                </c:pt>
                <c:pt idx="1975">
                  <c:v>Jun 11 2012</c:v>
                </c:pt>
                <c:pt idx="1976">
                  <c:v>June 12th 2012</c:v>
                </c:pt>
                <c:pt idx="1977">
                  <c:v>Jun 13 2012</c:v>
                </c:pt>
                <c:pt idx="1978">
                  <c:v>Jun 14 2012</c:v>
                </c:pt>
                <c:pt idx="1979">
                  <c:v>June 15th 2012</c:v>
                </c:pt>
                <c:pt idx="1980">
                  <c:v>June 18th 2012</c:v>
                </c:pt>
                <c:pt idx="1981">
                  <c:v>Jun 19 2012</c:v>
                </c:pt>
                <c:pt idx="1982">
                  <c:v>Jun 20 2012</c:v>
                </c:pt>
                <c:pt idx="1983">
                  <c:v>Jun 21 2012</c:v>
                </c:pt>
                <c:pt idx="1984">
                  <c:v>June 22nd 2012</c:v>
                </c:pt>
                <c:pt idx="1985">
                  <c:v>2012-06-25</c:v>
                </c:pt>
                <c:pt idx="1986">
                  <c:v>2012-06-26</c:v>
                </c:pt>
                <c:pt idx="1987">
                  <c:v>June 27th 2012</c:v>
                </c:pt>
                <c:pt idx="1988">
                  <c:v>June 28th 2012</c:v>
                </c:pt>
                <c:pt idx="1989">
                  <c:v>June 29th 2012</c:v>
                </c:pt>
                <c:pt idx="1990">
                  <c:v>2012-07-02</c:v>
                </c:pt>
                <c:pt idx="1991">
                  <c:v>July 3rd 2012</c:v>
                </c:pt>
                <c:pt idx="1992">
                  <c:v>2012-07-04</c:v>
                </c:pt>
                <c:pt idx="1993">
                  <c:v>2012-07-05</c:v>
                </c:pt>
                <c:pt idx="1994">
                  <c:v>July 6th 2012</c:v>
                </c:pt>
                <c:pt idx="1995">
                  <c:v>July 9th 2012</c:v>
                </c:pt>
                <c:pt idx="1996">
                  <c:v>2012-07-10</c:v>
                </c:pt>
                <c:pt idx="1997">
                  <c:v>2012-07-11</c:v>
                </c:pt>
                <c:pt idx="1998">
                  <c:v>July 12th 2012</c:v>
                </c:pt>
                <c:pt idx="1999">
                  <c:v>July 13th 2012</c:v>
                </c:pt>
                <c:pt idx="2000">
                  <c:v>2012-07-16</c:v>
                </c:pt>
                <c:pt idx="2001">
                  <c:v>July 17th 2012</c:v>
                </c:pt>
                <c:pt idx="2002">
                  <c:v>2012-07-18</c:v>
                </c:pt>
                <c:pt idx="2003">
                  <c:v>Jul 19 2012</c:v>
                </c:pt>
                <c:pt idx="2004">
                  <c:v>July 20th 2012</c:v>
                </c:pt>
                <c:pt idx="2005">
                  <c:v>2012-07-24</c:v>
                </c:pt>
                <c:pt idx="2006">
                  <c:v>July 25th 2012</c:v>
                </c:pt>
                <c:pt idx="2007">
                  <c:v>July 26th 2012</c:v>
                </c:pt>
                <c:pt idx="2008">
                  <c:v>2012-07-27</c:v>
                </c:pt>
                <c:pt idx="2009">
                  <c:v>July 30th 2012</c:v>
                </c:pt>
                <c:pt idx="2010">
                  <c:v>July 31st 2012</c:v>
                </c:pt>
                <c:pt idx="2011">
                  <c:v>2012-08-01</c:v>
                </c:pt>
                <c:pt idx="2012">
                  <c:v>2012-08-02</c:v>
                </c:pt>
                <c:pt idx="2013">
                  <c:v>August 3rd 2012</c:v>
                </c:pt>
                <c:pt idx="2014">
                  <c:v>2012-08-06</c:v>
                </c:pt>
                <c:pt idx="2015">
                  <c:v>August 7th 2012</c:v>
                </c:pt>
                <c:pt idx="2016">
                  <c:v>2012-08-08</c:v>
                </c:pt>
                <c:pt idx="2017">
                  <c:v>2012-08-09</c:v>
                </c:pt>
                <c:pt idx="2018">
                  <c:v>September 10th 2012</c:v>
                </c:pt>
                <c:pt idx="2019">
                  <c:v>2012-08-13</c:v>
                </c:pt>
                <c:pt idx="2020">
                  <c:v>2012-08-14</c:v>
                </c:pt>
                <c:pt idx="2021">
                  <c:v>2012-08-16</c:v>
                </c:pt>
                <c:pt idx="2022">
                  <c:v>2012-08-17</c:v>
                </c:pt>
                <c:pt idx="2023">
                  <c:v>2012-08-20</c:v>
                </c:pt>
                <c:pt idx="2024">
                  <c:v>2012-08-21</c:v>
                </c:pt>
                <c:pt idx="2025">
                  <c:v>2012-08-22</c:v>
                </c:pt>
                <c:pt idx="2026">
                  <c:v>2012-08-23</c:v>
                </c:pt>
                <c:pt idx="2027">
                  <c:v>2012-08-24</c:v>
                </c:pt>
                <c:pt idx="2028">
                  <c:v>August 27th 2012</c:v>
                </c:pt>
                <c:pt idx="2029">
                  <c:v>2012-08-28</c:v>
                </c:pt>
                <c:pt idx="2030">
                  <c:v>2012-08-29</c:v>
                </c:pt>
                <c:pt idx="2031">
                  <c:v>2012-08-30</c:v>
                </c:pt>
                <c:pt idx="2032">
                  <c:v>August 31st 2012</c:v>
                </c:pt>
                <c:pt idx="2033">
                  <c:v>2012-09-03</c:v>
                </c:pt>
                <c:pt idx="2034">
                  <c:v>2012-09-04</c:v>
                </c:pt>
                <c:pt idx="2035">
                  <c:v>2012-09-05</c:v>
                </c:pt>
                <c:pt idx="2036">
                  <c:v>2012-09-06</c:v>
                </c:pt>
                <c:pt idx="2037">
                  <c:v>September 7th 2012</c:v>
                </c:pt>
                <c:pt idx="2038">
                  <c:v>September 10th 2012</c:v>
                </c:pt>
                <c:pt idx="2039">
                  <c:v>September 11th 2012</c:v>
                </c:pt>
                <c:pt idx="2040">
                  <c:v>2012-09-12</c:v>
                </c:pt>
                <c:pt idx="2041">
                  <c:v>2012-09-13</c:v>
                </c:pt>
                <c:pt idx="2042">
                  <c:v>2012-09-14</c:v>
                </c:pt>
                <c:pt idx="2043">
                  <c:v>September 17th 2012</c:v>
                </c:pt>
                <c:pt idx="2044">
                  <c:v>2012-09-18</c:v>
                </c:pt>
                <c:pt idx="2045">
                  <c:v>2012-09-19</c:v>
                </c:pt>
                <c:pt idx="2046">
                  <c:v>2012-09-20</c:v>
                </c:pt>
                <c:pt idx="2047">
                  <c:v>2012-09-21</c:v>
                </c:pt>
                <c:pt idx="2048">
                  <c:v>2012-09-24</c:v>
                </c:pt>
                <c:pt idx="2049">
                  <c:v>September 25th 2012</c:v>
                </c:pt>
                <c:pt idx="2050">
                  <c:v>September 26th 2012</c:v>
                </c:pt>
                <c:pt idx="2051">
                  <c:v>2012-09-27</c:v>
                </c:pt>
                <c:pt idx="2052">
                  <c:v>Sep 28 2012</c:v>
                </c:pt>
                <c:pt idx="2053">
                  <c:v>2012-10-01</c:v>
                </c:pt>
                <c:pt idx="2054">
                  <c:v>2012-10-02</c:v>
                </c:pt>
                <c:pt idx="2055">
                  <c:v>2012-10-03</c:v>
                </c:pt>
                <c:pt idx="2056">
                  <c:v>October 4th 2012</c:v>
                </c:pt>
                <c:pt idx="2057">
                  <c:v>October 5th 2012</c:v>
                </c:pt>
                <c:pt idx="2058">
                  <c:v>2012-10-08</c:v>
                </c:pt>
                <c:pt idx="2059">
                  <c:v>2012-10-09</c:v>
                </c:pt>
                <c:pt idx="2060">
                  <c:v>2012-10-10</c:v>
                </c:pt>
                <c:pt idx="2061">
                  <c:v>2012-10-11</c:v>
                </c:pt>
                <c:pt idx="2062">
                  <c:v>2012-10-12</c:v>
                </c:pt>
                <c:pt idx="2063">
                  <c:v>2012-10-15</c:v>
                </c:pt>
                <c:pt idx="2064">
                  <c:v>2012-10-16</c:v>
                </c:pt>
                <c:pt idx="2065">
                  <c:v>2012-10-17</c:v>
                </c:pt>
                <c:pt idx="2066">
                  <c:v>2012-10-18</c:v>
                </c:pt>
                <c:pt idx="2067">
                  <c:v>2012-10-19</c:v>
                </c:pt>
                <c:pt idx="2068">
                  <c:v>October 22nd 2012</c:v>
                </c:pt>
                <c:pt idx="2069">
                  <c:v>2012-10-23</c:v>
                </c:pt>
                <c:pt idx="2070">
                  <c:v>2012-10-24</c:v>
                </c:pt>
                <c:pt idx="2071">
                  <c:v>October 25th 2012</c:v>
                </c:pt>
                <c:pt idx="2072">
                  <c:v>Oct 26 2012</c:v>
                </c:pt>
                <c:pt idx="2073">
                  <c:v>October 29th 2012</c:v>
                </c:pt>
                <c:pt idx="2074">
                  <c:v>2012-10-30</c:v>
                </c:pt>
                <c:pt idx="2075">
                  <c:v>2012-10-31</c:v>
                </c:pt>
                <c:pt idx="2076">
                  <c:v>2012-11-02</c:v>
                </c:pt>
                <c:pt idx="2077">
                  <c:v>November 5th 2012</c:v>
                </c:pt>
                <c:pt idx="2078">
                  <c:v>2012-11-06</c:v>
                </c:pt>
                <c:pt idx="2079">
                  <c:v>2012-11-07</c:v>
                </c:pt>
                <c:pt idx="2080">
                  <c:v>November 8th 2012</c:v>
                </c:pt>
                <c:pt idx="2081">
                  <c:v>2012-11-09</c:v>
                </c:pt>
                <c:pt idx="2082">
                  <c:v>November 12th 2012</c:v>
                </c:pt>
                <c:pt idx="2083">
                  <c:v>2012-11-13</c:v>
                </c:pt>
                <c:pt idx="2084">
                  <c:v>November 14th 2012</c:v>
                </c:pt>
                <c:pt idx="2085">
                  <c:v>2012-11-15</c:v>
                </c:pt>
                <c:pt idx="2086">
                  <c:v>November 16th 2012</c:v>
                </c:pt>
                <c:pt idx="2087">
                  <c:v>2012-11-19</c:v>
                </c:pt>
                <c:pt idx="2088">
                  <c:v>2012-11-20</c:v>
                </c:pt>
                <c:pt idx="2089">
                  <c:v>2012-11-21</c:v>
                </c:pt>
                <c:pt idx="2090">
                  <c:v>November 22nd 2012</c:v>
                </c:pt>
                <c:pt idx="2091">
                  <c:v>2012-11-23</c:v>
                </c:pt>
                <c:pt idx="2092">
                  <c:v>2012-11-26</c:v>
                </c:pt>
                <c:pt idx="2093">
                  <c:v>2012-11-27</c:v>
                </c:pt>
                <c:pt idx="2094">
                  <c:v>2012-11-28</c:v>
                </c:pt>
                <c:pt idx="2095">
                  <c:v>2012-11-29</c:v>
                </c:pt>
                <c:pt idx="2096">
                  <c:v>2012-11-30</c:v>
                </c:pt>
                <c:pt idx="2097">
                  <c:v>2012-12-03</c:v>
                </c:pt>
                <c:pt idx="2098">
                  <c:v>2012-12-04</c:v>
                </c:pt>
                <c:pt idx="2099">
                  <c:v>2012-12-05</c:v>
                </c:pt>
                <c:pt idx="2100">
                  <c:v>December 6th 2012</c:v>
                </c:pt>
                <c:pt idx="2101">
                  <c:v>2012-12-07</c:v>
                </c:pt>
                <c:pt idx="2102">
                  <c:v>2012-12-10</c:v>
                </c:pt>
                <c:pt idx="2103">
                  <c:v>2012-12-11</c:v>
                </c:pt>
                <c:pt idx="2104">
                  <c:v>2012-12-12</c:v>
                </c:pt>
                <c:pt idx="2105">
                  <c:v>2012-12-13</c:v>
                </c:pt>
                <c:pt idx="2106">
                  <c:v>2012-12-14</c:v>
                </c:pt>
                <c:pt idx="2107">
                  <c:v>2012-12-17</c:v>
                </c:pt>
                <c:pt idx="2108">
                  <c:v>December 18th 2012</c:v>
                </c:pt>
                <c:pt idx="2109">
                  <c:v>2012-12-19</c:v>
                </c:pt>
                <c:pt idx="2110">
                  <c:v>Dec 20th 2012</c:v>
                </c:pt>
                <c:pt idx="2111">
                  <c:v>December 21st 2012</c:v>
                </c:pt>
                <c:pt idx="2112">
                  <c:v>2012-12-27</c:v>
                </c:pt>
                <c:pt idx="2113">
                  <c:v>2012-12-28</c:v>
                </c:pt>
                <c:pt idx="2114">
                  <c:v>2013-01-02</c:v>
                </c:pt>
                <c:pt idx="2115">
                  <c:v>2013-01-03</c:v>
                </c:pt>
                <c:pt idx="2116">
                  <c:v>2013-01-04</c:v>
                </c:pt>
                <c:pt idx="2117">
                  <c:v>2013-01-07</c:v>
                </c:pt>
                <c:pt idx="2118">
                  <c:v>2013-01-08</c:v>
                </c:pt>
                <c:pt idx="2119">
                  <c:v>2013-01-09</c:v>
                </c:pt>
                <c:pt idx="2120">
                  <c:v>2013-01-10</c:v>
                </c:pt>
                <c:pt idx="2121">
                  <c:v>2013-01-11</c:v>
                </c:pt>
                <c:pt idx="2122">
                  <c:v>2013-01-14</c:v>
                </c:pt>
                <c:pt idx="2123">
                  <c:v>2013-01-15</c:v>
                </c:pt>
                <c:pt idx="2124">
                  <c:v>2013-01-16</c:v>
                </c:pt>
                <c:pt idx="2125">
                  <c:v>2013-01-17</c:v>
                </c:pt>
                <c:pt idx="2126">
                  <c:v>2013-01-18</c:v>
                </c:pt>
                <c:pt idx="2127">
                  <c:v>2013-01-21</c:v>
                </c:pt>
                <c:pt idx="2128">
                  <c:v>2013-01-22</c:v>
                </c:pt>
                <c:pt idx="2129">
                  <c:v>2013-01-23</c:v>
                </c:pt>
                <c:pt idx="2130">
                  <c:v>2013-01-24</c:v>
                </c:pt>
                <c:pt idx="2131">
                  <c:v>Jan 25 2013</c:v>
                </c:pt>
                <c:pt idx="2132">
                  <c:v>Jan 28 2013</c:v>
                </c:pt>
                <c:pt idx="2133">
                  <c:v>2013-01-29</c:v>
                </c:pt>
                <c:pt idx="2134">
                  <c:v>2013-01-30</c:v>
                </c:pt>
                <c:pt idx="2135">
                  <c:v>2013-01-31</c:v>
                </c:pt>
                <c:pt idx="2136">
                  <c:v>2013-02-01</c:v>
                </c:pt>
                <c:pt idx="2137">
                  <c:v>2013-02-04</c:v>
                </c:pt>
                <c:pt idx="2138">
                  <c:v>2013-02-05</c:v>
                </c:pt>
                <c:pt idx="2139">
                  <c:v>2013-02-06</c:v>
                </c:pt>
                <c:pt idx="2140">
                  <c:v>2013-02-07</c:v>
                </c:pt>
                <c:pt idx="2141">
                  <c:v>2013-02-08</c:v>
                </c:pt>
                <c:pt idx="2142">
                  <c:v>2013-02-11</c:v>
                </c:pt>
                <c:pt idx="2143">
                  <c:v>2013-02-12</c:v>
                </c:pt>
                <c:pt idx="2144">
                  <c:v>2013-02-13</c:v>
                </c:pt>
                <c:pt idx="2145">
                  <c:v>2013-02-14</c:v>
                </c:pt>
                <c:pt idx="2146">
                  <c:v>2013-02-15</c:v>
                </c:pt>
                <c:pt idx="2147">
                  <c:v>2013-02-18</c:v>
                </c:pt>
                <c:pt idx="2148">
                  <c:v>2013-02-19</c:v>
                </c:pt>
                <c:pt idx="2149">
                  <c:v>2013-02-20</c:v>
                </c:pt>
                <c:pt idx="2150">
                  <c:v>2013-02-21</c:v>
                </c:pt>
                <c:pt idx="2151">
                  <c:v>2013-02-22</c:v>
                </c:pt>
                <c:pt idx="2152">
                  <c:v>2013-02-25</c:v>
                </c:pt>
                <c:pt idx="2153">
                  <c:v>2013-02-26</c:v>
                </c:pt>
                <c:pt idx="2154">
                  <c:v>2013-02-27</c:v>
                </c:pt>
                <c:pt idx="2155">
                  <c:v>2013-02-28</c:v>
                </c:pt>
                <c:pt idx="2156">
                  <c:v>2013-03-01</c:v>
                </c:pt>
                <c:pt idx="2157">
                  <c:v>2013-03-04</c:v>
                </c:pt>
                <c:pt idx="2158">
                  <c:v>2013-03-05</c:v>
                </c:pt>
                <c:pt idx="2159">
                  <c:v>2013-03-06</c:v>
                </c:pt>
                <c:pt idx="2160">
                  <c:v>2013-03-07</c:v>
                </c:pt>
                <c:pt idx="2161">
                  <c:v>2013-03-08</c:v>
                </c:pt>
                <c:pt idx="2162">
                  <c:v>2013-03-11</c:v>
                </c:pt>
                <c:pt idx="2163">
                  <c:v>2013-03-12</c:v>
                </c:pt>
                <c:pt idx="2164">
                  <c:v>2013-03-13</c:v>
                </c:pt>
                <c:pt idx="2165">
                  <c:v>2013-03-14</c:v>
                </c:pt>
                <c:pt idx="2166">
                  <c:v>2013-03-15</c:v>
                </c:pt>
                <c:pt idx="2167">
                  <c:v>2013-03-18</c:v>
                </c:pt>
                <c:pt idx="2168">
                  <c:v>2013-03-19</c:v>
                </c:pt>
                <c:pt idx="2169">
                  <c:v>2013-03-20</c:v>
                </c:pt>
                <c:pt idx="2170">
                  <c:v>March 21st 2013</c:v>
                </c:pt>
                <c:pt idx="2171">
                  <c:v>2013-03-22</c:v>
                </c:pt>
                <c:pt idx="2172">
                  <c:v>2013-03-25</c:v>
                </c:pt>
                <c:pt idx="2173">
                  <c:v>2013-03-26</c:v>
                </c:pt>
                <c:pt idx="2174">
                  <c:v>2013-03-27</c:v>
                </c:pt>
                <c:pt idx="2175">
                  <c:v>2013-03-28</c:v>
                </c:pt>
                <c:pt idx="2176">
                  <c:v>2013-04-02</c:v>
                </c:pt>
                <c:pt idx="2177">
                  <c:v>2013-04-03</c:v>
                </c:pt>
                <c:pt idx="2178">
                  <c:v>2013-04-04</c:v>
                </c:pt>
                <c:pt idx="2179">
                  <c:v>2013-04-05</c:v>
                </c:pt>
                <c:pt idx="2180">
                  <c:v>2013-04-08</c:v>
                </c:pt>
                <c:pt idx="2181">
                  <c:v>2013-04-09</c:v>
                </c:pt>
                <c:pt idx="2182">
                  <c:v>2013-04-10</c:v>
                </c:pt>
                <c:pt idx="2183">
                  <c:v>2013-04-11</c:v>
                </c:pt>
                <c:pt idx="2184">
                  <c:v>2013-04-12</c:v>
                </c:pt>
                <c:pt idx="2185">
                  <c:v>2013-04-15</c:v>
                </c:pt>
                <c:pt idx="2186">
                  <c:v>2013-04-17</c:v>
                </c:pt>
                <c:pt idx="2187">
                  <c:v>2013-04-18</c:v>
                </c:pt>
                <c:pt idx="2188">
                  <c:v>2013-04-19</c:v>
                </c:pt>
                <c:pt idx="2189">
                  <c:v>2013-04-22</c:v>
                </c:pt>
                <c:pt idx="2190">
                  <c:v>2013-04-23</c:v>
                </c:pt>
                <c:pt idx="2191">
                  <c:v>2013-04-24</c:v>
                </c:pt>
                <c:pt idx="2192">
                  <c:v>2013-04-25</c:v>
                </c:pt>
                <c:pt idx="2193">
                  <c:v>2013-04-26</c:v>
                </c:pt>
                <c:pt idx="2194">
                  <c:v>2013-04-29</c:v>
                </c:pt>
                <c:pt idx="2195">
                  <c:v>Apr 30 2013</c:v>
                </c:pt>
                <c:pt idx="2196">
                  <c:v>2013-05-02</c:v>
                </c:pt>
                <c:pt idx="2197">
                  <c:v>2013-05-06</c:v>
                </c:pt>
                <c:pt idx="2198">
                  <c:v>2013-05-07</c:v>
                </c:pt>
                <c:pt idx="2199">
                  <c:v>2013-05-08</c:v>
                </c:pt>
                <c:pt idx="2200">
                  <c:v>2013-05-09</c:v>
                </c:pt>
                <c:pt idx="2201">
                  <c:v>2013-05-10</c:v>
                </c:pt>
                <c:pt idx="2202">
                  <c:v>2013-05-13</c:v>
                </c:pt>
                <c:pt idx="2203">
                  <c:v>2013-05-14</c:v>
                </c:pt>
                <c:pt idx="2204">
                  <c:v>May 15th 2013</c:v>
                </c:pt>
                <c:pt idx="2205">
                  <c:v>2013-05-16</c:v>
                </c:pt>
                <c:pt idx="2206">
                  <c:v>2013-05-17</c:v>
                </c:pt>
                <c:pt idx="2207">
                  <c:v>2013-05-20</c:v>
                </c:pt>
                <c:pt idx="2208">
                  <c:v>2013-05-21</c:v>
                </c:pt>
                <c:pt idx="2209">
                  <c:v>2013-05-22</c:v>
                </c:pt>
                <c:pt idx="2210">
                  <c:v>May 23 2013</c:v>
                </c:pt>
                <c:pt idx="2211">
                  <c:v>2013-05-24</c:v>
                </c:pt>
                <c:pt idx="2212">
                  <c:v>2013-05-27</c:v>
                </c:pt>
                <c:pt idx="2213">
                  <c:v>2013-05-28</c:v>
                </c:pt>
                <c:pt idx="2214">
                  <c:v>2013-05-29</c:v>
                </c:pt>
                <c:pt idx="2215">
                  <c:v>2013-05-31</c:v>
                </c:pt>
                <c:pt idx="2216">
                  <c:v>2013-06-03</c:v>
                </c:pt>
                <c:pt idx="2217">
                  <c:v>2013-06-04</c:v>
                </c:pt>
                <c:pt idx="2218">
                  <c:v>2013-06-05</c:v>
                </c:pt>
                <c:pt idx="2219">
                  <c:v>2013-06-06</c:v>
                </c:pt>
                <c:pt idx="2220">
                  <c:v>2013-06-07</c:v>
                </c:pt>
                <c:pt idx="2221">
                  <c:v>2013-06-10</c:v>
                </c:pt>
                <c:pt idx="2222">
                  <c:v>2013-06-11</c:v>
                </c:pt>
                <c:pt idx="2223">
                  <c:v>2013-06-12</c:v>
                </c:pt>
                <c:pt idx="2224">
                  <c:v>2013-06-13</c:v>
                </c:pt>
                <c:pt idx="2225">
                  <c:v>2013-06-14</c:v>
                </c:pt>
                <c:pt idx="2226">
                  <c:v>2013-06-17</c:v>
                </c:pt>
                <c:pt idx="2227">
                  <c:v>2013-06-18</c:v>
                </c:pt>
                <c:pt idx="2228">
                  <c:v>2013-06-19</c:v>
                </c:pt>
                <c:pt idx="2229">
                  <c:v>2013-06-20</c:v>
                </c:pt>
                <c:pt idx="2230">
                  <c:v>2013-06-21</c:v>
                </c:pt>
                <c:pt idx="2231">
                  <c:v>2013-06-24</c:v>
                </c:pt>
                <c:pt idx="2232">
                  <c:v>June 25th 2013</c:v>
                </c:pt>
                <c:pt idx="2233">
                  <c:v>2013-06-26</c:v>
                </c:pt>
                <c:pt idx="2234">
                  <c:v>2013-06-27</c:v>
                </c:pt>
                <c:pt idx="2235">
                  <c:v>2013-06-28</c:v>
                </c:pt>
                <c:pt idx="2236">
                  <c:v>2013-07-01</c:v>
                </c:pt>
                <c:pt idx="2237">
                  <c:v>2013-07-02</c:v>
                </c:pt>
                <c:pt idx="2238">
                  <c:v>2013-07-03</c:v>
                </c:pt>
                <c:pt idx="2239">
                  <c:v>2013-07-04</c:v>
                </c:pt>
                <c:pt idx="2240">
                  <c:v>2013-07-05</c:v>
                </c:pt>
                <c:pt idx="2241">
                  <c:v>2013-07-08</c:v>
                </c:pt>
                <c:pt idx="2242">
                  <c:v>2013-07-09</c:v>
                </c:pt>
                <c:pt idx="2243">
                  <c:v>2013-07-10</c:v>
                </c:pt>
                <c:pt idx="2244">
                  <c:v>2013-07-11</c:v>
                </c:pt>
                <c:pt idx="2245">
                  <c:v>2013-07-12</c:v>
                </c:pt>
                <c:pt idx="2246">
                  <c:v>2013-07-15</c:v>
                </c:pt>
                <c:pt idx="2247">
                  <c:v>2013-07-16</c:v>
                </c:pt>
                <c:pt idx="2248">
                  <c:v>2013-07-17</c:v>
                </c:pt>
                <c:pt idx="2249">
                  <c:v>2013-07-18</c:v>
                </c:pt>
                <c:pt idx="2250">
                  <c:v>2013-07-19</c:v>
                </c:pt>
                <c:pt idx="2251">
                  <c:v>2013-07-22</c:v>
                </c:pt>
                <c:pt idx="2252">
                  <c:v>2013-07-23</c:v>
                </c:pt>
                <c:pt idx="2253">
                  <c:v>2013-07-24</c:v>
                </c:pt>
                <c:pt idx="2254">
                  <c:v>2013-07-25</c:v>
                </c:pt>
                <c:pt idx="2255">
                  <c:v>2013-07-26</c:v>
                </c:pt>
                <c:pt idx="2256">
                  <c:v>2013-07-29</c:v>
                </c:pt>
                <c:pt idx="2257">
                  <c:v>2013-07-30</c:v>
                </c:pt>
                <c:pt idx="2258">
                  <c:v>2013-07-31</c:v>
                </c:pt>
                <c:pt idx="2259">
                  <c:v>2013-08-01</c:v>
                </c:pt>
                <c:pt idx="2260">
                  <c:v>2013-08-02</c:v>
                </c:pt>
                <c:pt idx="2261">
                  <c:v>2013-08-05</c:v>
                </c:pt>
                <c:pt idx="2262">
                  <c:v>2013-08-06</c:v>
                </c:pt>
                <c:pt idx="2263">
                  <c:v>2013-08-07</c:v>
                </c:pt>
                <c:pt idx="2264">
                  <c:v>2013-08-08</c:v>
                </c:pt>
                <c:pt idx="2265">
                  <c:v>2013-08-09</c:v>
                </c:pt>
                <c:pt idx="2266">
                  <c:v>2013-08-12</c:v>
                </c:pt>
                <c:pt idx="2267">
                  <c:v>2013-08-13</c:v>
                </c:pt>
                <c:pt idx="2268">
                  <c:v>2013-08-14</c:v>
                </c:pt>
                <c:pt idx="2269">
                  <c:v>2013-08-16</c:v>
                </c:pt>
                <c:pt idx="2270">
                  <c:v>2013-08-19</c:v>
                </c:pt>
                <c:pt idx="2271">
                  <c:v>2013-08-20</c:v>
                </c:pt>
                <c:pt idx="2272">
                  <c:v>2013-08-21</c:v>
                </c:pt>
                <c:pt idx="2273">
                  <c:v>2013-08-22</c:v>
                </c:pt>
                <c:pt idx="2274">
                  <c:v>2013-08-23</c:v>
                </c:pt>
                <c:pt idx="2275">
                  <c:v>2013-08-26</c:v>
                </c:pt>
                <c:pt idx="2276">
                  <c:v>2013-08-27</c:v>
                </c:pt>
                <c:pt idx="2277">
                  <c:v>2013-08-28</c:v>
                </c:pt>
                <c:pt idx="2278">
                  <c:v>2013-08-29</c:v>
                </c:pt>
                <c:pt idx="2279">
                  <c:v>2013-08-30</c:v>
                </c:pt>
                <c:pt idx="2280">
                  <c:v>2013-09-02</c:v>
                </c:pt>
                <c:pt idx="2281">
                  <c:v>2013-09-03</c:v>
                </c:pt>
                <c:pt idx="2282">
                  <c:v>September 4th 2013</c:v>
                </c:pt>
                <c:pt idx="2283">
                  <c:v>2013-09-05</c:v>
                </c:pt>
                <c:pt idx="2284">
                  <c:v>2013-09-06</c:v>
                </c:pt>
                <c:pt idx="2285">
                  <c:v>2013-09-09</c:v>
                </c:pt>
                <c:pt idx="2286">
                  <c:v>2013-09-10</c:v>
                </c:pt>
                <c:pt idx="2287">
                  <c:v>2013-09-11</c:v>
                </c:pt>
                <c:pt idx="2288">
                  <c:v>2013-09-12</c:v>
                </c:pt>
                <c:pt idx="2289">
                  <c:v>2013-09-13</c:v>
                </c:pt>
                <c:pt idx="2290">
                  <c:v>2013-09-16</c:v>
                </c:pt>
                <c:pt idx="2291">
                  <c:v>2013-09-17</c:v>
                </c:pt>
                <c:pt idx="2292">
                  <c:v>2013-09-18</c:v>
                </c:pt>
                <c:pt idx="2293">
                  <c:v>2013-09-19</c:v>
                </c:pt>
                <c:pt idx="2294">
                  <c:v>2013-09-20</c:v>
                </c:pt>
                <c:pt idx="2295">
                  <c:v>2013-09-23</c:v>
                </c:pt>
                <c:pt idx="2296">
                  <c:v>2013-09-24</c:v>
                </c:pt>
                <c:pt idx="2297">
                  <c:v>2013-09-25</c:v>
                </c:pt>
                <c:pt idx="2298">
                  <c:v>2013-09-26</c:v>
                </c:pt>
                <c:pt idx="2299">
                  <c:v>2013-09-27</c:v>
                </c:pt>
                <c:pt idx="2300">
                  <c:v>2013-09-30</c:v>
                </c:pt>
                <c:pt idx="2301">
                  <c:v>2013-10-01</c:v>
                </c:pt>
                <c:pt idx="2302">
                  <c:v>2013-10-02</c:v>
                </c:pt>
                <c:pt idx="2303">
                  <c:v>2013-10-03</c:v>
                </c:pt>
                <c:pt idx="2304">
                  <c:v>2013-10-04</c:v>
                </c:pt>
                <c:pt idx="2305">
                  <c:v>2013-10-07</c:v>
                </c:pt>
                <c:pt idx="2306">
                  <c:v>2013-10-08</c:v>
                </c:pt>
                <c:pt idx="2307">
                  <c:v>2013-10-09</c:v>
                </c:pt>
                <c:pt idx="2308">
                  <c:v>2013-10-10</c:v>
                </c:pt>
                <c:pt idx="2309">
                  <c:v>2013-10-11</c:v>
                </c:pt>
                <c:pt idx="2310">
                  <c:v>2013-10-14</c:v>
                </c:pt>
                <c:pt idx="2311">
                  <c:v>2013-10-15</c:v>
                </c:pt>
                <c:pt idx="2312">
                  <c:v>2013-10-16</c:v>
                </c:pt>
                <c:pt idx="2313">
                  <c:v>2013-10-17</c:v>
                </c:pt>
                <c:pt idx="2314">
                  <c:v>2013-10-18</c:v>
                </c:pt>
                <c:pt idx="2315">
                  <c:v>2013-10-21</c:v>
                </c:pt>
                <c:pt idx="2316">
                  <c:v>2013-10-22</c:v>
                </c:pt>
                <c:pt idx="2317">
                  <c:v>2013-10-23</c:v>
                </c:pt>
                <c:pt idx="2318">
                  <c:v>Oct 24 2013</c:v>
                </c:pt>
                <c:pt idx="2319">
                  <c:v>2013-10-25</c:v>
                </c:pt>
                <c:pt idx="2320">
                  <c:v>2013-10-28</c:v>
                </c:pt>
                <c:pt idx="2321">
                  <c:v>2013-10-29</c:v>
                </c:pt>
                <c:pt idx="2322">
                  <c:v>Oct 30 2013</c:v>
                </c:pt>
                <c:pt idx="2323">
                  <c:v>2013-10-31</c:v>
                </c:pt>
                <c:pt idx="2324">
                  <c:v>2013-11-04</c:v>
                </c:pt>
                <c:pt idx="2325">
                  <c:v>2013-11-05</c:v>
                </c:pt>
                <c:pt idx="2326">
                  <c:v>2013-11-06</c:v>
                </c:pt>
                <c:pt idx="2327">
                  <c:v>2013-11-07</c:v>
                </c:pt>
                <c:pt idx="2328">
                  <c:v>2013-11-08</c:v>
                </c:pt>
                <c:pt idx="2329">
                  <c:v>2013-11-12</c:v>
                </c:pt>
                <c:pt idx="2330">
                  <c:v>2013-11-13</c:v>
                </c:pt>
                <c:pt idx="2331">
                  <c:v>November 14th 2013</c:v>
                </c:pt>
                <c:pt idx="2332">
                  <c:v>2013-11-15</c:v>
                </c:pt>
                <c:pt idx="2333">
                  <c:v>2013-11-18</c:v>
                </c:pt>
                <c:pt idx="2334">
                  <c:v>2013-11-19</c:v>
                </c:pt>
                <c:pt idx="2335">
                  <c:v>2013-11-20</c:v>
                </c:pt>
                <c:pt idx="2336">
                  <c:v>2013-11-21</c:v>
                </c:pt>
                <c:pt idx="2337">
                  <c:v>2013-11-22</c:v>
                </c:pt>
                <c:pt idx="2338">
                  <c:v>November 25th 2013</c:v>
                </c:pt>
                <c:pt idx="2339">
                  <c:v>2013-11-26</c:v>
                </c:pt>
                <c:pt idx="2340">
                  <c:v>2013-11-27</c:v>
                </c:pt>
                <c:pt idx="2341">
                  <c:v>2013-11-28</c:v>
                </c:pt>
                <c:pt idx="2342">
                  <c:v>2013-11-29</c:v>
                </c:pt>
                <c:pt idx="2343">
                  <c:v>2013-12-02</c:v>
                </c:pt>
                <c:pt idx="2344">
                  <c:v>2013-12-03</c:v>
                </c:pt>
                <c:pt idx="2345">
                  <c:v>2013-12-04</c:v>
                </c:pt>
                <c:pt idx="2346">
                  <c:v>2013-12-05</c:v>
                </c:pt>
                <c:pt idx="2347">
                  <c:v>2013-12-06</c:v>
                </c:pt>
                <c:pt idx="2348">
                  <c:v>2013-12-09</c:v>
                </c:pt>
                <c:pt idx="2349">
                  <c:v>2013-12-10</c:v>
                </c:pt>
                <c:pt idx="2350">
                  <c:v>2013-12-11</c:v>
                </c:pt>
                <c:pt idx="2351">
                  <c:v>2013-12-12</c:v>
                </c:pt>
                <c:pt idx="2352">
                  <c:v>2013-12-13</c:v>
                </c:pt>
                <c:pt idx="2353">
                  <c:v>2013-12-16</c:v>
                </c:pt>
                <c:pt idx="2354">
                  <c:v>2013-12-17</c:v>
                </c:pt>
                <c:pt idx="2355">
                  <c:v>Dec 18 2013</c:v>
                </c:pt>
                <c:pt idx="2356">
                  <c:v>2013-12-19</c:v>
                </c:pt>
                <c:pt idx="2357">
                  <c:v>2013-12-20</c:v>
                </c:pt>
                <c:pt idx="2358">
                  <c:v>2013-12-23</c:v>
                </c:pt>
                <c:pt idx="2359">
                  <c:v>2013-12-27</c:v>
                </c:pt>
                <c:pt idx="2360">
                  <c:v>2013-12-30</c:v>
                </c:pt>
                <c:pt idx="2361">
                  <c:v>2014-01-02</c:v>
                </c:pt>
                <c:pt idx="2362">
                  <c:v>2014-01-03</c:v>
                </c:pt>
                <c:pt idx="2363">
                  <c:v>2014-01-07</c:v>
                </c:pt>
                <c:pt idx="2364">
                  <c:v>2014-01-08</c:v>
                </c:pt>
                <c:pt idx="2365">
                  <c:v>2014-01-09</c:v>
                </c:pt>
                <c:pt idx="2366">
                  <c:v>2014-01-10</c:v>
                </c:pt>
                <c:pt idx="2367">
                  <c:v>2014-01-13</c:v>
                </c:pt>
                <c:pt idx="2368">
                  <c:v>2014-01-14</c:v>
                </c:pt>
                <c:pt idx="2369">
                  <c:v>2014-01-15</c:v>
                </c:pt>
                <c:pt idx="2370">
                  <c:v>Jan 16 2014</c:v>
                </c:pt>
                <c:pt idx="2371">
                  <c:v>2014-01-17</c:v>
                </c:pt>
                <c:pt idx="2372">
                  <c:v>2014-01-20</c:v>
                </c:pt>
                <c:pt idx="2373">
                  <c:v>2014-01-21</c:v>
                </c:pt>
                <c:pt idx="2374">
                  <c:v>2014-01-22</c:v>
                </c:pt>
                <c:pt idx="2375">
                  <c:v>2014-01-23</c:v>
                </c:pt>
                <c:pt idx="2376">
                  <c:v>2014-01-24</c:v>
                </c:pt>
                <c:pt idx="2377">
                  <c:v>2014-01-27</c:v>
                </c:pt>
                <c:pt idx="2378">
                  <c:v>2014-01-28</c:v>
                </c:pt>
                <c:pt idx="2379">
                  <c:v>2014-01-29</c:v>
                </c:pt>
                <c:pt idx="2380">
                  <c:v>2014-01-30</c:v>
                </c:pt>
                <c:pt idx="2381">
                  <c:v>2014-01-31</c:v>
                </c:pt>
                <c:pt idx="2382">
                  <c:v>2014-02-03</c:v>
                </c:pt>
                <c:pt idx="2383">
                  <c:v>2014-02-04</c:v>
                </c:pt>
                <c:pt idx="2384">
                  <c:v>2014-02-05</c:v>
                </c:pt>
                <c:pt idx="2385">
                  <c:v>2014-02-06</c:v>
                </c:pt>
                <c:pt idx="2386">
                  <c:v>2014-02-07</c:v>
                </c:pt>
                <c:pt idx="2387">
                  <c:v>2014-02-10</c:v>
                </c:pt>
                <c:pt idx="2388">
                  <c:v>2014-02-11</c:v>
                </c:pt>
                <c:pt idx="2389">
                  <c:v>2014-02-12</c:v>
                </c:pt>
                <c:pt idx="2390">
                  <c:v>2014-02-13</c:v>
                </c:pt>
                <c:pt idx="2391">
                  <c:v>2014-02-14</c:v>
                </c:pt>
                <c:pt idx="2392">
                  <c:v>2014-02-17</c:v>
                </c:pt>
                <c:pt idx="2393">
                  <c:v>2014-02-18</c:v>
                </c:pt>
                <c:pt idx="2394">
                  <c:v>2014-02-19</c:v>
                </c:pt>
                <c:pt idx="2395">
                  <c:v>2014-02-20</c:v>
                </c:pt>
                <c:pt idx="2396">
                  <c:v>2014-02-21</c:v>
                </c:pt>
              </c:strCache>
            </c:strRef>
          </c:cat>
          <c:val>
            <c:numRef>
              <c:f>'Od debiutu do 21.02.2014'!$N$2:$N$2398</c:f>
              <c:numCache>
                <c:formatCode>General</c:formatCode>
                <c:ptCount val="2397"/>
                <c:pt idx="0">
                  <c:v>39</c:v>
                </c:pt>
                <c:pt idx="1">
                  <c:v>39.9</c:v>
                </c:pt>
                <c:pt idx="2">
                  <c:v>39.200000000000003</c:v>
                </c:pt>
                <c:pt idx="3">
                  <c:v>39.200000000000003</c:v>
                </c:pt>
                <c:pt idx="4">
                  <c:v>38.6</c:v>
                </c:pt>
                <c:pt idx="5">
                  <c:v>38.5</c:v>
                </c:pt>
                <c:pt idx="6">
                  <c:v>38</c:v>
                </c:pt>
                <c:pt idx="7">
                  <c:v>37.799999999999997</c:v>
                </c:pt>
                <c:pt idx="8">
                  <c:v>37.4</c:v>
                </c:pt>
                <c:pt idx="9">
                  <c:v>36.700000000000003</c:v>
                </c:pt>
                <c:pt idx="10">
                  <c:v>37.799999999999997</c:v>
                </c:pt>
                <c:pt idx="11">
                  <c:v>37.5</c:v>
                </c:pt>
                <c:pt idx="12">
                  <c:v>37</c:v>
                </c:pt>
                <c:pt idx="13">
                  <c:v>37.5</c:v>
                </c:pt>
                <c:pt idx="14">
                  <c:v>37.9</c:v>
                </c:pt>
                <c:pt idx="15">
                  <c:v>39.200000000000003</c:v>
                </c:pt>
                <c:pt idx="16">
                  <c:v>40.799999999999997</c:v>
                </c:pt>
                <c:pt idx="17">
                  <c:v>40.4</c:v>
                </c:pt>
                <c:pt idx="18">
                  <c:v>40.299999999999997</c:v>
                </c:pt>
                <c:pt idx="19">
                  <c:v>40.9</c:v>
                </c:pt>
                <c:pt idx="20">
                  <c:v>40.799999999999997</c:v>
                </c:pt>
                <c:pt idx="21">
                  <c:v>41</c:v>
                </c:pt>
                <c:pt idx="22">
                  <c:v>41</c:v>
                </c:pt>
                <c:pt idx="23">
                  <c:v>42</c:v>
                </c:pt>
                <c:pt idx="24">
                  <c:v>43</c:v>
                </c:pt>
                <c:pt idx="25">
                  <c:v>43.3</c:v>
                </c:pt>
                <c:pt idx="26">
                  <c:v>43.4</c:v>
                </c:pt>
                <c:pt idx="27">
                  <c:v>43.1</c:v>
                </c:pt>
                <c:pt idx="28">
                  <c:v>43.1</c:v>
                </c:pt>
                <c:pt idx="29">
                  <c:v>42.8</c:v>
                </c:pt>
                <c:pt idx="30">
                  <c:v>43.5</c:v>
                </c:pt>
                <c:pt idx="31">
                  <c:v>43.5</c:v>
                </c:pt>
                <c:pt idx="32">
                  <c:v>43.3</c:v>
                </c:pt>
                <c:pt idx="33">
                  <c:v>45.4</c:v>
                </c:pt>
                <c:pt idx="34">
                  <c:v>45.5</c:v>
                </c:pt>
                <c:pt idx="35">
                  <c:v>46.8</c:v>
                </c:pt>
                <c:pt idx="36">
                  <c:v>48</c:v>
                </c:pt>
                <c:pt idx="37">
                  <c:v>47.8</c:v>
                </c:pt>
                <c:pt idx="38">
                  <c:v>47.6</c:v>
                </c:pt>
                <c:pt idx="39">
                  <c:v>46</c:v>
                </c:pt>
                <c:pt idx="40">
                  <c:v>46</c:v>
                </c:pt>
                <c:pt idx="41">
                  <c:v>46</c:v>
                </c:pt>
                <c:pt idx="42">
                  <c:v>45.5</c:v>
                </c:pt>
                <c:pt idx="43">
                  <c:v>45.9</c:v>
                </c:pt>
                <c:pt idx="44">
                  <c:v>45.5</c:v>
                </c:pt>
                <c:pt idx="45">
                  <c:v>45.2</c:v>
                </c:pt>
                <c:pt idx="46">
                  <c:v>46.9</c:v>
                </c:pt>
                <c:pt idx="47">
                  <c:v>46.4</c:v>
                </c:pt>
                <c:pt idx="48">
                  <c:v>45.6</c:v>
                </c:pt>
                <c:pt idx="49">
                  <c:v>46.9</c:v>
                </c:pt>
                <c:pt idx="50">
                  <c:v>46.9</c:v>
                </c:pt>
                <c:pt idx="51">
                  <c:v>46.8</c:v>
                </c:pt>
                <c:pt idx="52">
                  <c:v>46.5</c:v>
                </c:pt>
                <c:pt idx="53">
                  <c:v>46.3</c:v>
                </c:pt>
                <c:pt idx="54">
                  <c:v>46.5</c:v>
                </c:pt>
                <c:pt idx="55">
                  <c:v>44.9</c:v>
                </c:pt>
                <c:pt idx="56">
                  <c:v>44.7</c:v>
                </c:pt>
                <c:pt idx="57">
                  <c:v>45</c:v>
                </c:pt>
                <c:pt idx="58">
                  <c:v>45</c:v>
                </c:pt>
                <c:pt idx="59">
                  <c:v>45.9</c:v>
                </c:pt>
                <c:pt idx="60">
                  <c:v>45</c:v>
                </c:pt>
                <c:pt idx="61">
                  <c:v>44.7</c:v>
                </c:pt>
                <c:pt idx="62">
                  <c:v>44.8</c:v>
                </c:pt>
                <c:pt idx="63">
                  <c:v>45</c:v>
                </c:pt>
                <c:pt idx="64">
                  <c:v>45.5</c:v>
                </c:pt>
                <c:pt idx="65">
                  <c:v>46.4</c:v>
                </c:pt>
                <c:pt idx="66">
                  <c:v>46.5</c:v>
                </c:pt>
                <c:pt idx="67">
                  <c:v>46.3</c:v>
                </c:pt>
                <c:pt idx="68">
                  <c:v>46.3</c:v>
                </c:pt>
                <c:pt idx="69">
                  <c:v>45.2</c:v>
                </c:pt>
                <c:pt idx="70">
                  <c:v>45.8</c:v>
                </c:pt>
                <c:pt idx="71">
                  <c:v>44.9</c:v>
                </c:pt>
                <c:pt idx="72">
                  <c:v>45.4</c:v>
                </c:pt>
                <c:pt idx="73">
                  <c:v>45</c:v>
                </c:pt>
                <c:pt idx="74">
                  <c:v>45</c:v>
                </c:pt>
                <c:pt idx="75">
                  <c:v>44.5</c:v>
                </c:pt>
                <c:pt idx="76">
                  <c:v>44.9</c:v>
                </c:pt>
                <c:pt idx="77">
                  <c:v>45</c:v>
                </c:pt>
                <c:pt idx="78">
                  <c:v>45</c:v>
                </c:pt>
                <c:pt idx="79">
                  <c:v>45.5</c:v>
                </c:pt>
                <c:pt idx="80">
                  <c:v>45.2</c:v>
                </c:pt>
                <c:pt idx="81">
                  <c:v>45</c:v>
                </c:pt>
                <c:pt idx="82">
                  <c:v>45</c:v>
                </c:pt>
                <c:pt idx="83">
                  <c:v>45.4</c:v>
                </c:pt>
                <c:pt idx="84">
                  <c:v>45</c:v>
                </c:pt>
                <c:pt idx="85">
                  <c:v>44.9</c:v>
                </c:pt>
                <c:pt idx="86">
                  <c:v>44.4</c:v>
                </c:pt>
                <c:pt idx="87">
                  <c:v>44.8</c:v>
                </c:pt>
                <c:pt idx="88">
                  <c:v>43.9</c:v>
                </c:pt>
                <c:pt idx="89">
                  <c:v>44.3</c:v>
                </c:pt>
                <c:pt idx="90">
                  <c:v>44.4</c:v>
                </c:pt>
                <c:pt idx="91">
                  <c:v>44.3</c:v>
                </c:pt>
                <c:pt idx="92">
                  <c:v>46</c:v>
                </c:pt>
                <c:pt idx="93">
                  <c:v>45.9</c:v>
                </c:pt>
                <c:pt idx="94">
                  <c:v>45.5</c:v>
                </c:pt>
                <c:pt idx="95">
                  <c:v>45.6</c:v>
                </c:pt>
                <c:pt idx="96">
                  <c:v>45.5</c:v>
                </c:pt>
                <c:pt idx="97">
                  <c:v>45.4</c:v>
                </c:pt>
                <c:pt idx="98">
                  <c:v>45.6</c:v>
                </c:pt>
                <c:pt idx="99">
                  <c:v>46.2</c:v>
                </c:pt>
                <c:pt idx="100">
                  <c:v>46.6</c:v>
                </c:pt>
                <c:pt idx="101">
                  <c:v>46.6</c:v>
                </c:pt>
                <c:pt idx="102">
                  <c:v>46.6</c:v>
                </c:pt>
                <c:pt idx="103">
                  <c:v>46.5</c:v>
                </c:pt>
                <c:pt idx="104">
                  <c:v>47</c:v>
                </c:pt>
                <c:pt idx="105">
                  <c:v>47</c:v>
                </c:pt>
                <c:pt idx="106">
                  <c:v>47.1</c:v>
                </c:pt>
                <c:pt idx="107">
                  <c:v>47.3</c:v>
                </c:pt>
                <c:pt idx="108">
                  <c:v>47.5</c:v>
                </c:pt>
                <c:pt idx="109">
                  <c:v>47.6</c:v>
                </c:pt>
                <c:pt idx="110">
                  <c:v>47.4</c:v>
                </c:pt>
                <c:pt idx="111">
                  <c:v>47.2</c:v>
                </c:pt>
                <c:pt idx="112">
                  <c:v>47.8</c:v>
                </c:pt>
                <c:pt idx="113">
                  <c:v>46.3</c:v>
                </c:pt>
                <c:pt idx="114">
                  <c:v>47.9</c:v>
                </c:pt>
                <c:pt idx="115">
                  <c:v>48.4</c:v>
                </c:pt>
                <c:pt idx="116">
                  <c:v>47</c:v>
                </c:pt>
                <c:pt idx="117">
                  <c:v>47.2</c:v>
                </c:pt>
                <c:pt idx="118">
                  <c:v>47.4</c:v>
                </c:pt>
                <c:pt idx="119">
                  <c:v>47.9</c:v>
                </c:pt>
                <c:pt idx="120">
                  <c:v>47.9</c:v>
                </c:pt>
                <c:pt idx="121">
                  <c:v>48</c:v>
                </c:pt>
                <c:pt idx="122">
                  <c:v>48.1</c:v>
                </c:pt>
                <c:pt idx="123">
                  <c:v>48</c:v>
                </c:pt>
                <c:pt idx="124">
                  <c:v>47.2</c:v>
                </c:pt>
                <c:pt idx="125">
                  <c:v>48.1</c:v>
                </c:pt>
                <c:pt idx="126">
                  <c:v>48.4</c:v>
                </c:pt>
                <c:pt idx="127">
                  <c:v>53</c:v>
                </c:pt>
                <c:pt idx="128">
                  <c:v>54.9</c:v>
                </c:pt>
                <c:pt idx="129">
                  <c:v>54.3</c:v>
                </c:pt>
                <c:pt idx="130">
                  <c:v>52.7</c:v>
                </c:pt>
                <c:pt idx="131">
                  <c:v>53.6</c:v>
                </c:pt>
                <c:pt idx="132">
                  <c:v>54.3</c:v>
                </c:pt>
                <c:pt idx="133">
                  <c:v>53.9</c:v>
                </c:pt>
                <c:pt idx="134">
                  <c:v>53.9</c:v>
                </c:pt>
                <c:pt idx="135">
                  <c:v>54.5</c:v>
                </c:pt>
                <c:pt idx="136">
                  <c:v>54.4</c:v>
                </c:pt>
                <c:pt idx="137">
                  <c:v>54</c:v>
                </c:pt>
                <c:pt idx="138">
                  <c:v>54.9</c:v>
                </c:pt>
                <c:pt idx="139">
                  <c:v>56.5</c:v>
                </c:pt>
                <c:pt idx="140">
                  <c:v>56</c:v>
                </c:pt>
                <c:pt idx="141">
                  <c:v>55.2</c:v>
                </c:pt>
                <c:pt idx="142">
                  <c:v>56.7</c:v>
                </c:pt>
                <c:pt idx="143">
                  <c:v>57</c:v>
                </c:pt>
                <c:pt idx="144">
                  <c:v>56.2</c:v>
                </c:pt>
                <c:pt idx="145">
                  <c:v>56</c:v>
                </c:pt>
                <c:pt idx="146">
                  <c:v>55</c:v>
                </c:pt>
                <c:pt idx="147">
                  <c:v>56</c:v>
                </c:pt>
                <c:pt idx="148">
                  <c:v>57.2</c:v>
                </c:pt>
                <c:pt idx="149">
                  <c:v>57.2</c:v>
                </c:pt>
                <c:pt idx="150">
                  <c:v>56.8</c:v>
                </c:pt>
                <c:pt idx="151">
                  <c:v>55</c:v>
                </c:pt>
                <c:pt idx="152">
                  <c:v>55.5</c:v>
                </c:pt>
                <c:pt idx="153">
                  <c:v>55.8</c:v>
                </c:pt>
                <c:pt idx="154">
                  <c:v>55</c:v>
                </c:pt>
                <c:pt idx="155">
                  <c:v>55.1</c:v>
                </c:pt>
                <c:pt idx="156">
                  <c:v>53.7</c:v>
                </c:pt>
                <c:pt idx="157">
                  <c:v>54</c:v>
                </c:pt>
                <c:pt idx="158">
                  <c:v>53.9</c:v>
                </c:pt>
                <c:pt idx="159">
                  <c:v>54</c:v>
                </c:pt>
                <c:pt idx="160">
                  <c:v>53</c:v>
                </c:pt>
                <c:pt idx="161">
                  <c:v>52.7</c:v>
                </c:pt>
                <c:pt idx="162">
                  <c:v>53</c:v>
                </c:pt>
                <c:pt idx="163">
                  <c:v>50.7</c:v>
                </c:pt>
                <c:pt idx="164">
                  <c:v>50.2</c:v>
                </c:pt>
                <c:pt idx="165">
                  <c:v>51.7</c:v>
                </c:pt>
                <c:pt idx="166">
                  <c:v>53.3</c:v>
                </c:pt>
                <c:pt idx="167">
                  <c:v>52.9</c:v>
                </c:pt>
                <c:pt idx="168">
                  <c:v>52.9</c:v>
                </c:pt>
                <c:pt idx="169">
                  <c:v>53.3</c:v>
                </c:pt>
                <c:pt idx="170">
                  <c:v>52.9</c:v>
                </c:pt>
                <c:pt idx="171">
                  <c:v>53.3</c:v>
                </c:pt>
                <c:pt idx="172">
                  <c:v>52.5</c:v>
                </c:pt>
                <c:pt idx="173">
                  <c:v>52.5</c:v>
                </c:pt>
                <c:pt idx="174">
                  <c:v>52.2</c:v>
                </c:pt>
                <c:pt idx="175">
                  <c:v>52</c:v>
                </c:pt>
                <c:pt idx="176">
                  <c:v>51.9</c:v>
                </c:pt>
                <c:pt idx="177">
                  <c:v>51.9</c:v>
                </c:pt>
                <c:pt idx="178">
                  <c:v>51</c:v>
                </c:pt>
                <c:pt idx="179">
                  <c:v>53.2</c:v>
                </c:pt>
                <c:pt idx="180">
                  <c:v>52.9</c:v>
                </c:pt>
                <c:pt idx="181">
                  <c:v>52.5</c:v>
                </c:pt>
                <c:pt idx="182">
                  <c:v>51.7</c:v>
                </c:pt>
                <c:pt idx="183">
                  <c:v>50</c:v>
                </c:pt>
                <c:pt idx="184">
                  <c:v>51.2</c:v>
                </c:pt>
                <c:pt idx="185">
                  <c:v>51.2</c:v>
                </c:pt>
                <c:pt idx="186">
                  <c:v>50.5</c:v>
                </c:pt>
                <c:pt idx="187">
                  <c:v>50</c:v>
                </c:pt>
                <c:pt idx="188">
                  <c:v>50.9</c:v>
                </c:pt>
                <c:pt idx="189">
                  <c:v>51.4</c:v>
                </c:pt>
                <c:pt idx="190">
                  <c:v>52</c:v>
                </c:pt>
                <c:pt idx="191">
                  <c:v>50</c:v>
                </c:pt>
                <c:pt idx="192">
                  <c:v>49.9</c:v>
                </c:pt>
                <c:pt idx="193">
                  <c:v>49.9</c:v>
                </c:pt>
                <c:pt idx="194">
                  <c:v>52.5</c:v>
                </c:pt>
                <c:pt idx="195">
                  <c:v>52.2</c:v>
                </c:pt>
                <c:pt idx="196">
                  <c:v>52.3</c:v>
                </c:pt>
                <c:pt idx="197">
                  <c:v>51</c:v>
                </c:pt>
                <c:pt idx="198">
                  <c:v>51</c:v>
                </c:pt>
                <c:pt idx="199">
                  <c:v>51</c:v>
                </c:pt>
                <c:pt idx="200">
                  <c:v>51</c:v>
                </c:pt>
                <c:pt idx="201">
                  <c:v>51.5</c:v>
                </c:pt>
                <c:pt idx="202">
                  <c:v>51.5</c:v>
                </c:pt>
                <c:pt idx="203">
                  <c:v>51</c:v>
                </c:pt>
                <c:pt idx="204">
                  <c:v>51</c:v>
                </c:pt>
                <c:pt idx="205">
                  <c:v>50.7</c:v>
                </c:pt>
                <c:pt idx="206">
                  <c:v>50.5</c:v>
                </c:pt>
                <c:pt idx="207">
                  <c:v>50</c:v>
                </c:pt>
                <c:pt idx="208">
                  <c:v>50.5</c:v>
                </c:pt>
                <c:pt idx="209">
                  <c:v>50.8</c:v>
                </c:pt>
                <c:pt idx="210">
                  <c:v>50.3</c:v>
                </c:pt>
                <c:pt idx="211">
                  <c:v>50.8</c:v>
                </c:pt>
                <c:pt idx="212">
                  <c:v>50.5</c:v>
                </c:pt>
                <c:pt idx="213">
                  <c:v>50.5</c:v>
                </c:pt>
                <c:pt idx="214">
                  <c:v>50.1</c:v>
                </c:pt>
                <c:pt idx="215">
                  <c:v>49.8</c:v>
                </c:pt>
                <c:pt idx="216">
                  <c:v>50.9</c:v>
                </c:pt>
                <c:pt idx="217">
                  <c:v>51.4</c:v>
                </c:pt>
                <c:pt idx="218">
                  <c:v>51</c:v>
                </c:pt>
                <c:pt idx="219">
                  <c:v>50.5</c:v>
                </c:pt>
                <c:pt idx="220">
                  <c:v>50.7</c:v>
                </c:pt>
                <c:pt idx="221">
                  <c:v>52</c:v>
                </c:pt>
                <c:pt idx="222">
                  <c:v>52.2</c:v>
                </c:pt>
                <c:pt idx="223">
                  <c:v>53.4</c:v>
                </c:pt>
                <c:pt idx="224">
                  <c:v>54</c:v>
                </c:pt>
                <c:pt idx="225">
                  <c:v>54.6</c:v>
                </c:pt>
                <c:pt idx="226">
                  <c:v>54.8</c:v>
                </c:pt>
                <c:pt idx="227">
                  <c:v>55</c:v>
                </c:pt>
                <c:pt idx="228">
                  <c:v>55.7</c:v>
                </c:pt>
                <c:pt idx="229">
                  <c:v>56</c:v>
                </c:pt>
                <c:pt idx="230">
                  <c:v>55.5</c:v>
                </c:pt>
                <c:pt idx="231">
                  <c:v>55.5</c:v>
                </c:pt>
                <c:pt idx="232">
                  <c:v>55.5</c:v>
                </c:pt>
                <c:pt idx="233">
                  <c:v>56</c:v>
                </c:pt>
                <c:pt idx="234">
                  <c:v>56.3</c:v>
                </c:pt>
                <c:pt idx="235">
                  <c:v>56.7</c:v>
                </c:pt>
                <c:pt idx="236">
                  <c:v>56.3</c:v>
                </c:pt>
                <c:pt idx="237">
                  <c:v>56.8</c:v>
                </c:pt>
                <c:pt idx="238">
                  <c:v>56.8</c:v>
                </c:pt>
                <c:pt idx="239">
                  <c:v>56.8</c:v>
                </c:pt>
                <c:pt idx="240">
                  <c:v>56.5</c:v>
                </c:pt>
                <c:pt idx="241">
                  <c:v>56.5</c:v>
                </c:pt>
                <c:pt idx="242">
                  <c:v>55.2</c:v>
                </c:pt>
                <c:pt idx="243">
                  <c:v>56.3</c:v>
                </c:pt>
                <c:pt idx="244">
                  <c:v>56</c:v>
                </c:pt>
                <c:pt idx="245">
                  <c:v>57</c:v>
                </c:pt>
                <c:pt idx="246">
                  <c:v>57.4</c:v>
                </c:pt>
                <c:pt idx="247">
                  <c:v>57</c:v>
                </c:pt>
                <c:pt idx="248">
                  <c:v>57.5</c:v>
                </c:pt>
                <c:pt idx="249">
                  <c:v>58</c:v>
                </c:pt>
                <c:pt idx="250">
                  <c:v>57.9</c:v>
                </c:pt>
                <c:pt idx="251">
                  <c:v>59.1</c:v>
                </c:pt>
                <c:pt idx="252">
                  <c:v>60.5</c:v>
                </c:pt>
                <c:pt idx="253">
                  <c:v>61</c:v>
                </c:pt>
                <c:pt idx="254">
                  <c:v>62.9</c:v>
                </c:pt>
                <c:pt idx="255">
                  <c:v>63.5</c:v>
                </c:pt>
                <c:pt idx="256">
                  <c:v>64.900000000000006</c:v>
                </c:pt>
                <c:pt idx="257">
                  <c:v>66.099999999999994</c:v>
                </c:pt>
                <c:pt idx="258">
                  <c:v>65.7</c:v>
                </c:pt>
                <c:pt idx="259">
                  <c:v>65.8</c:v>
                </c:pt>
                <c:pt idx="260">
                  <c:v>66</c:v>
                </c:pt>
                <c:pt idx="261">
                  <c:v>65.900000000000006</c:v>
                </c:pt>
                <c:pt idx="262">
                  <c:v>67</c:v>
                </c:pt>
                <c:pt idx="263">
                  <c:v>68.5</c:v>
                </c:pt>
                <c:pt idx="264">
                  <c:v>70</c:v>
                </c:pt>
                <c:pt idx="265">
                  <c:v>70</c:v>
                </c:pt>
                <c:pt idx="266">
                  <c:v>69.400000000000006</c:v>
                </c:pt>
                <c:pt idx="267">
                  <c:v>64.099999999999994</c:v>
                </c:pt>
                <c:pt idx="268">
                  <c:v>64.5</c:v>
                </c:pt>
                <c:pt idx="269">
                  <c:v>64.3</c:v>
                </c:pt>
                <c:pt idx="270">
                  <c:v>64.5</c:v>
                </c:pt>
                <c:pt idx="271">
                  <c:v>64.2</c:v>
                </c:pt>
                <c:pt idx="272">
                  <c:v>64.599999999999994</c:v>
                </c:pt>
                <c:pt idx="273">
                  <c:v>65</c:v>
                </c:pt>
                <c:pt idx="274">
                  <c:v>65</c:v>
                </c:pt>
                <c:pt idx="275">
                  <c:v>66</c:v>
                </c:pt>
                <c:pt idx="276">
                  <c:v>66.5</c:v>
                </c:pt>
                <c:pt idx="277">
                  <c:v>66.7</c:v>
                </c:pt>
                <c:pt idx="278">
                  <c:v>66</c:v>
                </c:pt>
                <c:pt idx="279">
                  <c:v>65</c:v>
                </c:pt>
                <c:pt idx="280">
                  <c:v>65</c:v>
                </c:pt>
                <c:pt idx="281">
                  <c:v>63.9</c:v>
                </c:pt>
                <c:pt idx="282">
                  <c:v>64.8</c:v>
                </c:pt>
                <c:pt idx="283">
                  <c:v>64.599999999999994</c:v>
                </c:pt>
                <c:pt idx="284">
                  <c:v>64.5</c:v>
                </c:pt>
                <c:pt idx="285">
                  <c:v>64.5</c:v>
                </c:pt>
                <c:pt idx="286">
                  <c:v>64</c:v>
                </c:pt>
                <c:pt idx="287">
                  <c:v>64</c:v>
                </c:pt>
                <c:pt idx="288">
                  <c:v>64.2</c:v>
                </c:pt>
                <c:pt idx="289">
                  <c:v>64.900000000000006</c:v>
                </c:pt>
                <c:pt idx="290">
                  <c:v>65.5</c:v>
                </c:pt>
                <c:pt idx="291">
                  <c:v>64.599999999999994</c:v>
                </c:pt>
                <c:pt idx="292">
                  <c:v>65</c:v>
                </c:pt>
                <c:pt idx="293">
                  <c:v>64.5</c:v>
                </c:pt>
                <c:pt idx="294">
                  <c:v>64</c:v>
                </c:pt>
                <c:pt idx="295">
                  <c:v>64.900000000000006</c:v>
                </c:pt>
                <c:pt idx="296">
                  <c:v>64.8</c:v>
                </c:pt>
                <c:pt idx="297">
                  <c:v>65.5</c:v>
                </c:pt>
                <c:pt idx="298">
                  <c:v>66.900000000000006</c:v>
                </c:pt>
                <c:pt idx="299">
                  <c:v>66.5</c:v>
                </c:pt>
                <c:pt idx="300">
                  <c:v>64.7</c:v>
                </c:pt>
                <c:pt idx="301">
                  <c:v>64.5</c:v>
                </c:pt>
                <c:pt idx="302">
                  <c:v>65</c:v>
                </c:pt>
                <c:pt idx="303">
                  <c:v>62.3</c:v>
                </c:pt>
                <c:pt idx="304">
                  <c:v>62.6</c:v>
                </c:pt>
                <c:pt idx="305">
                  <c:v>62.4</c:v>
                </c:pt>
                <c:pt idx="306">
                  <c:v>61.6</c:v>
                </c:pt>
                <c:pt idx="307">
                  <c:v>63.7</c:v>
                </c:pt>
                <c:pt idx="308">
                  <c:v>64</c:v>
                </c:pt>
                <c:pt idx="309">
                  <c:v>62.8</c:v>
                </c:pt>
                <c:pt idx="310">
                  <c:v>63</c:v>
                </c:pt>
                <c:pt idx="311">
                  <c:v>63</c:v>
                </c:pt>
                <c:pt idx="312">
                  <c:v>63</c:v>
                </c:pt>
                <c:pt idx="313">
                  <c:v>63</c:v>
                </c:pt>
                <c:pt idx="314">
                  <c:v>63</c:v>
                </c:pt>
                <c:pt idx="315">
                  <c:v>63</c:v>
                </c:pt>
                <c:pt idx="316">
                  <c:v>63</c:v>
                </c:pt>
                <c:pt idx="317">
                  <c:v>63.2</c:v>
                </c:pt>
                <c:pt idx="318">
                  <c:v>65.400000000000006</c:v>
                </c:pt>
                <c:pt idx="319">
                  <c:v>65</c:v>
                </c:pt>
                <c:pt idx="320">
                  <c:v>66</c:v>
                </c:pt>
                <c:pt idx="321">
                  <c:v>66.5</c:v>
                </c:pt>
                <c:pt idx="322">
                  <c:v>66</c:v>
                </c:pt>
                <c:pt idx="323">
                  <c:v>66.099999999999994</c:v>
                </c:pt>
                <c:pt idx="324">
                  <c:v>66.3</c:v>
                </c:pt>
                <c:pt idx="325">
                  <c:v>66.5</c:v>
                </c:pt>
                <c:pt idx="326">
                  <c:v>66.599999999999994</c:v>
                </c:pt>
                <c:pt idx="327">
                  <c:v>67.5</c:v>
                </c:pt>
                <c:pt idx="328">
                  <c:v>67.900000000000006</c:v>
                </c:pt>
                <c:pt idx="329">
                  <c:v>69.099999999999994</c:v>
                </c:pt>
                <c:pt idx="330">
                  <c:v>69.400000000000006</c:v>
                </c:pt>
                <c:pt idx="331">
                  <c:v>68.599999999999994</c:v>
                </c:pt>
                <c:pt idx="332">
                  <c:v>68.7</c:v>
                </c:pt>
                <c:pt idx="333">
                  <c:v>71</c:v>
                </c:pt>
                <c:pt idx="334">
                  <c:v>72.8</c:v>
                </c:pt>
                <c:pt idx="335">
                  <c:v>75.5</c:v>
                </c:pt>
                <c:pt idx="336">
                  <c:v>76.5</c:v>
                </c:pt>
                <c:pt idx="337">
                  <c:v>78.599999999999994</c:v>
                </c:pt>
                <c:pt idx="338">
                  <c:v>79.099999999999994</c:v>
                </c:pt>
                <c:pt idx="339">
                  <c:v>80</c:v>
                </c:pt>
                <c:pt idx="340">
                  <c:v>79.599999999999994</c:v>
                </c:pt>
                <c:pt idx="341">
                  <c:v>78.400000000000006</c:v>
                </c:pt>
                <c:pt idx="342">
                  <c:v>76.5</c:v>
                </c:pt>
                <c:pt idx="343">
                  <c:v>74.8</c:v>
                </c:pt>
                <c:pt idx="344">
                  <c:v>73.400000000000006</c:v>
                </c:pt>
                <c:pt idx="345">
                  <c:v>73</c:v>
                </c:pt>
                <c:pt idx="346">
                  <c:v>74</c:v>
                </c:pt>
                <c:pt idx="347">
                  <c:v>76</c:v>
                </c:pt>
                <c:pt idx="348">
                  <c:v>75.8</c:v>
                </c:pt>
                <c:pt idx="349">
                  <c:v>75.400000000000006</c:v>
                </c:pt>
                <c:pt idx="350">
                  <c:v>76</c:v>
                </c:pt>
                <c:pt idx="351">
                  <c:v>79.5</c:v>
                </c:pt>
                <c:pt idx="352">
                  <c:v>79</c:v>
                </c:pt>
                <c:pt idx="353">
                  <c:v>78.900000000000006</c:v>
                </c:pt>
                <c:pt idx="354">
                  <c:v>80.7</c:v>
                </c:pt>
                <c:pt idx="355">
                  <c:v>81.2</c:v>
                </c:pt>
                <c:pt idx="356">
                  <c:v>81.3</c:v>
                </c:pt>
                <c:pt idx="357">
                  <c:v>82.5</c:v>
                </c:pt>
                <c:pt idx="358">
                  <c:v>84.4</c:v>
                </c:pt>
                <c:pt idx="359">
                  <c:v>86.3</c:v>
                </c:pt>
                <c:pt idx="360">
                  <c:v>88.8</c:v>
                </c:pt>
                <c:pt idx="361">
                  <c:v>95</c:v>
                </c:pt>
                <c:pt idx="362">
                  <c:v>98.8</c:v>
                </c:pt>
                <c:pt idx="363">
                  <c:v>97.9</c:v>
                </c:pt>
                <c:pt idx="364">
                  <c:v>95</c:v>
                </c:pt>
                <c:pt idx="365">
                  <c:v>91.7</c:v>
                </c:pt>
                <c:pt idx="366">
                  <c:v>99</c:v>
                </c:pt>
                <c:pt idx="367">
                  <c:v>103.5</c:v>
                </c:pt>
                <c:pt idx="368">
                  <c:v>104</c:v>
                </c:pt>
                <c:pt idx="369">
                  <c:v>103</c:v>
                </c:pt>
                <c:pt idx="370">
                  <c:v>107</c:v>
                </c:pt>
                <c:pt idx="371">
                  <c:v>109.5</c:v>
                </c:pt>
                <c:pt idx="372">
                  <c:v>119</c:v>
                </c:pt>
                <c:pt idx="373">
                  <c:v>118</c:v>
                </c:pt>
                <c:pt idx="374">
                  <c:v>118.5</c:v>
                </c:pt>
                <c:pt idx="375">
                  <c:v>117</c:v>
                </c:pt>
                <c:pt idx="376">
                  <c:v>118</c:v>
                </c:pt>
                <c:pt idx="377">
                  <c:v>117</c:v>
                </c:pt>
                <c:pt idx="378">
                  <c:v>118</c:v>
                </c:pt>
                <c:pt idx="379">
                  <c:v>117.5</c:v>
                </c:pt>
                <c:pt idx="380">
                  <c:v>113</c:v>
                </c:pt>
                <c:pt idx="381">
                  <c:v>113</c:v>
                </c:pt>
                <c:pt idx="382">
                  <c:v>111.5</c:v>
                </c:pt>
                <c:pt idx="383">
                  <c:v>105.5</c:v>
                </c:pt>
                <c:pt idx="384">
                  <c:v>105</c:v>
                </c:pt>
                <c:pt idx="385">
                  <c:v>107</c:v>
                </c:pt>
                <c:pt idx="386">
                  <c:v>108</c:v>
                </c:pt>
                <c:pt idx="387">
                  <c:v>112.5</c:v>
                </c:pt>
                <c:pt idx="388">
                  <c:v>108.5</c:v>
                </c:pt>
                <c:pt idx="389">
                  <c:v>109</c:v>
                </c:pt>
                <c:pt idx="390">
                  <c:v>111.5</c:v>
                </c:pt>
                <c:pt idx="391">
                  <c:v>113</c:v>
                </c:pt>
                <c:pt idx="392">
                  <c:v>113</c:v>
                </c:pt>
                <c:pt idx="393">
                  <c:v>119</c:v>
                </c:pt>
                <c:pt idx="394">
                  <c:v>125</c:v>
                </c:pt>
                <c:pt idx="395">
                  <c:v>129</c:v>
                </c:pt>
                <c:pt idx="396">
                  <c:v>130</c:v>
                </c:pt>
                <c:pt idx="397">
                  <c:v>127.5</c:v>
                </c:pt>
                <c:pt idx="398">
                  <c:v>126.5</c:v>
                </c:pt>
                <c:pt idx="399">
                  <c:v>131</c:v>
                </c:pt>
                <c:pt idx="400">
                  <c:v>129.5</c:v>
                </c:pt>
                <c:pt idx="401">
                  <c:v>129</c:v>
                </c:pt>
                <c:pt idx="402">
                  <c:v>130</c:v>
                </c:pt>
                <c:pt idx="403">
                  <c:v>130</c:v>
                </c:pt>
                <c:pt idx="404">
                  <c:v>125.5</c:v>
                </c:pt>
                <c:pt idx="405">
                  <c:v>122.5</c:v>
                </c:pt>
                <c:pt idx="406">
                  <c:v>127</c:v>
                </c:pt>
                <c:pt idx="407">
                  <c:v>130</c:v>
                </c:pt>
                <c:pt idx="408">
                  <c:v>131</c:v>
                </c:pt>
                <c:pt idx="409">
                  <c:v>131.5</c:v>
                </c:pt>
                <c:pt idx="410">
                  <c:v>132</c:v>
                </c:pt>
                <c:pt idx="411">
                  <c:v>137.5</c:v>
                </c:pt>
                <c:pt idx="412">
                  <c:v>143</c:v>
                </c:pt>
                <c:pt idx="413">
                  <c:v>141</c:v>
                </c:pt>
                <c:pt idx="414">
                  <c:v>137</c:v>
                </c:pt>
                <c:pt idx="415">
                  <c:v>135</c:v>
                </c:pt>
                <c:pt idx="416">
                  <c:v>134</c:v>
                </c:pt>
                <c:pt idx="417">
                  <c:v>138</c:v>
                </c:pt>
                <c:pt idx="418">
                  <c:v>138.5</c:v>
                </c:pt>
                <c:pt idx="419">
                  <c:v>140</c:v>
                </c:pt>
                <c:pt idx="420">
                  <c:v>138.5</c:v>
                </c:pt>
                <c:pt idx="421">
                  <c:v>138</c:v>
                </c:pt>
                <c:pt idx="422">
                  <c:v>141</c:v>
                </c:pt>
                <c:pt idx="423">
                  <c:v>141</c:v>
                </c:pt>
                <c:pt idx="424">
                  <c:v>140</c:v>
                </c:pt>
                <c:pt idx="425">
                  <c:v>139.5</c:v>
                </c:pt>
                <c:pt idx="426">
                  <c:v>141</c:v>
                </c:pt>
                <c:pt idx="427">
                  <c:v>145</c:v>
                </c:pt>
                <c:pt idx="428">
                  <c:v>149.5</c:v>
                </c:pt>
                <c:pt idx="429">
                  <c:v>150</c:v>
                </c:pt>
                <c:pt idx="430">
                  <c:v>150</c:v>
                </c:pt>
                <c:pt idx="431">
                  <c:v>154</c:v>
                </c:pt>
                <c:pt idx="432">
                  <c:v>151.5</c:v>
                </c:pt>
                <c:pt idx="433">
                  <c:v>154</c:v>
                </c:pt>
                <c:pt idx="434">
                  <c:v>158</c:v>
                </c:pt>
                <c:pt idx="435">
                  <c:v>159</c:v>
                </c:pt>
                <c:pt idx="436">
                  <c:v>158</c:v>
                </c:pt>
                <c:pt idx="437">
                  <c:v>157.5</c:v>
                </c:pt>
                <c:pt idx="438">
                  <c:v>151</c:v>
                </c:pt>
                <c:pt idx="439">
                  <c:v>150</c:v>
                </c:pt>
                <c:pt idx="440">
                  <c:v>149</c:v>
                </c:pt>
                <c:pt idx="441">
                  <c:v>153.5</c:v>
                </c:pt>
                <c:pt idx="442">
                  <c:v>153.5</c:v>
                </c:pt>
                <c:pt idx="443">
                  <c:v>152</c:v>
                </c:pt>
                <c:pt idx="444">
                  <c:v>155</c:v>
                </c:pt>
                <c:pt idx="445">
                  <c:v>153</c:v>
                </c:pt>
                <c:pt idx="446">
                  <c:v>149</c:v>
                </c:pt>
                <c:pt idx="447">
                  <c:v>151</c:v>
                </c:pt>
                <c:pt idx="448">
                  <c:v>153</c:v>
                </c:pt>
                <c:pt idx="449">
                  <c:v>151</c:v>
                </c:pt>
                <c:pt idx="450">
                  <c:v>149</c:v>
                </c:pt>
                <c:pt idx="451">
                  <c:v>147</c:v>
                </c:pt>
                <c:pt idx="452">
                  <c:v>145</c:v>
                </c:pt>
                <c:pt idx="453">
                  <c:v>141</c:v>
                </c:pt>
                <c:pt idx="454">
                  <c:v>139</c:v>
                </c:pt>
                <c:pt idx="455">
                  <c:v>132.5</c:v>
                </c:pt>
                <c:pt idx="456">
                  <c:v>135</c:v>
                </c:pt>
                <c:pt idx="457">
                  <c:v>130.5</c:v>
                </c:pt>
                <c:pt idx="458">
                  <c:v>135</c:v>
                </c:pt>
                <c:pt idx="459">
                  <c:v>140</c:v>
                </c:pt>
                <c:pt idx="460">
                  <c:v>137</c:v>
                </c:pt>
                <c:pt idx="461">
                  <c:v>136</c:v>
                </c:pt>
                <c:pt idx="462">
                  <c:v>132</c:v>
                </c:pt>
                <c:pt idx="463">
                  <c:v>135</c:v>
                </c:pt>
                <c:pt idx="464">
                  <c:v>137</c:v>
                </c:pt>
                <c:pt idx="465">
                  <c:v>136</c:v>
                </c:pt>
                <c:pt idx="466">
                  <c:v>135.5</c:v>
                </c:pt>
                <c:pt idx="467">
                  <c:v>136</c:v>
                </c:pt>
                <c:pt idx="468">
                  <c:v>133</c:v>
                </c:pt>
                <c:pt idx="469">
                  <c:v>132.5</c:v>
                </c:pt>
                <c:pt idx="470">
                  <c:v>129.5</c:v>
                </c:pt>
                <c:pt idx="471">
                  <c:v>130</c:v>
                </c:pt>
                <c:pt idx="472">
                  <c:v>130</c:v>
                </c:pt>
                <c:pt idx="473">
                  <c:v>130</c:v>
                </c:pt>
                <c:pt idx="474">
                  <c:v>130</c:v>
                </c:pt>
                <c:pt idx="475">
                  <c:v>130</c:v>
                </c:pt>
                <c:pt idx="476">
                  <c:v>130</c:v>
                </c:pt>
                <c:pt idx="477">
                  <c:v>134.5</c:v>
                </c:pt>
                <c:pt idx="478">
                  <c:v>141.5</c:v>
                </c:pt>
                <c:pt idx="479">
                  <c:v>142.5</c:v>
                </c:pt>
                <c:pt idx="480">
                  <c:v>144</c:v>
                </c:pt>
                <c:pt idx="481">
                  <c:v>147</c:v>
                </c:pt>
                <c:pt idx="482">
                  <c:v>143</c:v>
                </c:pt>
                <c:pt idx="483">
                  <c:v>145</c:v>
                </c:pt>
                <c:pt idx="484">
                  <c:v>146</c:v>
                </c:pt>
                <c:pt idx="485">
                  <c:v>148</c:v>
                </c:pt>
                <c:pt idx="486">
                  <c:v>150</c:v>
                </c:pt>
                <c:pt idx="487">
                  <c:v>150</c:v>
                </c:pt>
                <c:pt idx="488">
                  <c:v>150</c:v>
                </c:pt>
                <c:pt idx="489">
                  <c:v>151</c:v>
                </c:pt>
                <c:pt idx="490">
                  <c:v>150.5</c:v>
                </c:pt>
                <c:pt idx="491">
                  <c:v>150.5</c:v>
                </c:pt>
                <c:pt idx="492">
                  <c:v>150</c:v>
                </c:pt>
                <c:pt idx="493">
                  <c:v>150.5</c:v>
                </c:pt>
                <c:pt idx="494">
                  <c:v>150</c:v>
                </c:pt>
                <c:pt idx="495">
                  <c:v>150.5</c:v>
                </c:pt>
                <c:pt idx="496">
                  <c:v>150.5</c:v>
                </c:pt>
                <c:pt idx="497">
                  <c:v>160</c:v>
                </c:pt>
                <c:pt idx="498">
                  <c:v>156</c:v>
                </c:pt>
                <c:pt idx="499">
                  <c:v>155</c:v>
                </c:pt>
                <c:pt idx="500">
                  <c:v>161</c:v>
                </c:pt>
                <c:pt idx="501">
                  <c:v>164.5</c:v>
                </c:pt>
                <c:pt idx="502">
                  <c:v>167</c:v>
                </c:pt>
                <c:pt idx="503">
                  <c:v>168.5</c:v>
                </c:pt>
                <c:pt idx="504">
                  <c:v>168.5</c:v>
                </c:pt>
                <c:pt idx="505">
                  <c:v>168</c:v>
                </c:pt>
                <c:pt idx="506">
                  <c:v>166</c:v>
                </c:pt>
                <c:pt idx="507">
                  <c:v>166.5</c:v>
                </c:pt>
                <c:pt idx="508">
                  <c:v>166.5</c:v>
                </c:pt>
                <c:pt idx="509">
                  <c:v>165.5</c:v>
                </c:pt>
                <c:pt idx="510">
                  <c:v>164</c:v>
                </c:pt>
                <c:pt idx="511">
                  <c:v>164.5</c:v>
                </c:pt>
                <c:pt idx="512">
                  <c:v>164.5</c:v>
                </c:pt>
                <c:pt idx="513">
                  <c:v>164.5</c:v>
                </c:pt>
                <c:pt idx="514">
                  <c:v>164.5</c:v>
                </c:pt>
                <c:pt idx="515">
                  <c:v>164</c:v>
                </c:pt>
                <c:pt idx="516">
                  <c:v>165</c:v>
                </c:pt>
                <c:pt idx="517">
                  <c:v>169</c:v>
                </c:pt>
                <c:pt idx="518">
                  <c:v>170</c:v>
                </c:pt>
                <c:pt idx="519">
                  <c:v>175</c:v>
                </c:pt>
                <c:pt idx="520">
                  <c:v>175</c:v>
                </c:pt>
                <c:pt idx="521">
                  <c:v>174</c:v>
                </c:pt>
                <c:pt idx="522">
                  <c:v>170</c:v>
                </c:pt>
                <c:pt idx="523">
                  <c:v>170</c:v>
                </c:pt>
                <c:pt idx="524">
                  <c:v>171</c:v>
                </c:pt>
                <c:pt idx="525">
                  <c:v>169</c:v>
                </c:pt>
                <c:pt idx="526">
                  <c:v>173</c:v>
                </c:pt>
                <c:pt idx="527">
                  <c:v>169.5</c:v>
                </c:pt>
                <c:pt idx="528">
                  <c:v>171</c:v>
                </c:pt>
                <c:pt idx="529">
                  <c:v>167.9</c:v>
                </c:pt>
                <c:pt idx="530">
                  <c:v>170.7</c:v>
                </c:pt>
                <c:pt idx="531">
                  <c:v>167</c:v>
                </c:pt>
                <c:pt idx="532">
                  <c:v>169.6</c:v>
                </c:pt>
                <c:pt idx="533">
                  <c:v>169.5</c:v>
                </c:pt>
                <c:pt idx="534">
                  <c:v>169</c:v>
                </c:pt>
                <c:pt idx="535">
                  <c:v>174.5</c:v>
                </c:pt>
                <c:pt idx="536">
                  <c:v>174</c:v>
                </c:pt>
                <c:pt idx="537">
                  <c:v>174.4</c:v>
                </c:pt>
                <c:pt idx="538">
                  <c:v>174</c:v>
                </c:pt>
                <c:pt idx="539">
                  <c:v>175</c:v>
                </c:pt>
                <c:pt idx="540">
                  <c:v>175</c:v>
                </c:pt>
                <c:pt idx="541">
                  <c:v>175</c:v>
                </c:pt>
                <c:pt idx="542">
                  <c:v>175</c:v>
                </c:pt>
                <c:pt idx="543">
                  <c:v>180.4</c:v>
                </c:pt>
                <c:pt idx="544">
                  <c:v>189</c:v>
                </c:pt>
                <c:pt idx="545">
                  <c:v>184.7</c:v>
                </c:pt>
                <c:pt idx="546">
                  <c:v>189</c:v>
                </c:pt>
                <c:pt idx="547">
                  <c:v>190</c:v>
                </c:pt>
                <c:pt idx="548">
                  <c:v>190</c:v>
                </c:pt>
                <c:pt idx="549">
                  <c:v>189.7</c:v>
                </c:pt>
                <c:pt idx="550">
                  <c:v>193.8</c:v>
                </c:pt>
                <c:pt idx="551">
                  <c:v>200</c:v>
                </c:pt>
                <c:pt idx="552">
                  <c:v>200</c:v>
                </c:pt>
                <c:pt idx="553">
                  <c:v>210</c:v>
                </c:pt>
                <c:pt idx="554">
                  <c:v>212.6</c:v>
                </c:pt>
                <c:pt idx="555">
                  <c:v>218.5</c:v>
                </c:pt>
                <c:pt idx="556">
                  <c:v>226</c:v>
                </c:pt>
                <c:pt idx="557">
                  <c:v>230</c:v>
                </c:pt>
                <c:pt idx="558">
                  <c:v>236.5</c:v>
                </c:pt>
                <c:pt idx="559">
                  <c:v>238</c:v>
                </c:pt>
                <c:pt idx="560">
                  <c:v>230</c:v>
                </c:pt>
                <c:pt idx="561">
                  <c:v>225.2</c:v>
                </c:pt>
                <c:pt idx="562">
                  <c:v>230</c:v>
                </c:pt>
                <c:pt idx="563">
                  <c:v>228.7</c:v>
                </c:pt>
                <c:pt idx="564">
                  <c:v>225.5</c:v>
                </c:pt>
                <c:pt idx="565">
                  <c:v>226</c:v>
                </c:pt>
                <c:pt idx="566">
                  <c:v>228.9</c:v>
                </c:pt>
                <c:pt idx="567">
                  <c:v>228.9</c:v>
                </c:pt>
                <c:pt idx="568">
                  <c:v>229.5</c:v>
                </c:pt>
                <c:pt idx="569">
                  <c:v>232</c:v>
                </c:pt>
                <c:pt idx="570">
                  <c:v>238</c:v>
                </c:pt>
                <c:pt idx="571">
                  <c:v>236.9</c:v>
                </c:pt>
                <c:pt idx="572">
                  <c:v>235.9</c:v>
                </c:pt>
                <c:pt idx="573">
                  <c:v>233.4</c:v>
                </c:pt>
                <c:pt idx="574">
                  <c:v>230</c:v>
                </c:pt>
                <c:pt idx="575">
                  <c:v>232</c:v>
                </c:pt>
                <c:pt idx="576">
                  <c:v>231</c:v>
                </c:pt>
                <c:pt idx="577">
                  <c:v>229</c:v>
                </c:pt>
                <c:pt idx="578">
                  <c:v>233.7</c:v>
                </c:pt>
                <c:pt idx="579">
                  <c:v>233</c:v>
                </c:pt>
                <c:pt idx="580">
                  <c:v>234.1</c:v>
                </c:pt>
                <c:pt idx="581">
                  <c:v>235.9</c:v>
                </c:pt>
                <c:pt idx="582">
                  <c:v>237</c:v>
                </c:pt>
                <c:pt idx="583">
                  <c:v>237.5</c:v>
                </c:pt>
                <c:pt idx="584">
                  <c:v>245.5</c:v>
                </c:pt>
                <c:pt idx="585">
                  <c:v>249</c:v>
                </c:pt>
                <c:pt idx="586">
                  <c:v>250</c:v>
                </c:pt>
                <c:pt idx="587">
                  <c:v>249</c:v>
                </c:pt>
                <c:pt idx="588">
                  <c:v>249.5</c:v>
                </c:pt>
                <c:pt idx="589">
                  <c:v>263.5</c:v>
                </c:pt>
                <c:pt idx="590">
                  <c:v>266</c:v>
                </c:pt>
                <c:pt idx="591">
                  <c:v>266</c:v>
                </c:pt>
                <c:pt idx="592">
                  <c:v>265.5</c:v>
                </c:pt>
                <c:pt idx="593">
                  <c:v>263.60000000000002</c:v>
                </c:pt>
                <c:pt idx="594">
                  <c:v>263.5</c:v>
                </c:pt>
                <c:pt idx="595">
                  <c:v>261.10000000000002</c:v>
                </c:pt>
                <c:pt idx="596">
                  <c:v>265</c:v>
                </c:pt>
                <c:pt idx="597">
                  <c:v>270</c:v>
                </c:pt>
                <c:pt idx="598">
                  <c:v>268</c:v>
                </c:pt>
                <c:pt idx="599">
                  <c:v>270</c:v>
                </c:pt>
                <c:pt idx="600">
                  <c:v>272</c:v>
                </c:pt>
                <c:pt idx="601">
                  <c:v>266</c:v>
                </c:pt>
                <c:pt idx="602">
                  <c:v>266.5</c:v>
                </c:pt>
                <c:pt idx="603">
                  <c:v>264.8</c:v>
                </c:pt>
                <c:pt idx="604">
                  <c:v>240.7</c:v>
                </c:pt>
                <c:pt idx="605">
                  <c:v>246</c:v>
                </c:pt>
                <c:pt idx="606">
                  <c:v>249.1</c:v>
                </c:pt>
                <c:pt idx="607">
                  <c:v>250</c:v>
                </c:pt>
                <c:pt idx="608">
                  <c:v>253</c:v>
                </c:pt>
                <c:pt idx="609">
                  <c:v>256.89999999999998</c:v>
                </c:pt>
                <c:pt idx="610">
                  <c:v>254.9</c:v>
                </c:pt>
                <c:pt idx="611">
                  <c:v>258</c:v>
                </c:pt>
                <c:pt idx="612">
                  <c:v>256</c:v>
                </c:pt>
                <c:pt idx="613">
                  <c:v>256</c:v>
                </c:pt>
                <c:pt idx="614">
                  <c:v>256</c:v>
                </c:pt>
                <c:pt idx="615">
                  <c:v>261</c:v>
                </c:pt>
                <c:pt idx="616">
                  <c:v>262.8</c:v>
                </c:pt>
                <c:pt idx="617">
                  <c:v>267.5</c:v>
                </c:pt>
                <c:pt idx="618">
                  <c:v>265</c:v>
                </c:pt>
                <c:pt idx="619">
                  <c:v>268</c:v>
                </c:pt>
                <c:pt idx="620">
                  <c:v>274</c:v>
                </c:pt>
                <c:pt idx="621">
                  <c:v>275</c:v>
                </c:pt>
                <c:pt idx="622">
                  <c:v>285</c:v>
                </c:pt>
                <c:pt idx="623">
                  <c:v>284</c:v>
                </c:pt>
                <c:pt idx="624">
                  <c:v>288</c:v>
                </c:pt>
                <c:pt idx="625">
                  <c:v>291</c:v>
                </c:pt>
                <c:pt idx="626">
                  <c:v>295</c:v>
                </c:pt>
                <c:pt idx="627">
                  <c:v>291.5</c:v>
                </c:pt>
                <c:pt idx="628">
                  <c:v>295</c:v>
                </c:pt>
                <c:pt idx="629">
                  <c:v>298.2</c:v>
                </c:pt>
                <c:pt idx="630">
                  <c:v>296.2</c:v>
                </c:pt>
                <c:pt idx="631">
                  <c:v>299</c:v>
                </c:pt>
                <c:pt idx="632">
                  <c:v>300</c:v>
                </c:pt>
                <c:pt idx="633">
                  <c:v>300</c:v>
                </c:pt>
                <c:pt idx="634">
                  <c:v>297</c:v>
                </c:pt>
                <c:pt idx="635">
                  <c:v>297</c:v>
                </c:pt>
                <c:pt idx="636">
                  <c:v>291</c:v>
                </c:pt>
                <c:pt idx="637">
                  <c:v>290</c:v>
                </c:pt>
                <c:pt idx="638">
                  <c:v>289</c:v>
                </c:pt>
                <c:pt idx="639">
                  <c:v>290</c:v>
                </c:pt>
                <c:pt idx="640">
                  <c:v>285</c:v>
                </c:pt>
                <c:pt idx="641">
                  <c:v>292</c:v>
                </c:pt>
                <c:pt idx="642">
                  <c:v>295.8</c:v>
                </c:pt>
                <c:pt idx="643">
                  <c:v>300</c:v>
                </c:pt>
                <c:pt idx="644">
                  <c:v>301</c:v>
                </c:pt>
                <c:pt idx="645">
                  <c:v>307</c:v>
                </c:pt>
                <c:pt idx="646">
                  <c:v>315.2</c:v>
                </c:pt>
                <c:pt idx="647">
                  <c:v>314</c:v>
                </c:pt>
                <c:pt idx="648">
                  <c:v>315.5</c:v>
                </c:pt>
                <c:pt idx="649">
                  <c:v>315</c:v>
                </c:pt>
                <c:pt idx="650">
                  <c:v>305</c:v>
                </c:pt>
                <c:pt idx="651">
                  <c:v>303</c:v>
                </c:pt>
                <c:pt idx="652">
                  <c:v>298</c:v>
                </c:pt>
                <c:pt idx="653">
                  <c:v>302.8</c:v>
                </c:pt>
                <c:pt idx="654">
                  <c:v>290</c:v>
                </c:pt>
                <c:pt idx="655">
                  <c:v>298</c:v>
                </c:pt>
                <c:pt idx="656">
                  <c:v>301.8</c:v>
                </c:pt>
                <c:pt idx="657">
                  <c:v>300</c:v>
                </c:pt>
                <c:pt idx="658">
                  <c:v>307</c:v>
                </c:pt>
                <c:pt idx="659">
                  <c:v>307.10000000000002</c:v>
                </c:pt>
                <c:pt idx="660">
                  <c:v>314</c:v>
                </c:pt>
                <c:pt idx="661">
                  <c:v>311.2</c:v>
                </c:pt>
                <c:pt idx="662">
                  <c:v>317</c:v>
                </c:pt>
                <c:pt idx="663">
                  <c:v>337</c:v>
                </c:pt>
                <c:pt idx="664">
                  <c:v>346.1</c:v>
                </c:pt>
                <c:pt idx="665">
                  <c:v>350</c:v>
                </c:pt>
                <c:pt idx="666">
                  <c:v>358.8</c:v>
                </c:pt>
                <c:pt idx="667">
                  <c:v>365</c:v>
                </c:pt>
                <c:pt idx="668">
                  <c:v>364.5</c:v>
                </c:pt>
                <c:pt idx="669">
                  <c:v>364</c:v>
                </c:pt>
                <c:pt idx="670">
                  <c:v>367.5</c:v>
                </c:pt>
                <c:pt idx="671">
                  <c:v>365.6</c:v>
                </c:pt>
                <c:pt idx="672">
                  <c:v>366</c:v>
                </c:pt>
                <c:pt idx="673">
                  <c:v>364.9</c:v>
                </c:pt>
                <c:pt idx="674">
                  <c:v>363.5</c:v>
                </c:pt>
                <c:pt idx="675">
                  <c:v>367</c:v>
                </c:pt>
                <c:pt idx="676">
                  <c:v>372</c:v>
                </c:pt>
                <c:pt idx="677">
                  <c:v>376</c:v>
                </c:pt>
                <c:pt idx="678">
                  <c:v>385</c:v>
                </c:pt>
                <c:pt idx="679">
                  <c:v>382</c:v>
                </c:pt>
                <c:pt idx="680">
                  <c:v>366</c:v>
                </c:pt>
                <c:pt idx="681">
                  <c:v>375</c:v>
                </c:pt>
                <c:pt idx="682">
                  <c:v>371</c:v>
                </c:pt>
                <c:pt idx="683">
                  <c:v>375</c:v>
                </c:pt>
                <c:pt idx="684">
                  <c:v>379.8</c:v>
                </c:pt>
                <c:pt idx="685">
                  <c:v>390.3</c:v>
                </c:pt>
                <c:pt idx="686">
                  <c:v>408</c:v>
                </c:pt>
                <c:pt idx="687">
                  <c:v>411</c:v>
                </c:pt>
                <c:pt idx="688">
                  <c:v>409</c:v>
                </c:pt>
                <c:pt idx="689">
                  <c:v>406</c:v>
                </c:pt>
                <c:pt idx="690">
                  <c:v>405.5</c:v>
                </c:pt>
                <c:pt idx="691">
                  <c:v>401</c:v>
                </c:pt>
                <c:pt idx="692">
                  <c:v>430</c:v>
                </c:pt>
                <c:pt idx="693">
                  <c:v>416</c:v>
                </c:pt>
                <c:pt idx="694">
                  <c:v>428</c:v>
                </c:pt>
                <c:pt idx="695">
                  <c:v>426.5</c:v>
                </c:pt>
                <c:pt idx="696">
                  <c:v>426</c:v>
                </c:pt>
                <c:pt idx="697">
                  <c:v>419</c:v>
                </c:pt>
                <c:pt idx="698">
                  <c:v>385</c:v>
                </c:pt>
                <c:pt idx="699">
                  <c:v>395</c:v>
                </c:pt>
                <c:pt idx="700">
                  <c:v>416</c:v>
                </c:pt>
                <c:pt idx="701">
                  <c:v>407</c:v>
                </c:pt>
                <c:pt idx="702">
                  <c:v>396</c:v>
                </c:pt>
                <c:pt idx="703">
                  <c:v>384.5</c:v>
                </c:pt>
                <c:pt idx="704">
                  <c:v>395</c:v>
                </c:pt>
                <c:pt idx="705">
                  <c:v>400.5</c:v>
                </c:pt>
                <c:pt idx="706">
                  <c:v>400</c:v>
                </c:pt>
                <c:pt idx="707">
                  <c:v>400</c:v>
                </c:pt>
                <c:pt idx="708">
                  <c:v>401</c:v>
                </c:pt>
                <c:pt idx="709">
                  <c:v>409.7</c:v>
                </c:pt>
                <c:pt idx="710">
                  <c:v>414</c:v>
                </c:pt>
                <c:pt idx="711">
                  <c:v>409</c:v>
                </c:pt>
                <c:pt idx="712">
                  <c:v>404</c:v>
                </c:pt>
                <c:pt idx="713">
                  <c:v>428</c:v>
                </c:pt>
                <c:pt idx="714">
                  <c:v>425</c:v>
                </c:pt>
                <c:pt idx="715">
                  <c:v>410</c:v>
                </c:pt>
                <c:pt idx="716">
                  <c:v>412.9</c:v>
                </c:pt>
                <c:pt idx="717">
                  <c:v>408</c:v>
                </c:pt>
                <c:pt idx="718">
                  <c:v>404</c:v>
                </c:pt>
                <c:pt idx="719">
                  <c:v>410</c:v>
                </c:pt>
                <c:pt idx="720">
                  <c:v>400.1</c:v>
                </c:pt>
                <c:pt idx="721">
                  <c:v>400</c:v>
                </c:pt>
                <c:pt idx="722">
                  <c:v>400</c:v>
                </c:pt>
                <c:pt idx="723">
                  <c:v>398</c:v>
                </c:pt>
                <c:pt idx="724">
                  <c:v>398</c:v>
                </c:pt>
                <c:pt idx="725">
                  <c:v>400</c:v>
                </c:pt>
                <c:pt idx="726">
                  <c:v>388</c:v>
                </c:pt>
                <c:pt idx="727">
                  <c:v>385</c:v>
                </c:pt>
                <c:pt idx="728">
                  <c:v>381.5</c:v>
                </c:pt>
                <c:pt idx="729">
                  <c:v>375.7</c:v>
                </c:pt>
                <c:pt idx="730">
                  <c:v>375</c:v>
                </c:pt>
                <c:pt idx="731">
                  <c:v>381.2</c:v>
                </c:pt>
                <c:pt idx="732">
                  <c:v>370.4</c:v>
                </c:pt>
                <c:pt idx="733">
                  <c:v>378</c:v>
                </c:pt>
                <c:pt idx="734">
                  <c:v>368.7</c:v>
                </c:pt>
                <c:pt idx="735">
                  <c:v>370</c:v>
                </c:pt>
                <c:pt idx="736">
                  <c:v>380</c:v>
                </c:pt>
                <c:pt idx="737">
                  <c:v>380</c:v>
                </c:pt>
                <c:pt idx="738">
                  <c:v>371.8</c:v>
                </c:pt>
                <c:pt idx="739">
                  <c:v>368</c:v>
                </c:pt>
                <c:pt idx="740">
                  <c:v>370</c:v>
                </c:pt>
                <c:pt idx="741">
                  <c:v>370</c:v>
                </c:pt>
                <c:pt idx="742">
                  <c:v>365</c:v>
                </c:pt>
                <c:pt idx="743">
                  <c:v>370</c:v>
                </c:pt>
                <c:pt idx="744">
                  <c:v>370</c:v>
                </c:pt>
                <c:pt idx="745">
                  <c:v>370</c:v>
                </c:pt>
                <c:pt idx="746">
                  <c:v>370</c:v>
                </c:pt>
                <c:pt idx="747">
                  <c:v>376.5</c:v>
                </c:pt>
                <c:pt idx="748">
                  <c:v>370</c:v>
                </c:pt>
                <c:pt idx="749">
                  <c:v>370</c:v>
                </c:pt>
                <c:pt idx="750">
                  <c:v>373</c:v>
                </c:pt>
                <c:pt idx="751">
                  <c:v>356.1</c:v>
                </c:pt>
                <c:pt idx="752">
                  <c:v>340</c:v>
                </c:pt>
                <c:pt idx="753">
                  <c:v>339</c:v>
                </c:pt>
                <c:pt idx="754">
                  <c:v>339.9</c:v>
                </c:pt>
                <c:pt idx="755">
                  <c:v>334.8</c:v>
                </c:pt>
                <c:pt idx="756">
                  <c:v>327</c:v>
                </c:pt>
                <c:pt idx="757">
                  <c:v>353</c:v>
                </c:pt>
                <c:pt idx="758">
                  <c:v>352.9</c:v>
                </c:pt>
                <c:pt idx="759">
                  <c:v>372.5</c:v>
                </c:pt>
                <c:pt idx="760">
                  <c:v>365.5</c:v>
                </c:pt>
                <c:pt idx="761">
                  <c:v>364.5</c:v>
                </c:pt>
                <c:pt idx="762">
                  <c:v>354</c:v>
                </c:pt>
                <c:pt idx="763">
                  <c:v>346</c:v>
                </c:pt>
                <c:pt idx="764">
                  <c:v>350</c:v>
                </c:pt>
                <c:pt idx="765">
                  <c:v>358</c:v>
                </c:pt>
                <c:pt idx="766">
                  <c:v>356</c:v>
                </c:pt>
                <c:pt idx="767">
                  <c:v>350</c:v>
                </c:pt>
                <c:pt idx="768">
                  <c:v>341</c:v>
                </c:pt>
                <c:pt idx="769">
                  <c:v>337.9</c:v>
                </c:pt>
                <c:pt idx="770">
                  <c:v>340.9</c:v>
                </c:pt>
                <c:pt idx="771">
                  <c:v>354.1</c:v>
                </c:pt>
                <c:pt idx="772">
                  <c:v>362.5</c:v>
                </c:pt>
                <c:pt idx="773">
                  <c:v>367.1</c:v>
                </c:pt>
                <c:pt idx="774">
                  <c:v>373</c:v>
                </c:pt>
                <c:pt idx="775">
                  <c:v>373</c:v>
                </c:pt>
                <c:pt idx="776">
                  <c:v>373.3</c:v>
                </c:pt>
                <c:pt idx="777">
                  <c:v>380</c:v>
                </c:pt>
                <c:pt idx="778">
                  <c:v>380</c:v>
                </c:pt>
                <c:pt idx="779">
                  <c:v>382</c:v>
                </c:pt>
                <c:pt idx="780">
                  <c:v>379</c:v>
                </c:pt>
                <c:pt idx="781">
                  <c:v>368.5</c:v>
                </c:pt>
                <c:pt idx="782">
                  <c:v>370</c:v>
                </c:pt>
                <c:pt idx="783">
                  <c:v>356.8</c:v>
                </c:pt>
                <c:pt idx="784">
                  <c:v>362.6</c:v>
                </c:pt>
                <c:pt idx="785">
                  <c:v>376.5</c:v>
                </c:pt>
                <c:pt idx="786">
                  <c:v>382.5</c:v>
                </c:pt>
                <c:pt idx="787">
                  <c:v>375.7</c:v>
                </c:pt>
                <c:pt idx="788">
                  <c:v>379.1</c:v>
                </c:pt>
                <c:pt idx="789">
                  <c:v>391.8</c:v>
                </c:pt>
                <c:pt idx="790">
                  <c:v>398</c:v>
                </c:pt>
                <c:pt idx="791">
                  <c:v>397</c:v>
                </c:pt>
                <c:pt idx="792">
                  <c:v>387.2</c:v>
                </c:pt>
                <c:pt idx="793">
                  <c:v>391.4</c:v>
                </c:pt>
                <c:pt idx="794">
                  <c:v>389.7</c:v>
                </c:pt>
                <c:pt idx="795">
                  <c:v>373</c:v>
                </c:pt>
                <c:pt idx="796">
                  <c:v>366</c:v>
                </c:pt>
                <c:pt idx="797">
                  <c:v>360</c:v>
                </c:pt>
                <c:pt idx="798">
                  <c:v>359</c:v>
                </c:pt>
                <c:pt idx="799">
                  <c:v>372.5</c:v>
                </c:pt>
                <c:pt idx="800">
                  <c:v>367</c:v>
                </c:pt>
                <c:pt idx="801">
                  <c:v>368</c:v>
                </c:pt>
                <c:pt idx="802">
                  <c:v>374.4</c:v>
                </c:pt>
                <c:pt idx="803">
                  <c:v>365.8</c:v>
                </c:pt>
                <c:pt idx="804">
                  <c:v>390</c:v>
                </c:pt>
                <c:pt idx="805">
                  <c:v>398.9</c:v>
                </c:pt>
                <c:pt idx="806">
                  <c:v>399</c:v>
                </c:pt>
                <c:pt idx="807">
                  <c:v>394.9</c:v>
                </c:pt>
                <c:pt idx="808">
                  <c:v>394.9</c:v>
                </c:pt>
                <c:pt idx="809">
                  <c:v>386.2</c:v>
                </c:pt>
                <c:pt idx="810">
                  <c:v>381</c:v>
                </c:pt>
                <c:pt idx="811">
                  <c:v>356.9</c:v>
                </c:pt>
                <c:pt idx="812">
                  <c:v>357.9</c:v>
                </c:pt>
                <c:pt idx="813">
                  <c:v>350</c:v>
                </c:pt>
                <c:pt idx="814">
                  <c:v>353.2</c:v>
                </c:pt>
                <c:pt idx="815">
                  <c:v>353.3</c:v>
                </c:pt>
                <c:pt idx="816">
                  <c:v>355.5</c:v>
                </c:pt>
                <c:pt idx="817">
                  <c:v>352</c:v>
                </c:pt>
                <c:pt idx="818">
                  <c:v>349.5</c:v>
                </c:pt>
                <c:pt idx="819">
                  <c:v>337</c:v>
                </c:pt>
                <c:pt idx="820">
                  <c:v>340</c:v>
                </c:pt>
                <c:pt idx="821">
                  <c:v>335.1</c:v>
                </c:pt>
                <c:pt idx="822">
                  <c:v>334.5</c:v>
                </c:pt>
                <c:pt idx="823">
                  <c:v>326</c:v>
                </c:pt>
                <c:pt idx="824">
                  <c:v>316.5</c:v>
                </c:pt>
                <c:pt idx="825">
                  <c:v>317</c:v>
                </c:pt>
                <c:pt idx="826">
                  <c:v>306</c:v>
                </c:pt>
                <c:pt idx="827">
                  <c:v>303</c:v>
                </c:pt>
                <c:pt idx="828">
                  <c:v>306</c:v>
                </c:pt>
                <c:pt idx="829">
                  <c:v>304.8</c:v>
                </c:pt>
                <c:pt idx="830">
                  <c:v>300</c:v>
                </c:pt>
                <c:pt idx="831">
                  <c:v>300</c:v>
                </c:pt>
                <c:pt idx="832">
                  <c:v>304</c:v>
                </c:pt>
                <c:pt idx="833">
                  <c:v>308.5</c:v>
                </c:pt>
                <c:pt idx="834">
                  <c:v>308.8</c:v>
                </c:pt>
                <c:pt idx="835">
                  <c:v>324.2</c:v>
                </c:pt>
                <c:pt idx="836">
                  <c:v>333</c:v>
                </c:pt>
                <c:pt idx="837">
                  <c:v>319.5</c:v>
                </c:pt>
                <c:pt idx="838">
                  <c:v>328.9</c:v>
                </c:pt>
                <c:pt idx="839">
                  <c:v>341.7</c:v>
                </c:pt>
                <c:pt idx="840">
                  <c:v>335</c:v>
                </c:pt>
                <c:pt idx="841">
                  <c:v>337.5</c:v>
                </c:pt>
                <c:pt idx="842">
                  <c:v>327</c:v>
                </c:pt>
                <c:pt idx="843">
                  <c:v>335</c:v>
                </c:pt>
                <c:pt idx="844">
                  <c:v>340</c:v>
                </c:pt>
                <c:pt idx="845">
                  <c:v>340</c:v>
                </c:pt>
                <c:pt idx="846">
                  <c:v>340</c:v>
                </c:pt>
                <c:pt idx="847">
                  <c:v>342.4</c:v>
                </c:pt>
                <c:pt idx="848">
                  <c:v>344</c:v>
                </c:pt>
                <c:pt idx="849">
                  <c:v>345</c:v>
                </c:pt>
                <c:pt idx="850">
                  <c:v>340.6</c:v>
                </c:pt>
                <c:pt idx="851">
                  <c:v>328.2</c:v>
                </c:pt>
                <c:pt idx="852">
                  <c:v>320</c:v>
                </c:pt>
                <c:pt idx="853">
                  <c:v>320</c:v>
                </c:pt>
                <c:pt idx="854">
                  <c:v>315.60000000000002</c:v>
                </c:pt>
                <c:pt idx="855">
                  <c:v>315.60000000000002</c:v>
                </c:pt>
                <c:pt idx="856">
                  <c:v>310.3</c:v>
                </c:pt>
                <c:pt idx="857">
                  <c:v>320</c:v>
                </c:pt>
                <c:pt idx="858">
                  <c:v>307.10000000000002</c:v>
                </c:pt>
                <c:pt idx="859">
                  <c:v>313</c:v>
                </c:pt>
                <c:pt idx="860">
                  <c:v>306</c:v>
                </c:pt>
                <c:pt idx="861">
                  <c:v>295.2</c:v>
                </c:pt>
                <c:pt idx="862">
                  <c:v>284</c:v>
                </c:pt>
                <c:pt idx="863">
                  <c:v>290.2</c:v>
                </c:pt>
                <c:pt idx="864">
                  <c:v>284</c:v>
                </c:pt>
                <c:pt idx="865">
                  <c:v>272</c:v>
                </c:pt>
                <c:pt idx="866">
                  <c:v>267.8</c:v>
                </c:pt>
                <c:pt idx="867">
                  <c:v>268.60000000000002</c:v>
                </c:pt>
                <c:pt idx="868">
                  <c:v>256</c:v>
                </c:pt>
                <c:pt idx="869">
                  <c:v>250.1</c:v>
                </c:pt>
                <c:pt idx="870">
                  <c:v>266.5</c:v>
                </c:pt>
                <c:pt idx="871">
                  <c:v>280</c:v>
                </c:pt>
                <c:pt idx="872">
                  <c:v>265</c:v>
                </c:pt>
                <c:pt idx="873">
                  <c:v>260</c:v>
                </c:pt>
                <c:pt idx="874">
                  <c:v>268.89999999999998</c:v>
                </c:pt>
                <c:pt idx="875">
                  <c:v>280</c:v>
                </c:pt>
                <c:pt idx="876">
                  <c:v>280</c:v>
                </c:pt>
                <c:pt idx="877">
                  <c:v>276</c:v>
                </c:pt>
                <c:pt idx="878">
                  <c:v>288.89999999999998</c:v>
                </c:pt>
                <c:pt idx="879">
                  <c:v>291</c:v>
                </c:pt>
                <c:pt idx="880">
                  <c:v>286.10000000000002</c:v>
                </c:pt>
                <c:pt idx="881">
                  <c:v>305</c:v>
                </c:pt>
                <c:pt idx="882">
                  <c:v>304.3</c:v>
                </c:pt>
                <c:pt idx="883">
                  <c:v>279</c:v>
                </c:pt>
                <c:pt idx="884">
                  <c:v>280.60000000000002</c:v>
                </c:pt>
                <c:pt idx="885">
                  <c:v>289.8</c:v>
                </c:pt>
                <c:pt idx="886">
                  <c:v>295</c:v>
                </c:pt>
                <c:pt idx="887">
                  <c:v>302</c:v>
                </c:pt>
                <c:pt idx="888">
                  <c:v>318</c:v>
                </c:pt>
                <c:pt idx="889">
                  <c:v>319</c:v>
                </c:pt>
                <c:pt idx="890">
                  <c:v>320.89999999999998</c:v>
                </c:pt>
                <c:pt idx="891">
                  <c:v>317.89999999999998</c:v>
                </c:pt>
                <c:pt idx="892">
                  <c:v>331</c:v>
                </c:pt>
                <c:pt idx="893">
                  <c:v>330</c:v>
                </c:pt>
                <c:pt idx="894">
                  <c:v>318</c:v>
                </c:pt>
                <c:pt idx="895">
                  <c:v>326.7</c:v>
                </c:pt>
                <c:pt idx="896">
                  <c:v>330</c:v>
                </c:pt>
                <c:pt idx="897">
                  <c:v>319.10000000000002</c:v>
                </c:pt>
                <c:pt idx="898">
                  <c:v>329.4</c:v>
                </c:pt>
                <c:pt idx="899">
                  <c:v>317</c:v>
                </c:pt>
                <c:pt idx="900">
                  <c:v>316</c:v>
                </c:pt>
                <c:pt idx="901">
                  <c:v>320</c:v>
                </c:pt>
                <c:pt idx="902">
                  <c:v>309</c:v>
                </c:pt>
                <c:pt idx="903">
                  <c:v>302</c:v>
                </c:pt>
                <c:pt idx="904">
                  <c:v>302.5</c:v>
                </c:pt>
                <c:pt idx="905">
                  <c:v>292.5</c:v>
                </c:pt>
                <c:pt idx="906">
                  <c:v>298</c:v>
                </c:pt>
                <c:pt idx="907">
                  <c:v>300.39999999999998</c:v>
                </c:pt>
                <c:pt idx="908">
                  <c:v>319.10000000000002</c:v>
                </c:pt>
                <c:pt idx="909">
                  <c:v>317.89999999999998</c:v>
                </c:pt>
                <c:pt idx="910">
                  <c:v>312.89999999999998</c:v>
                </c:pt>
                <c:pt idx="911">
                  <c:v>311</c:v>
                </c:pt>
                <c:pt idx="912">
                  <c:v>307.7</c:v>
                </c:pt>
                <c:pt idx="913">
                  <c:v>319.7</c:v>
                </c:pt>
                <c:pt idx="914">
                  <c:v>325</c:v>
                </c:pt>
                <c:pt idx="915">
                  <c:v>310.10000000000002</c:v>
                </c:pt>
                <c:pt idx="916">
                  <c:v>320.3</c:v>
                </c:pt>
                <c:pt idx="917">
                  <c:v>329</c:v>
                </c:pt>
                <c:pt idx="918">
                  <c:v>321</c:v>
                </c:pt>
                <c:pt idx="919">
                  <c:v>325</c:v>
                </c:pt>
                <c:pt idx="920">
                  <c:v>320</c:v>
                </c:pt>
                <c:pt idx="921">
                  <c:v>331</c:v>
                </c:pt>
                <c:pt idx="922">
                  <c:v>315.5</c:v>
                </c:pt>
                <c:pt idx="923">
                  <c:v>310</c:v>
                </c:pt>
                <c:pt idx="924">
                  <c:v>319.10000000000002</c:v>
                </c:pt>
                <c:pt idx="925">
                  <c:v>314.89999999999998</c:v>
                </c:pt>
                <c:pt idx="926">
                  <c:v>314.39999999999998</c:v>
                </c:pt>
                <c:pt idx="927">
                  <c:v>320</c:v>
                </c:pt>
                <c:pt idx="928">
                  <c:v>320</c:v>
                </c:pt>
                <c:pt idx="929">
                  <c:v>311.2</c:v>
                </c:pt>
                <c:pt idx="930">
                  <c:v>311</c:v>
                </c:pt>
                <c:pt idx="931">
                  <c:v>314.8</c:v>
                </c:pt>
                <c:pt idx="932">
                  <c:v>310.2</c:v>
                </c:pt>
                <c:pt idx="933">
                  <c:v>312.3</c:v>
                </c:pt>
                <c:pt idx="934">
                  <c:v>316</c:v>
                </c:pt>
                <c:pt idx="935">
                  <c:v>311</c:v>
                </c:pt>
                <c:pt idx="936">
                  <c:v>306</c:v>
                </c:pt>
                <c:pt idx="937">
                  <c:v>293.10000000000002</c:v>
                </c:pt>
                <c:pt idx="938">
                  <c:v>298</c:v>
                </c:pt>
                <c:pt idx="939">
                  <c:v>298</c:v>
                </c:pt>
                <c:pt idx="940">
                  <c:v>302</c:v>
                </c:pt>
                <c:pt idx="941">
                  <c:v>302.8</c:v>
                </c:pt>
                <c:pt idx="942">
                  <c:v>295</c:v>
                </c:pt>
                <c:pt idx="943">
                  <c:v>300</c:v>
                </c:pt>
                <c:pt idx="944">
                  <c:v>309.5</c:v>
                </c:pt>
                <c:pt idx="945">
                  <c:v>318</c:v>
                </c:pt>
                <c:pt idx="946">
                  <c:v>310</c:v>
                </c:pt>
                <c:pt idx="947">
                  <c:v>310</c:v>
                </c:pt>
                <c:pt idx="948">
                  <c:v>318</c:v>
                </c:pt>
                <c:pt idx="949">
                  <c:v>314.10000000000002</c:v>
                </c:pt>
                <c:pt idx="950">
                  <c:v>318.5</c:v>
                </c:pt>
                <c:pt idx="951">
                  <c:v>315</c:v>
                </c:pt>
                <c:pt idx="952">
                  <c:v>311</c:v>
                </c:pt>
                <c:pt idx="953">
                  <c:v>311.2</c:v>
                </c:pt>
                <c:pt idx="954">
                  <c:v>313</c:v>
                </c:pt>
                <c:pt idx="955">
                  <c:v>313</c:v>
                </c:pt>
                <c:pt idx="956">
                  <c:v>303.60000000000002</c:v>
                </c:pt>
                <c:pt idx="957">
                  <c:v>305.10000000000002</c:v>
                </c:pt>
                <c:pt idx="958">
                  <c:v>315</c:v>
                </c:pt>
                <c:pt idx="959">
                  <c:v>314</c:v>
                </c:pt>
                <c:pt idx="960">
                  <c:v>303</c:v>
                </c:pt>
                <c:pt idx="961">
                  <c:v>318</c:v>
                </c:pt>
                <c:pt idx="962">
                  <c:v>308.39999999999998</c:v>
                </c:pt>
                <c:pt idx="963">
                  <c:v>310</c:v>
                </c:pt>
                <c:pt idx="964">
                  <c:v>308.7</c:v>
                </c:pt>
                <c:pt idx="965">
                  <c:v>312</c:v>
                </c:pt>
                <c:pt idx="966">
                  <c:v>307.7</c:v>
                </c:pt>
                <c:pt idx="967">
                  <c:v>305.5</c:v>
                </c:pt>
                <c:pt idx="968">
                  <c:v>299.5</c:v>
                </c:pt>
                <c:pt idx="969">
                  <c:v>282.89999999999998</c:v>
                </c:pt>
                <c:pt idx="970">
                  <c:v>280.5</c:v>
                </c:pt>
                <c:pt idx="971">
                  <c:v>279.89999999999998</c:v>
                </c:pt>
                <c:pt idx="972">
                  <c:v>271.3</c:v>
                </c:pt>
                <c:pt idx="973">
                  <c:v>271.8</c:v>
                </c:pt>
                <c:pt idx="974">
                  <c:v>256</c:v>
                </c:pt>
                <c:pt idx="975">
                  <c:v>265.5</c:v>
                </c:pt>
                <c:pt idx="976">
                  <c:v>270</c:v>
                </c:pt>
                <c:pt idx="977">
                  <c:v>265</c:v>
                </c:pt>
                <c:pt idx="978">
                  <c:v>261.8</c:v>
                </c:pt>
                <c:pt idx="979">
                  <c:v>278</c:v>
                </c:pt>
                <c:pt idx="980">
                  <c:v>276</c:v>
                </c:pt>
                <c:pt idx="981">
                  <c:v>268</c:v>
                </c:pt>
                <c:pt idx="982">
                  <c:v>256.39999999999998</c:v>
                </c:pt>
                <c:pt idx="983">
                  <c:v>251</c:v>
                </c:pt>
                <c:pt idx="984">
                  <c:v>250.5</c:v>
                </c:pt>
                <c:pt idx="985">
                  <c:v>252</c:v>
                </c:pt>
                <c:pt idx="986">
                  <c:v>252</c:v>
                </c:pt>
                <c:pt idx="987">
                  <c:v>247.9</c:v>
                </c:pt>
                <c:pt idx="988">
                  <c:v>238</c:v>
                </c:pt>
                <c:pt idx="989">
                  <c:v>238</c:v>
                </c:pt>
                <c:pt idx="990">
                  <c:v>219.8</c:v>
                </c:pt>
                <c:pt idx="991">
                  <c:v>215.1</c:v>
                </c:pt>
                <c:pt idx="992">
                  <c:v>210</c:v>
                </c:pt>
                <c:pt idx="993">
                  <c:v>207.8</c:v>
                </c:pt>
                <c:pt idx="994">
                  <c:v>203.5</c:v>
                </c:pt>
                <c:pt idx="995">
                  <c:v>212</c:v>
                </c:pt>
                <c:pt idx="996">
                  <c:v>209</c:v>
                </c:pt>
                <c:pt idx="997">
                  <c:v>215.7</c:v>
                </c:pt>
                <c:pt idx="998">
                  <c:v>222.1</c:v>
                </c:pt>
                <c:pt idx="999">
                  <c:v>238.5</c:v>
                </c:pt>
                <c:pt idx="1000">
                  <c:v>240</c:v>
                </c:pt>
                <c:pt idx="1001">
                  <c:v>245</c:v>
                </c:pt>
                <c:pt idx="1002">
                  <c:v>245</c:v>
                </c:pt>
                <c:pt idx="1003">
                  <c:v>245</c:v>
                </c:pt>
                <c:pt idx="1004">
                  <c:v>253</c:v>
                </c:pt>
                <c:pt idx="1005">
                  <c:v>254.8</c:v>
                </c:pt>
                <c:pt idx="1006">
                  <c:v>248</c:v>
                </c:pt>
                <c:pt idx="1007">
                  <c:v>248</c:v>
                </c:pt>
                <c:pt idx="1008">
                  <c:v>260</c:v>
                </c:pt>
                <c:pt idx="1009">
                  <c:v>252</c:v>
                </c:pt>
                <c:pt idx="1010">
                  <c:v>253</c:v>
                </c:pt>
                <c:pt idx="1011">
                  <c:v>253.2</c:v>
                </c:pt>
                <c:pt idx="1012">
                  <c:v>252.9</c:v>
                </c:pt>
                <c:pt idx="1013">
                  <c:v>255</c:v>
                </c:pt>
                <c:pt idx="1014">
                  <c:v>258.7</c:v>
                </c:pt>
                <c:pt idx="1015">
                  <c:v>249</c:v>
                </c:pt>
                <c:pt idx="1016">
                  <c:v>245</c:v>
                </c:pt>
                <c:pt idx="1017">
                  <c:v>231</c:v>
                </c:pt>
                <c:pt idx="1018">
                  <c:v>233</c:v>
                </c:pt>
                <c:pt idx="1019">
                  <c:v>242</c:v>
                </c:pt>
                <c:pt idx="1020">
                  <c:v>243.2</c:v>
                </c:pt>
                <c:pt idx="1021">
                  <c:v>249</c:v>
                </c:pt>
                <c:pt idx="1022">
                  <c:v>246</c:v>
                </c:pt>
                <c:pt idx="1023">
                  <c:v>244.2</c:v>
                </c:pt>
                <c:pt idx="1024">
                  <c:v>241.5</c:v>
                </c:pt>
                <c:pt idx="1025">
                  <c:v>238</c:v>
                </c:pt>
                <c:pt idx="1026">
                  <c:v>248</c:v>
                </c:pt>
                <c:pt idx="1027">
                  <c:v>259.8</c:v>
                </c:pt>
                <c:pt idx="1028">
                  <c:v>259</c:v>
                </c:pt>
                <c:pt idx="1029">
                  <c:v>266</c:v>
                </c:pt>
                <c:pt idx="1030">
                  <c:v>257.89999999999998</c:v>
                </c:pt>
                <c:pt idx="1031">
                  <c:v>252.4</c:v>
                </c:pt>
                <c:pt idx="1032">
                  <c:v>250</c:v>
                </c:pt>
                <c:pt idx="1033">
                  <c:v>240.3</c:v>
                </c:pt>
                <c:pt idx="1034">
                  <c:v>246.9</c:v>
                </c:pt>
                <c:pt idx="1035">
                  <c:v>246.2</c:v>
                </c:pt>
                <c:pt idx="1036">
                  <c:v>236</c:v>
                </c:pt>
                <c:pt idx="1037">
                  <c:v>226.5</c:v>
                </c:pt>
                <c:pt idx="1038">
                  <c:v>224.8</c:v>
                </c:pt>
                <c:pt idx="1039">
                  <c:v>220.3</c:v>
                </c:pt>
                <c:pt idx="1040">
                  <c:v>234</c:v>
                </c:pt>
                <c:pt idx="1041">
                  <c:v>227.8</c:v>
                </c:pt>
                <c:pt idx="1042">
                  <c:v>226.5</c:v>
                </c:pt>
                <c:pt idx="1043">
                  <c:v>223.3</c:v>
                </c:pt>
                <c:pt idx="1044">
                  <c:v>228</c:v>
                </c:pt>
                <c:pt idx="1045">
                  <c:v>232</c:v>
                </c:pt>
                <c:pt idx="1046">
                  <c:v>222.9</c:v>
                </c:pt>
                <c:pt idx="1047">
                  <c:v>229.9</c:v>
                </c:pt>
                <c:pt idx="1048">
                  <c:v>235</c:v>
                </c:pt>
                <c:pt idx="1049">
                  <c:v>222</c:v>
                </c:pt>
                <c:pt idx="1050">
                  <c:v>233</c:v>
                </c:pt>
                <c:pt idx="1051">
                  <c:v>219</c:v>
                </c:pt>
                <c:pt idx="1052">
                  <c:v>220</c:v>
                </c:pt>
                <c:pt idx="1053">
                  <c:v>222</c:v>
                </c:pt>
                <c:pt idx="1054">
                  <c:v>225</c:v>
                </c:pt>
                <c:pt idx="1055">
                  <c:v>204</c:v>
                </c:pt>
                <c:pt idx="1056">
                  <c:v>217</c:v>
                </c:pt>
                <c:pt idx="1057">
                  <c:v>208</c:v>
                </c:pt>
                <c:pt idx="1058">
                  <c:v>202</c:v>
                </c:pt>
                <c:pt idx="1059">
                  <c:v>198.2</c:v>
                </c:pt>
                <c:pt idx="1060">
                  <c:v>192.1</c:v>
                </c:pt>
                <c:pt idx="1061">
                  <c:v>200</c:v>
                </c:pt>
                <c:pt idx="1062">
                  <c:v>206</c:v>
                </c:pt>
                <c:pt idx="1063">
                  <c:v>200</c:v>
                </c:pt>
                <c:pt idx="1064">
                  <c:v>187</c:v>
                </c:pt>
                <c:pt idx="1065">
                  <c:v>180</c:v>
                </c:pt>
                <c:pt idx="1066">
                  <c:v>180</c:v>
                </c:pt>
                <c:pt idx="1067">
                  <c:v>182.5</c:v>
                </c:pt>
                <c:pt idx="1068">
                  <c:v>191.5</c:v>
                </c:pt>
                <c:pt idx="1069">
                  <c:v>190</c:v>
                </c:pt>
                <c:pt idx="1070">
                  <c:v>194</c:v>
                </c:pt>
                <c:pt idx="1071">
                  <c:v>200</c:v>
                </c:pt>
                <c:pt idx="1072">
                  <c:v>203.5</c:v>
                </c:pt>
                <c:pt idx="1073">
                  <c:v>200</c:v>
                </c:pt>
                <c:pt idx="1074">
                  <c:v>198.3</c:v>
                </c:pt>
                <c:pt idx="1075">
                  <c:v>200</c:v>
                </c:pt>
                <c:pt idx="1076">
                  <c:v>198</c:v>
                </c:pt>
                <c:pt idx="1077">
                  <c:v>203.8</c:v>
                </c:pt>
                <c:pt idx="1078">
                  <c:v>184.4</c:v>
                </c:pt>
                <c:pt idx="1079">
                  <c:v>191.2</c:v>
                </c:pt>
                <c:pt idx="1080">
                  <c:v>186</c:v>
                </c:pt>
                <c:pt idx="1081">
                  <c:v>182.2</c:v>
                </c:pt>
                <c:pt idx="1082">
                  <c:v>182.3</c:v>
                </c:pt>
                <c:pt idx="1083">
                  <c:v>175.3</c:v>
                </c:pt>
                <c:pt idx="1084">
                  <c:v>180</c:v>
                </c:pt>
                <c:pt idx="1085">
                  <c:v>197.5</c:v>
                </c:pt>
                <c:pt idx="1086">
                  <c:v>198</c:v>
                </c:pt>
                <c:pt idx="1087">
                  <c:v>203.5</c:v>
                </c:pt>
                <c:pt idx="1088">
                  <c:v>208</c:v>
                </c:pt>
                <c:pt idx="1089">
                  <c:v>208</c:v>
                </c:pt>
                <c:pt idx="1090">
                  <c:v>199.5</c:v>
                </c:pt>
                <c:pt idx="1091">
                  <c:v>204</c:v>
                </c:pt>
                <c:pt idx="1092">
                  <c:v>197</c:v>
                </c:pt>
                <c:pt idx="1093">
                  <c:v>203</c:v>
                </c:pt>
                <c:pt idx="1094">
                  <c:v>198.9</c:v>
                </c:pt>
                <c:pt idx="1095">
                  <c:v>203.8</c:v>
                </c:pt>
                <c:pt idx="1096">
                  <c:v>216</c:v>
                </c:pt>
                <c:pt idx="1097">
                  <c:v>212</c:v>
                </c:pt>
                <c:pt idx="1098">
                  <c:v>210</c:v>
                </c:pt>
                <c:pt idx="1099">
                  <c:v>212.1</c:v>
                </c:pt>
                <c:pt idx="1100">
                  <c:v>212.6</c:v>
                </c:pt>
                <c:pt idx="1101">
                  <c:v>215.9</c:v>
                </c:pt>
                <c:pt idx="1102">
                  <c:v>205</c:v>
                </c:pt>
                <c:pt idx="1103">
                  <c:v>208</c:v>
                </c:pt>
                <c:pt idx="1104">
                  <c:v>202</c:v>
                </c:pt>
                <c:pt idx="1105">
                  <c:v>198.9</c:v>
                </c:pt>
                <c:pt idx="1106">
                  <c:v>197.5</c:v>
                </c:pt>
                <c:pt idx="1107">
                  <c:v>199.1</c:v>
                </c:pt>
                <c:pt idx="1108">
                  <c:v>198</c:v>
                </c:pt>
                <c:pt idx="1109">
                  <c:v>196</c:v>
                </c:pt>
                <c:pt idx="1110">
                  <c:v>205</c:v>
                </c:pt>
                <c:pt idx="1111">
                  <c:v>206.3</c:v>
                </c:pt>
                <c:pt idx="1112">
                  <c:v>210</c:v>
                </c:pt>
                <c:pt idx="1113">
                  <c:v>211</c:v>
                </c:pt>
                <c:pt idx="1114">
                  <c:v>211.5</c:v>
                </c:pt>
                <c:pt idx="1115">
                  <c:v>203</c:v>
                </c:pt>
                <c:pt idx="1116">
                  <c:v>202</c:v>
                </c:pt>
                <c:pt idx="1117">
                  <c:v>201.8</c:v>
                </c:pt>
                <c:pt idx="1118">
                  <c:v>201.3</c:v>
                </c:pt>
                <c:pt idx="1119">
                  <c:v>199.5</c:v>
                </c:pt>
                <c:pt idx="1120">
                  <c:v>197</c:v>
                </c:pt>
                <c:pt idx="1121">
                  <c:v>198</c:v>
                </c:pt>
                <c:pt idx="1122">
                  <c:v>203</c:v>
                </c:pt>
                <c:pt idx="1123">
                  <c:v>202</c:v>
                </c:pt>
                <c:pt idx="1124">
                  <c:v>192.9</c:v>
                </c:pt>
                <c:pt idx="1125">
                  <c:v>199</c:v>
                </c:pt>
                <c:pt idx="1126">
                  <c:v>200</c:v>
                </c:pt>
                <c:pt idx="1127">
                  <c:v>202</c:v>
                </c:pt>
                <c:pt idx="1128">
                  <c:v>206</c:v>
                </c:pt>
                <c:pt idx="1129">
                  <c:v>204</c:v>
                </c:pt>
                <c:pt idx="1130">
                  <c:v>196</c:v>
                </c:pt>
                <c:pt idx="1131">
                  <c:v>196.5</c:v>
                </c:pt>
                <c:pt idx="1132">
                  <c:v>197</c:v>
                </c:pt>
                <c:pt idx="1133">
                  <c:v>201</c:v>
                </c:pt>
                <c:pt idx="1134">
                  <c:v>208.5</c:v>
                </c:pt>
                <c:pt idx="1135">
                  <c:v>200</c:v>
                </c:pt>
                <c:pt idx="1136">
                  <c:v>199.9</c:v>
                </c:pt>
                <c:pt idx="1137">
                  <c:v>194.4</c:v>
                </c:pt>
                <c:pt idx="1138">
                  <c:v>192.8</c:v>
                </c:pt>
                <c:pt idx="1139">
                  <c:v>190</c:v>
                </c:pt>
                <c:pt idx="1140">
                  <c:v>191</c:v>
                </c:pt>
                <c:pt idx="1141">
                  <c:v>187.9</c:v>
                </c:pt>
                <c:pt idx="1142">
                  <c:v>182</c:v>
                </c:pt>
                <c:pt idx="1143">
                  <c:v>195.6</c:v>
                </c:pt>
                <c:pt idx="1144">
                  <c:v>190</c:v>
                </c:pt>
                <c:pt idx="1145">
                  <c:v>192.3</c:v>
                </c:pt>
                <c:pt idx="1146">
                  <c:v>189</c:v>
                </c:pt>
                <c:pt idx="1147">
                  <c:v>190.5</c:v>
                </c:pt>
                <c:pt idx="1148">
                  <c:v>207.5</c:v>
                </c:pt>
                <c:pt idx="1149">
                  <c:v>208.2</c:v>
                </c:pt>
                <c:pt idx="1150">
                  <c:v>207</c:v>
                </c:pt>
                <c:pt idx="1151">
                  <c:v>201.4</c:v>
                </c:pt>
                <c:pt idx="1152">
                  <c:v>210</c:v>
                </c:pt>
                <c:pt idx="1153">
                  <c:v>210</c:v>
                </c:pt>
                <c:pt idx="1154">
                  <c:v>207</c:v>
                </c:pt>
                <c:pt idx="1155">
                  <c:v>209.5</c:v>
                </c:pt>
                <c:pt idx="1156">
                  <c:v>209</c:v>
                </c:pt>
                <c:pt idx="1157">
                  <c:v>209.4</c:v>
                </c:pt>
                <c:pt idx="1158">
                  <c:v>204.6</c:v>
                </c:pt>
                <c:pt idx="1159">
                  <c:v>201</c:v>
                </c:pt>
                <c:pt idx="1160">
                  <c:v>205.9</c:v>
                </c:pt>
                <c:pt idx="1161">
                  <c:v>209</c:v>
                </c:pt>
                <c:pt idx="1162">
                  <c:v>202</c:v>
                </c:pt>
                <c:pt idx="1163">
                  <c:v>198.5</c:v>
                </c:pt>
                <c:pt idx="1164">
                  <c:v>204</c:v>
                </c:pt>
                <c:pt idx="1165">
                  <c:v>203</c:v>
                </c:pt>
                <c:pt idx="1166">
                  <c:v>200.5</c:v>
                </c:pt>
                <c:pt idx="1167">
                  <c:v>200.2</c:v>
                </c:pt>
                <c:pt idx="1168">
                  <c:v>194.2</c:v>
                </c:pt>
                <c:pt idx="1169">
                  <c:v>194.6</c:v>
                </c:pt>
                <c:pt idx="1170">
                  <c:v>184.3</c:v>
                </c:pt>
                <c:pt idx="1171">
                  <c:v>191</c:v>
                </c:pt>
                <c:pt idx="1172">
                  <c:v>192</c:v>
                </c:pt>
                <c:pt idx="1173">
                  <c:v>198</c:v>
                </c:pt>
                <c:pt idx="1174">
                  <c:v>205</c:v>
                </c:pt>
                <c:pt idx="1175">
                  <c:v>205</c:v>
                </c:pt>
                <c:pt idx="1176">
                  <c:v>205.5</c:v>
                </c:pt>
                <c:pt idx="1177">
                  <c:v>212</c:v>
                </c:pt>
                <c:pt idx="1178">
                  <c:v>222.5</c:v>
                </c:pt>
                <c:pt idx="1179">
                  <c:v>216.2</c:v>
                </c:pt>
                <c:pt idx="1180">
                  <c:v>218</c:v>
                </c:pt>
                <c:pt idx="1181">
                  <c:v>215.1</c:v>
                </c:pt>
                <c:pt idx="1182">
                  <c:v>209.2</c:v>
                </c:pt>
                <c:pt idx="1183">
                  <c:v>204.9</c:v>
                </c:pt>
                <c:pt idx="1184">
                  <c:v>201.9</c:v>
                </c:pt>
                <c:pt idx="1185">
                  <c:v>201.5</c:v>
                </c:pt>
                <c:pt idx="1186">
                  <c:v>201.8</c:v>
                </c:pt>
                <c:pt idx="1187">
                  <c:v>208.4</c:v>
                </c:pt>
                <c:pt idx="1188">
                  <c:v>203</c:v>
                </c:pt>
                <c:pt idx="1189">
                  <c:v>202.5</c:v>
                </c:pt>
                <c:pt idx="1190">
                  <c:v>209.1</c:v>
                </c:pt>
                <c:pt idx="1191">
                  <c:v>206</c:v>
                </c:pt>
                <c:pt idx="1192">
                  <c:v>212</c:v>
                </c:pt>
                <c:pt idx="1193">
                  <c:v>210</c:v>
                </c:pt>
                <c:pt idx="1194">
                  <c:v>210</c:v>
                </c:pt>
                <c:pt idx="1195">
                  <c:v>209</c:v>
                </c:pt>
                <c:pt idx="1196">
                  <c:v>204</c:v>
                </c:pt>
                <c:pt idx="1197">
                  <c:v>202.3</c:v>
                </c:pt>
                <c:pt idx="1198">
                  <c:v>208.3</c:v>
                </c:pt>
                <c:pt idx="1199">
                  <c:v>204.5</c:v>
                </c:pt>
                <c:pt idx="1200">
                  <c:v>205.1</c:v>
                </c:pt>
                <c:pt idx="1201">
                  <c:v>206</c:v>
                </c:pt>
                <c:pt idx="1202">
                  <c:v>206.7</c:v>
                </c:pt>
                <c:pt idx="1203">
                  <c:v>205.2</c:v>
                </c:pt>
                <c:pt idx="1204">
                  <c:v>206</c:v>
                </c:pt>
                <c:pt idx="1205">
                  <c:v>205</c:v>
                </c:pt>
                <c:pt idx="1206">
                  <c:v>207.3</c:v>
                </c:pt>
                <c:pt idx="1207">
                  <c:v>205</c:v>
                </c:pt>
                <c:pt idx="1208">
                  <c:v>206</c:v>
                </c:pt>
                <c:pt idx="1209">
                  <c:v>213</c:v>
                </c:pt>
                <c:pt idx="1210">
                  <c:v>210.2</c:v>
                </c:pt>
                <c:pt idx="1211">
                  <c:v>209.2</c:v>
                </c:pt>
                <c:pt idx="1212">
                  <c:v>215</c:v>
                </c:pt>
                <c:pt idx="1213">
                  <c:v>218</c:v>
                </c:pt>
                <c:pt idx="1214">
                  <c:v>222</c:v>
                </c:pt>
                <c:pt idx="1215">
                  <c:v>228</c:v>
                </c:pt>
                <c:pt idx="1216">
                  <c:v>229.3</c:v>
                </c:pt>
                <c:pt idx="1217">
                  <c:v>221.3</c:v>
                </c:pt>
                <c:pt idx="1218">
                  <c:v>231</c:v>
                </c:pt>
                <c:pt idx="1219">
                  <c:v>221.6</c:v>
                </c:pt>
                <c:pt idx="1220">
                  <c:v>230</c:v>
                </c:pt>
                <c:pt idx="1221">
                  <c:v>231.1</c:v>
                </c:pt>
                <c:pt idx="1222">
                  <c:v>233</c:v>
                </c:pt>
                <c:pt idx="1223">
                  <c:v>233</c:v>
                </c:pt>
                <c:pt idx="1224">
                  <c:v>229.3</c:v>
                </c:pt>
                <c:pt idx="1225">
                  <c:v>235</c:v>
                </c:pt>
                <c:pt idx="1226">
                  <c:v>225.4</c:v>
                </c:pt>
                <c:pt idx="1227">
                  <c:v>229</c:v>
                </c:pt>
                <c:pt idx="1228">
                  <c:v>224.8</c:v>
                </c:pt>
                <c:pt idx="1229">
                  <c:v>221.4</c:v>
                </c:pt>
                <c:pt idx="1230">
                  <c:v>224.6</c:v>
                </c:pt>
                <c:pt idx="1231">
                  <c:v>227.9</c:v>
                </c:pt>
                <c:pt idx="1232">
                  <c:v>235</c:v>
                </c:pt>
                <c:pt idx="1233">
                  <c:v>226.7</c:v>
                </c:pt>
                <c:pt idx="1234">
                  <c:v>218.2</c:v>
                </c:pt>
                <c:pt idx="1235">
                  <c:v>222</c:v>
                </c:pt>
                <c:pt idx="1236">
                  <c:v>217.5</c:v>
                </c:pt>
                <c:pt idx="1237">
                  <c:v>218.5</c:v>
                </c:pt>
                <c:pt idx="1238">
                  <c:v>215.2</c:v>
                </c:pt>
                <c:pt idx="1239">
                  <c:v>220</c:v>
                </c:pt>
                <c:pt idx="1240">
                  <c:v>220</c:v>
                </c:pt>
                <c:pt idx="1241">
                  <c:v>218</c:v>
                </c:pt>
                <c:pt idx="1242">
                  <c:v>221</c:v>
                </c:pt>
                <c:pt idx="1243">
                  <c:v>218.9</c:v>
                </c:pt>
                <c:pt idx="1244">
                  <c:v>218.5</c:v>
                </c:pt>
                <c:pt idx="1245">
                  <c:v>220</c:v>
                </c:pt>
                <c:pt idx="1246">
                  <c:v>228.9</c:v>
                </c:pt>
                <c:pt idx="1247">
                  <c:v>225.1</c:v>
                </c:pt>
                <c:pt idx="1248">
                  <c:v>234</c:v>
                </c:pt>
                <c:pt idx="1249">
                  <c:v>234.2</c:v>
                </c:pt>
                <c:pt idx="1250">
                  <c:v>228</c:v>
                </c:pt>
                <c:pt idx="1251">
                  <c:v>238</c:v>
                </c:pt>
                <c:pt idx="1252">
                  <c:v>240</c:v>
                </c:pt>
                <c:pt idx="1253">
                  <c:v>238</c:v>
                </c:pt>
                <c:pt idx="1254">
                  <c:v>233.5</c:v>
                </c:pt>
                <c:pt idx="1255">
                  <c:v>226</c:v>
                </c:pt>
                <c:pt idx="1256">
                  <c:v>220.5</c:v>
                </c:pt>
                <c:pt idx="1257">
                  <c:v>221.8</c:v>
                </c:pt>
                <c:pt idx="1258">
                  <c:v>222.4</c:v>
                </c:pt>
                <c:pt idx="1259">
                  <c:v>220</c:v>
                </c:pt>
                <c:pt idx="1260">
                  <c:v>225</c:v>
                </c:pt>
                <c:pt idx="1261">
                  <c:v>231.5</c:v>
                </c:pt>
                <c:pt idx="1262">
                  <c:v>242.9</c:v>
                </c:pt>
                <c:pt idx="1263">
                  <c:v>234.7</c:v>
                </c:pt>
                <c:pt idx="1264">
                  <c:v>235</c:v>
                </c:pt>
                <c:pt idx="1265">
                  <c:v>229</c:v>
                </c:pt>
                <c:pt idx="1266">
                  <c:v>221</c:v>
                </c:pt>
                <c:pt idx="1267">
                  <c:v>224</c:v>
                </c:pt>
                <c:pt idx="1268">
                  <c:v>225</c:v>
                </c:pt>
                <c:pt idx="1269">
                  <c:v>230.6</c:v>
                </c:pt>
                <c:pt idx="1270">
                  <c:v>232</c:v>
                </c:pt>
                <c:pt idx="1271">
                  <c:v>228.3</c:v>
                </c:pt>
                <c:pt idx="1272">
                  <c:v>229</c:v>
                </c:pt>
                <c:pt idx="1273">
                  <c:v>229</c:v>
                </c:pt>
                <c:pt idx="1274">
                  <c:v>222</c:v>
                </c:pt>
                <c:pt idx="1275">
                  <c:v>222.3</c:v>
                </c:pt>
                <c:pt idx="1276">
                  <c:v>222</c:v>
                </c:pt>
                <c:pt idx="1277">
                  <c:v>221</c:v>
                </c:pt>
                <c:pt idx="1278">
                  <c:v>216.5</c:v>
                </c:pt>
                <c:pt idx="1279">
                  <c:v>213</c:v>
                </c:pt>
                <c:pt idx="1280">
                  <c:v>208</c:v>
                </c:pt>
                <c:pt idx="1281">
                  <c:v>213.5</c:v>
                </c:pt>
                <c:pt idx="1282">
                  <c:v>205.7</c:v>
                </c:pt>
                <c:pt idx="1283">
                  <c:v>214</c:v>
                </c:pt>
                <c:pt idx="1284">
                  <c:v>208.1</c:v>
                </c:pt>
                <c:pt idx="1285">
                  <c:v>208.3</c:v>
                </c:pt>
                <c:pt idx="1286">
                  <c:v>206.5</c:v>
                </c:pt>
                <c:pt idx="1287">
                  <c:v>208.5</c:v>
                </c:pt>
                <c:pt idx="1288">
                  <c:v>208</c:v>
                </c:pt>
                <c:pt idx="1289">
                  <c:v>204</c:v>
                </c:pt>
                <c:pt idx="1290">
                  <c:v>208.9</c:v>
                </c:pt>
                <c:pt idx="1291">
                  <c:v>206.9</c:v>
                </c:pt>
                <c:pt idx="1292">
                  <c:v>219.4</c:v>
                </c:pt>
                <c:pt idx="1293">
                  <c:v>218</c:v>
                </c:pt>
                <c:pt idx="1294">
                  <c:v>219.7</c:v>
                </c:pt>
                <c:pt idx="1295">
                  <c:v>224</c:v>
                </c:pt>
                <c:pt idx="1296">
                  <c:v>215.2</c:v>
                </c:pt>
                <c:pt idx="1297">
                  <c:v>212.2</c:v>
                </c:pt>
                <c:pt idx="1298">
                  <c:v>210</c:v>
                </c:pt>
                <c:pt idx="1299">
                  <c:v>225.6</c:v>
                </c:pt>
                <c:pt idx="1300">
                  <c:v>210</c:v>
                </c:pt>
                <c:pt idx="1301">
                  <c:v>212.9</c:v>
                </c:pt>
                <c:pt idx="1302">
                  <c:v>220</c:v>
                </c:pt>
                <c:pt idx="1303">
                  <c:v>216.9</c:v>
                </c:pt>
                <c:pt idx="1304">
                  <c:v>214.3</c:v>
                </c:pt>
                <c:pt idx="1305">
                  <c:v>216</c:v>
                </c:pt>
                <c:pt idx="1306">
                  <c:v>212.6</c:v>
                </c:pt>
                <c:pt idx="1307">
                  <c:v>213</c:v>
                </c:pt>
                <c:pt idx="1308">
                  <c:v>214.6</c:v>
                </c:pt>
                <c:pt idx="1309">
                  <c:v>215.1</c:v>
                </c:pt>
                <c:pt idx="1310">
                  <c:v>215.3</c:v>
                </c:pt>
                <c:pt idx="1311">
                  <c:v>218.5</c:v>
                </c:pt>
                <c:pt idx="1312">
                  <c:v>221</c:v>
                </c:pt>
                <c:pt idx="1313">
                  <c:v>223</c:v>
                </c:pt>
                <c:pt idx="1314">
                  <c:v>228</c:v>
                </c:pt>
                <c:pt idx="1315">
                  <c:v>233.3</c:v>
                </c:pt>
                <c:pt idx="1316">
                  <c:v>230</c:v>
                </c:pt>
                <c:pt idx="1317">
                  <c:v>229</c:v>
                </c:pt>
                <c:pt idx="1318">
                  <c:v>228.3</c:v>
                </c:pt>
                <c:pt idx="1319">
                  <c:v>229.2</c:v>
                </c:pt>
                <c:pt idx="1320">
                  <c:v>227.1</c:v>
                </c:pt>
                <c:pt idx="1321">
                  <c:v>225.8</c:v>
                </c:pt>
                <c:pt idx="1322">
                  <c:v>218.8</c:v>
                </c:pt>
                <c:pt idx="1323">
                  <c:v>220</c:v>
                </c:pt>
                <c:pt idx="1324">
                  <c:v>220</c:v>
                </c:pt>
                <c:pt idx="1325">
                  <c:v>219.9</c:v>
                </c:pt>
                <c:pt idx="1326">
                  <c:v>219</c:v>
                </c:pt>
                <c:pt idx="1327">
                  <c:v>218.5</c:v>
                </c:pt>
                <c:pt idx="1328">
                  <c:v>218</c:v>
                </c:pt>
                <c:pt idx="1329">
                  <c:v>216</c:v>
                </c:pt>
                <c:pt idx="1330">
                  <c:v>217.9</c:v>
                </c:pt>
                <c:pt idx="1331">
                  <c:v>217.5</c:v>
                </c:pt>
                <c:pt idx="1332">
                  <c:v>214.4</c:v>
                </c:pt>
                <c:pt idx="1333">
                  <c:v>213</c:v>
                </c:pt>
                <c:pt idx="1334">
                  <c:v>214.9</c:v>
                </c:pt>
                <c:pt idx="1335">
                  <c:v>220</c:v>
                </c:pt>
                <c:pt idx="1336">
                  <c:v>218</c:v>
                </c:pt>
                <c:pt idx="1337">
                  <c:v>218</c:v>
                </c:pt>
                <c:pt idx="1338">
                  <c:v>215.3</c:v>
                </c:pt>
                <c:pt idx="1339">
                  <c:v>215.1</c:v>
                </c:pt>
                <c:pt idx="1340">
                  <c:v>217.3</c:v>
                </c:pt>
                <c:pt idx="1341">
                  <c:v>218</c:v>
                </c:pt>
                <c:pt idx="1342">
                  <c:v>217.9</c:v>
                </c:pt>
                <c:pt idx="1343">
                  <c:v>217</c:v>
                </c:pt>
                <c:pt idx="1344">
                  <c:v>217</c:v>
                </c:pt>
                <c:pt idx="1345">
                  <c:v>217</c:v>
                </c:pt>
                <c:pt idx="1346">
                  <c:v>215.8</c:v>
                </c:pt>
                <c:pt idx="1347">
                  <c:v>213.9</c:v>
                </c:pt>
                <c:pt idx="1348">
                  <c:v>212.5</c:v>
                </c:pt>
                <c:pt idx="1349">
                  <c:v>212</c:v>
                </c:pt>
                <c:pt idx="1350">
                  <c:v>214</c:v>
                </c:pt>
                <c:pt idx="1351">
                  <c:v>212.5</c:v>
                </c:pt>
                <c:pt idx="1352">
                  <c:v>213</c:v>
                </c:pt>
                <c:pt idx="1353">
                  <c:v>212</c:v>
                </c:pt>
                <c:pt idx="1354">
                  <c:v>210</c:v>
                </c:pt>
                <c:pt idx="1355">
                  <c:v>208.5</c:v>
                </c:pt>
                <c:pt idx="1356">
                  <c:v>208.9</c:v>
                </c:pt>
                <c:pt idx="1357">
                  <c:v>207</c:v>
                </c:pt>
                <c:pt idx="1358">
                  <c:v>209</c:v>
                </c:pt>
                <c:pt idx="1359">
                  <c:v>209</c:v>
                </c:pt>
                <c:pt idx="1360">
                  <c:v>208.5</c:v>
                </c:pt>
                <c:pt idx="1361">
                  <c:v>203.2</c:v>
                </c:pt>
                <c:pt idx="1362">
                  <c:v>209.8</c:v>
                </c:pt>
                <c:pt idx="1363">
                  <c:v>209.7</c:v>
                </c:pt>
                <c:pt idx="1364">
                  <c:v>208.6</c:v>
                </c:pt>
                <c:pt idx="1365">
                  <c:v>209.8</c:v>
                </c:pt>
                <c:pt idx="1366">
                  <c:v>210.2</c:v>
                </c:pt>
                <c:pt idx="1367">
                  <c:v>211</c:v>
                </c:pt>
                <c:pt idx="1368">
                  <c:v>210.4</c:v>
                </c:pt>
                <c:pt idx="1369">
                  <c:v>211.9</c:v>
                </c:pt>
                <c:pt idx="1370">
                  <c:v>211.3</c:v>
                </c:pt>
                <c:pt idx="1371">
                  <c:v>212</c:v>
                </c:pt>
                <c:pt idx="1372">
                  <c:v>216</c:v>
                </c:pt>
                <c:pt idx="1373">
                  <c:v>219</c:v>
                </c:pt>
                <c:pt idx="1374">
                  <c:v>219</c:v>
                </c:pt>
                <c:pt idx="1375">
                  <c:v>218.8</c:v>
                </c:pt>
                <c:pt idx="1376">
                  <c:v>215</c:v>
                </c:pt>
                <c:pt idx="1377">
                  <c:v>214</c:v>
                </c:pt>
                <c:pt idx="1378">
                  <c:v>214.8</c:v>
                </c:pt>
                <c:pt idx="1379">
                  <c:v>215</c:v>
                </c:pt>
                <c:pt idx="1380">
                  <c:v>212</c:v>
                </c:pt>
                <c:pt idx="1381">
                  <c:v>214.1</c:v>
                </c:pt>
                <c:pt idx="1382">
                  <c:v>212.9</c:v>
                </c:pt>
                <c:pt idx="1383">
                  <c:v>209.1</c:v>
                </c:pt>
                <c:pt idx="1384">
                  <c:v>209</c:v>
                </c:pt>
                <c:pt idx="1385">
                  <c:v>203</c:v>
                </c:pt>
                <c:pt idx="1386">
                  <c:v>199</c:v>
                </c:pt>
                <c:pt idx="1387">
                  <c:v>198.2</c:v>
                </c:pt>
                <c:pt idx="1388">
                  <c:v>198.5</c:v>
                </c:pt>
                <c:pt idx="1389">
                  <c:v>201</c:v>
                </c:pt>
                <c:pt idx="1390">
                  <c:v>197.8</c:v>
                </c:pt>
                <c:pt idx="1391">
                  <c:v>198.9</c:v>
                </c:pt>
                <c:pt idx="1392">
                  <c:v>197</c:v>
                </c:pt>
                <c:pt idx="1393">
                  <c:v>194.4</c:v>
                </c:pt>
                <c:pt idx="1394">
                  <c:v>197.8</c:v>
                </c:pt>
                <c:pt idx="1395">
                  <c:v>197.1</c:v>
                </c:pt>
                <c:pt idx="1396">
                  <c:v>197.2</c:v>
                </c:pt>
                <c:pt idx="1397">
                  <c:v>196</c:v>
                </c:pt>
                <c:pt idx="1398">
                  <c:v>192</c:v>
                </c:pt>
                <c:pt idx="1399">
                  <c:v>197.7</c:v>
                </c:pt>
                <c:pt idx="1400">
                  <c:v>194</c:v>
                </c:pt>
                <c:pt idx="1401">
                  <c:v>196.1</c:v>
                </c:pt>
                <c:pt idx="1402">
                  <c:v>199.5</c:v>
                </c:pt>
                <c:pt idx="1403">
                  <c:v>206.5</c:v>
                </c:pt>
                <c:pt idx="1404">
                  <c:v>207.8</c:v>
                </c:pt>
                <c:pt idx="1405">
                  <c:v>205.4</c:v>
                </c:pt>
                <c:pt idx="1406">
                  <c:v>209.3</c:v>
                </c:pt>
                <c:pt idx="1407">
                  <c:v>206</c:v>
                </c:pt>
                <c:pt idx="1408">
                  <c:v>205</c:v>
                </c:pt>
                <c:pt idx="1409">
                  <c:v>208.5</c:v>
                </c:pt>
                <c:pt idx="1410">
                  <c:v>209.2</c:v>
                </c:pt>
                <c:pt idx="1411">
                  <c:v>210.5</c:v>
                </c:pt>
                <c:pt idx="1412">
                  <c:v>206.5</c:v>
                </c:pt>
                <c:pt idx="1413">
                  <c:v>211.4</c:v>
                </c:pt>
                <c:pt idx="1414">
                  <c:v>215</c:v>
                </c:pt>
                <c:pt idx="1415">
                  <c:v>211</c:v>
                </c:pt>
                <c:pt idx="1416">
                  <c:v>211</c:v>
                </c:pt>
                <c:pt idx="1417">
                  <c:v>215</c:v>
                </c:pt>
                <c:pt idx="1418">
                  <c:v>216.9</c:v>
                </c:pt>
                <c:pt idx="1419">
                  <c:v>217.6</c:v>
                </c:pt>
                <c:pt idx="1420">
                  <c:v>215.4</c:v>
                </c:pt>
                <c:pt idx="1421">
                  <c:v>215</c:v>
                </c:pt>
                <c:pt idx="1422">
                  <c:v>215</c:v>
                </c:pt>
                <c:pt idx="1423">
                  <c:v>215.5</c:v>
                </c:pt>
                <c:pt idx="1424">
                  <c:v>215.5</c:v>
                </c:pt>
                <c:pt idx="1425">
                  <c:v>216</c:v>
                </c:pt>
                <c:pt idx="1426">
                  <c:v>216</c:v>
                </c:pt>
                <c:pt idx="1427">
                  <c:v>216</c:v>
                </c:pt>
                <c:pt idx="1428">
                  <c:v>215.5</c:v>
                </c:pt>
                <c:pt idx="1429">
                  <c:v>216</c:v>
                </c:pt>
                <c:pt idx="1430">
                  <c:v>219</c:v>
                </c:pt>
                <c:pt idx="1431">
                  <c:v>219.5</c:v>
                </c:pt>
                <c:pt idx="1432">
                  <c:v>219.9</c:v>
                </c:pt>
                <c:pt idx="1433">
                  <c:v>220</c:v>
                </c:pt>
                <c:pt idx="1434">
                  <c:v>228</c:v>
                </c:pt>
                <c:pt idx="1435">
                  <c:v>220</c:v>
                </c:pt>
                <c:pt idx="1436">
                  <c:v>220</c:v>
                </c:pt>
                <c:pt idx="1437">
                  <c:v>218.5</c:v>
                </c:pt>
                <c:pt idx="1438">
                  <c:v>218</c:v>
                </c:pt>
                <c:pt idx="1439">
                  <c:v>220</c:v>
                </c:pt>
                <c:pt idx="1440">
                  <c:v>234</c:v>
                </c:pt>
                <c:pt idx="1441">
                  <c:v>235</c:v>
                </c:pt>
                <c:pt idx="1442">
                  <c:v>231.4</c:v>
                </c:pt>
                <c:pt idx="1443">
                  <c:v>231.3</c:v>
                </c:pt>
                <c:pt idx="1444">
                  <c:v>237</c:v>
                </c:pt>
                <c:pt idx="1445">
                  <c:v>234</c:v>
                </c:pt>
                <c:pt idx="1446">
                  <c:v>232</c:v>
                </c:pt>
                <c:pt idx="1447">
                  <c:v>235</c:v>
                </c:pt>
                <c:pt idx="1448">
                  <c:v>228</c:v>
                </c:pt>
                <c:pt idx="1449">
                  <c:v>234.5</c:v>
                </c:pt>
                <c:pt idx="1450">
                  <c:v>228.4</c:v>
                </c:pt>
                <c:pt idx="1451">
                  <c:v>233.5</c:v>
                </c:pt>
                <c:pt idx="1452">
                  <c:v>232</c:v>
                </c:pt>
                <c:pt idx="1453">
                  <c:v>218</c:v>
                </c:pt>
                <c:pt idx="1454">
                  <c:v>218</c:v>
                </c:pt>
                <c:pt idx="1455">
                  <c:v>215.3</c:v>
                </c:pt>
                <c:pt idx="1456">
                  <c:v>212</c:v>
                </c:pt>
                <c:pt idx="1457">
                  <c:v>207</c:v>
                </c:pt>
                <c:pt idx="1458">
                  <c:v>210</c:v>
                </c:pt>
                <c:pt idx="1459">
                  <c:v>212.1</c:v>
                </c:pt>
                <c:pt idx="1460">
                  <c:v>207</c:v>
                </c:pt>
                <c:pt idx="1461">
                  <c:v>215</c:v>
                </c:pt>
                <c:pt idx="1462">
                  <c:v>216</c:v>
                </c:pt>
                <c:pt idx="1463">
                  <c:v>213.6</c:v>
                </c:pt>
                <c:pt idx="1464">
                  <c:v>213.4</c:v>
                </c:pt>
                <c:pt idx="1465">
                  <c:v>213.4</c:v>
                </c:pt>
                <c:pt idx="1466">
                  <c:v>211.5</c:v>
                </c:pt>
                <c:pt idx="1467">
                  <c:v>211</c:v>
                </c:pt>
                <c:pt idx="1468">
                  <c:v>210</c:v>
                </c:pt>
                <c:pt idx="1469">
                  <c:v>214.8</c:v>
                </c:pt>
                <c:pt idx="1470">
                  <c:v>216</c:v>
                </c:pt>
                <c:pt idx="1471">
                  <c:v>217.9</c:v>
                </c:pt>
                <c:pt idx="1472">
                  <c:v>220</c:v>
                </c:pt>
                <c:pt idx="1473">
                  <c:v>220.9</c:v>
                </c:pt>
                <c:pt idx="1474">
                  <c:v>221</c:v>
                </c:pt>
                <c:pt idx="1475">
                  <c:v>222.9</c:v>
                </c:pt>
                <c:pt idx="1476">
                  <c:v>217.6</c:v>
                </c:pt>
                <c:pt idx="1477">
                  <c:v>218</c:v>
                </c:pt>
                <c:pt idx="1478">
                  <c:v>227</c:v>
                </c:pt>
                <c:pt idx="1479">
                  <c:v>225</c:v>
                </c:pt>
                <c:pt idx="1480">
                  <c:v>214</c:v>
                </c:pt>
                <c:pt idx="1481">
                  <c:v>213</c:v>
                </c:pt>
                <c:pt idx="1482">
                  <c:v>213</c:v>
                </c:pt>
                <c:pt idx="1483">
                  <c:v>213</c:v>
                </c:pt>
                <c:pt idx="1484">
                  <c:v>207.6</c:v>
                </c:pt>
                <c:pt idx="1485">
                  <c:v>209</c:v>
                </c:pt>
                <c:pt idx="1486">
                  <c:v>209.5</c:v>
                </c:pt>
                <c:pt idx="1487">
                  <c:v>212.7</c:v>
                </c:pt>
                <c:pt idx="1488">
                  <c:v>207.9</c:v>
                </c:pt>
                <c:pt idx="1489">
                  <c:v>209.8</c:v>
                </c:pt>
                <c:pt idx="1490">
                  <c:v>208</c:v>
                </c:pt>
                <c:pt idx="1491">
                  <c:v>210</c:v>
                </c:pt>
                <c:pt idx="1492">
                  <c:v>208</c:v>
                </c:pt>
                <c:pt idx="1493">
                  <c:v>212</c:v>
                </c:pt>
                <c:pt idx="1494">
                  <c:v>215</c:v>
                </c:pt>
                <c:pt idx="1495">
                  <c:v>218.5</c:v>
                </c:pt>
                <c:pt idx="1496">
                  <c:v>220</c:v>
                </c:pt>
                <c:pt idx="1497">
                  <c:v>220</c:v>
                </c:pt>
                <c:pt idx="1498">
                  <c:v>220</c:v>
                </c:pt>
                <c:pt idx="1499">
                  <c:v>217</c:v>
                </c:pt>
                <c:pt idx="1500">
                  <c:v>223.6</c:v>
                </c:pt>
                <c:pt idx="1501">
                  <c:v>229.1</c:v>
                </c:pt>
                <c:pt idx="1502">
                  <c:v>229.9</c:v>
                </c:pt>
                <c:pt idx="1503">
                  <c:v>231.2</c:v>
                </c:pt>
                <c:pt idx="1504">
                  <c:v>230</c:v>
                </c:pt>
                <c:pt idx="1505">
                  <c:v>230</c:v>
                </c:pt>
                <c:pt idx="1506">
                  <c:v>230</c:v>
                </c:pt>
                <c:pt idx="1507">
                  <c:v>229.9</c:v>
                </c:pt>
                <c:pt idx="1508">
                  <c:v>229.5</c:v>
                </c:pt>
                <c:pt idx="1509">
                  <c:v>228</c:v>
                </c:pt>
                <c:pt idx="1510">
                  <c:v>229.9</c:v>
                </c:pt>
                <c:pt idx="1511">
                  <c:v>222</c:v>
                </c:pt>
                <c:pt idx="1512">
                  <c:v>228</c:v>
                </c:pt>
                <c:pt idx="1513">
                  <c:v>224</c:v>
                </c:pt>
                <c:pt idx="1514">
                  <c:v>226.8</c:v>
                </c:pt>
                <c:pt idx="1515">
                  <c:v>226</c:v>
                </c:pt>
                <c:pt idx="1516">
                  <c:v>226.9</c:v>
                </c:pt>
                <c:pt idx="1517">
                  <c:v>226.9</c:v>
                </c:pt>
                <c:pt idx="1518">
                  <c:v>226</c:v>
                </c:pt>
                <c:pt idx="1519">
                  <c:v>225</c:v>
                </c:pt>
                <c:pt idx="1520">
                  <c:v>225</c:v>
                </c:pt>
                <c:pt idx="1521">
                  <c:v>222</c:v>
                </c:pt>
                <c:pt idx="1522">
                  <c:v>221.5</c:v>
                </c:pt>
                <c:pt idx="1523">
                  <c:v>224.9</c:v>
                </c:pt>
                <c:pt idx="1524">
                  <c:v>222</c:v>
                </c:pt>
                <c:pt idx="1525">
                  <c:v>221.5</c:v>
                </c:pt>
                <c:pt idx="1526">
                  <c:v>222</c:v>
                </c:pt>
                <c:pt idx="1527">
                  <c:v>225</c:v>
                </c:pt>
                <c:pt idx="1528">
                  <c:v>225.4</c:v>
                </c:pt>
                <c:pt idx="1529">
                  <c:v>227</c:v>
                </c:pt>
                <c:pt idx="1530">
                  <c:v>231.5</c:v>
                </c:pt>
                <c:pt idx="1531">
                  <c:v>232</c:v>
                </c:pt>
                <c:pt idx="1532">
                  <c:v>235.9</c:v>
                </c:pt>
                <c:pt idx="1533">
                  <c:v>234.5</c:v>
                </c:pt>
                <c:pt idx="1534">
                  <c:v>237.5</c:v>
                </c:pt>
                <c:pt idx="1535">
                  <c:v>250.2</c:v>
                </c:pt>
                <c:pt idx="1536">
                  <c:v>251.2</c:v>
                </c:pt>
                <c:pt idx="1537">
                  <c:v>249.8</c:v>
                </c:pt>
                <c:pt idx="1538">
                  <c:v>252</c:v>
                </c:pt>
                <c:pt idx="1539">
                  <c:v>246</c:v>
                </c:pt>
                <c:pt idx="1540">
                  <c:v>245</c:v>
                </c:pt>
                <c:pt idx="1541">
                  <c:v>243.7</c:v>
                </c:pt>
                <c:pt idx="1542">
                  <c:v>236.7</c:v>
                </c:pt>
                <c:pt idx="1543">
                  <c:v>239</c:v>
                </c:pt>
                <c:pt idx="1544">
                  <c:v>240</c:v>
                </c:pt>
                <c:pt idx="1545">
                  <c:v>240</c:v>
                </c:pt>
                <c:pt idx="1546">
                  <c:v>242.6</c:v>
                </c:pt>
                <c:pt idx="1547">
                  <c:v>252</c:v>
                </c:pt>
                <c:pt idx="1548">
                  <c:v>246.9</c:v>
                </c:pt>
                <c:pt idx="1549">
                  <c:v>243.6</c:v>
                </c:pt>
                <c:pt idx="1550">
                  <c:v>243.9</c:v>
                </c:pt>
                <c:pt idx="1551">
                  <c:v>244.5</c:v>
                </c:pt>
                <c:pt idx="1552">
                  <c:v>237.9</c:v>
                </c:pt>
                <c:pt idx="1553">
                  <c:v>243</c:v>
                </c:pt>
                <c:pt idx="1554">
                  <c:v>244</c:v>
                </c:pt>
                <c:pt idx="1555">
                  <c:v>244</c:v>
                </c:pt>
                <c:pt idx="1556">
                  <c:v>241</c:v>
                </c:pt>
                <c:pt idx="1557">
                  <c:v>241.9</c:v>
                </c:pt>
                <c:pt idx="1558">
                  <c:v>238</c:v>
                </c:pt>
                <c:pt idx="1559">
                  <c:v>234</c:v>
                </c:pt>
                <c:pt idx="1560">
                  <c:v>233.8</c:v>
                </c:pt>
                <c:pt idx="1561">
                  <c:v>232.9</c:v>
                </c:pt>
                <c:pt idx="1562">
                  <c:v>227</c:v>
                </c:pt>
                <c:pt idx="1563">
                  <c:v>227.5</c:v>
                </c:pt>
                <c:pt idx="1564">
                  <c:v>226</c:v>
                </c:pt>
                <c:pt idx="1565">
                  <c:v>224</c:v>
                </c:pt>
                <c:pt idx="1566">
                  <c:v>226</c:v>
                </c:pt>
                <c:pt idx="1567">
                  <c:v>224</c:v>
                </c:pt>
                <c:pt idx="1568">
                  <c:v>223</c:v>
                </c:pt>
                <c:pt idx="1569">
                  <c:v>220.2</c:v>
                </c:pt>
                <c:pt idx="1570">
                  <c:v>220.8</c:v>
                </c:pt>
                <c:pt idx="1571">
                  <c:v>219.8</c:v>
                </c:pt>
                <c:pt idx="1572">
                  <c:v>217</c:v>
                </c:pt>
                <c:pt idx="1573">
                  <c:v>214.5</c:v>
                </c:pt>
                <c:pt idx="1574">
                  <c:v>217.5</c:v>
                </c:pt>
                <c:pt idx="1575">
                  <c:v>226</c:v>
                </c:pt>
                <c:pt idx="1576">
                  <c:v>225.8</c:v>
                </c:pt>
                <c:pt idx="1577">
                  <c:v>223.1</c:v>
                </c:pt>
                <c:pt idx="1578">
                  <c:v>220</c:v>
                </c:pt>
                <c:pt idx="1579">
                  <c:v>220</c:v>
                </c:pt>
                <c:pt idx="1580">
                  <c:v>222</c:v>
                </c:pt>
                <c:pt idx="1581">
                  <c:v>219</c:v>
                </c:pt>
                <c:pt idx="1582">
                  <c:v>219</c:v>
                </c:pt>
                <c:pt idx="1583">
                  <c:v>219</c:v>
                </c:pt>
                <c:pt idx="1584">
                  <c:v>220</c:v>
                </c:pt>
                <c:pt idx="1585">
                  <c:v>220</c:v>
                </c:pt>
                <c:pt idx="1586">
                  <c:v>219</c:v>
                </c:pt>
                <c:pt idx="1587">
                  <c:v>218</c:v>
                </c:pt>
                <c:pt idx="1588">
                  <c:v>216</c:v>
                </c:pt>
                <c:pt idx="1589">
                  <c:v>217.5</c:v>
                </c:pt>
                <c:pt idx="1590">
                  <c:v>218</c:v>
                </c:pt>
                <c:pt idx="1591">
                  <c:v>219.8</c:v>
                </c:pt>
                <c:pt idx="1592">
                  <c:v>221</c:v>
                </c:pt>
                <c:pt idx="1593">
                  <c:v>220.7</c:v>
                </c:pt>
                <c:pt idx="1594">
                  <c:v>220</c:v>
                </c:pt>
                <c:pt idx="1595">
                  <c:v>223</c:v>
                </c:pt>
                <c:pt idx="1596">
                  <c:v>222.5</c:v>
                </c:pt>
                <c:pt idx="1597">
                  <c:v>221</c:v>
                </c:pt>
                <c:pt idx="1598">
                  <c:v>219.9</c:v>
                </c:pt>
                <c:pt idx="1599">
                  <c:v>217</c:v>
                </c:pt>
                <c:pt idx="1600">
                  <c:v>214</c:v>
                </c:pt>
                <c:pt idx="1601">
                  <c:v>210.5</c:v>
                </c:pt>
                <c:pt idx="1602">
                  <c:v>218.2</c:v>
                </c:pt>
                <c:pt idx="1603">
                  <c:v>217.9</c:v>
                </c:pt>
                <c:pt idx="1604">
                  <c:v>216</c:v>
                </c:pt>
                <c:pt idx="1605">
                  <c:v>211.3</c:v>
                </c:pt>
                <c:pt idx="1606">
                  <c:v>211.8</c:v>
                </c:pt>
                <c:pt idx="1607">
                  <c:v>213</c:v>
                </c:pt>
                <c:pt idx="1608">
                  <c:v>212.9</c:v>
                </c:pt>
                <c:pt idx="1609">
                  <c:v>213</c:v>
                </c:pt>
                <c:pt idx="1610">
                  <c:v>215</c:v>
                </c:pt>
                <c:pt idx="1611">
                  <c:v>215</c:v>
                </c:pt>
                <c:pt idx="1612">
                  <c:v>213</c:v>
                </c:pt>
                <c:pt idx="1613">
                  <c:v>212</c:v>
                </c:pt>
                <c:pt idx="1614">
                  <c:v>213</c:v>
                </c:pt>
                <c:pt idx="1615">
                  <c:v>213</c:v>
                </c:pt>
                <c:pt idx="1616">
                  <c:v>210</c:v>
                </c:pt>
                <c:pt idx="1617">
                  <c:v>208</c:v>
                </c:pt>
                <c:pt idx="1618">
                  <c:v>207</c:v>
                </c:pt>
                <c:pt idx="1619">
                  <c:v>206</c:v>
                </c:pt>
                <c:pt idx="1620">
                  <c:v>206</c:v>
                </c:pt>
                <c:pt idx="1621">
                  <c:v>212</c:v>
                </c:pt>
                <c:pt idx="1622">
                  <c:v>209.5</c:v>
                </c:pt>
                <c:pt idx="1623">
                  <c:v>209</c:v>
                </c:pt>
                <c:pt idx="1624">
                  <c:v>210</c:v>
                </c:pt>
                <c:pt idx="1625">
                  <c:v>209.9</c:v>
                </c:pt>
                <c:pt idx="1626">
                  <c:v>206.9</c:v>
                </c:pt>
                <c:pt idx="1627">
                  <c:v>205.2</c:v>
                </c:pt>
                <c:pt idx="1628">
                  <c:v>208</c:v>
                </c:pt>
                <c:pt idx="1629">
                  <c:v>208</c:v>
                </c:pt>
                <c:pt idx="1630">
                  <c:v>207</c:v>
                </c:pt>
                <c:pt idx="1631">
                  <c:v>208</c:v>
                </c:pt>
                <c:pt idx="1632">
                  <c:v>206.4</c:v>
                </c:pt>
                <c:pt idx="1633">
                  <c:v>203.9</c:v>
                </c:pt>
                <c:pt idx="1634">
                  <c:v>204</c:v>
                </c:pt>
                <c:pt idx="1635">
                  <c:v>206.9</c:v>
                </c:pt>
                <c:pt idx="1636">
                  <c:v>205.9</c:v>
                </c:pt>
                <c:pt idx="1637">
                  <c:v>207</c:v>
                </c:pt>
                <c:pt idx="1638">
                  <c:v>207</c:v>
                </c:pt>
                <c:pt idx="1639">
                  <c:v>203</c:v>
                </c:pt>
                <c:pt idx="1640">
                  <c:v>199.4</c:v>
                </c:pt>
                <c:pt idx="1641">
                  <c:v>198.4</c:v>
                </c:pt>
                <c:pt idx="1642">
                  <c:v>196.4</c:v>
                </c:pt>
                <c:pt idx="1643">
                  <c:v>198</c:v>
                </c:pt>
                <c:pt idx="1644">
                  <c:v>199.1</c:v>
                </c:pt>
                <c:pt idx="1645">
                  <c:v>201.4</c:v>
                </c:pt>
                <c:pt idx="1646">
                  <c:v>201</c:v>
                </c:pt>
                <c:pt idx="1647">
                  <c:v>199.9</c:v>
                </c:pt>
                <c:pt idx="1648">
                  <c:v>201.5</c:v>
                </c:pt>
                <c:pt idx="1649">
                  <c:v>204</c:v>
                </c:pt>
                <c:pt idx="1650">
                  <c:v>198.5</c:v>
                </c:pt>
                <c:pt idx="1651">
                  <c:v>195.5</c:v>
                </c:pt>
                <c:pt idx="1652">
                  <c:v>192.2</c:v>
                </c:pt>
                <c:pt idx="1653">
                  <c:v>190.4</c:v>
                </c:pt>
                <c:pt idx="1654">
                  <c:v>198</c:v>
                </c:pt>
                <c:pt idx="1655">
                  <c:v>195</c:v>
                </c:pt>
                <c:pt idx="1656">
                  <c:v>193.4</c:v>
                </c:pt>
                <c:pt idx="1657">
                  <c:v>197.9</c:v>
                </c:pt>
                <c:pt idx="1658">
                  <c:v>196</c:v>
                </c:pt>
                <c:pt idx="1659">
                  <c:v>198</c:v>
                </c:pt>
                <c:pt idx="1660">
                  <c:v>204</c:v>
                </c:pt>
                <c:pt idx="1661">
                  <c:v>204.9</c:v>
                </c:pt>
                <c:pt idx="1662">
                  <c:v>204</c:v>
                </c:pt>
                <c:pt idx="1663">
                  <c:v>204</c:v>
                </c:pt>
                <c:pt idx="1664">
                  <c:v>203</c:v>
                </c:pt>
                <c:pt idx="1665">
                  <c:v>200.7</c:v>
                </c:pt>
                <c:pt idx="1666">
                  <c:v>197.3</c:v>
                </c:pt>
                <c:pt idx="1667">
                  <c:v>199</c:v>
                </c:pt>
                <c:pt idx="1668">
                  <c:v>197.6</c:v>
                </c:pt>
                <c:pt idx="1669">
                  <c:v>194.5</c:v>
                </c:pt>
                <c:pt idx="1670">
                  <c:v>191</c:v>
                </c:pt>
                <c:pt idx="1671">
                  <c:v>187</c:v>
                </c:pt>
                <c:pt idx="1672">
                  <c:v>183.7</c:v>
                </c:pt>
                <c:pt idx="1673">
                  <c:v>181.8</c:v>
                </c:pt>
                <c:pt idx="1674">
                  <c:v>182.7</c:v>
                </c:pt>
                <c:pt idx="1675">
                  <c:v>184.3</c:v>
                </c:pt>
                <c:pt idx="1676">
                  <c:v>183</c:v>
                </c:pt>
                <c:pt idx="1677">
                  <c:v>188</c:v>
                </c:pt>
                <c:pt idx="1678">
                  <c:v>182.6</c:v>
                </c:pt>
                <c:pt idx="1679">
                  <c:v>179.2</c:v>
                </c:pt>
                <c:pt idx="1680">
                  <c:v>179.6</c:v>
                </c:pt>
                <c:pt idx="1681">
                  <c:v>175</c:v>
                </c:pt>
                <c:pt idx="1682">
                  <c:v>176</c:v>
                </c:pt>
                <c:pt idx="1683">
                  <c:v>174.2</c:v>
                </c:pt>
                <c:pt idx="1684">
                  <c:v>175</c:v>
                </c:pt>
                <c:pt idx="1685">
                  <c:v>175</c:v>
                </c:pt>
                <c:pt idx="1686">
                  <c:v>174</c:v>
                </c:pt>
                <c:pt idx="1687">
                  <c:v>174.2</c:v>
                </c:pt>
                <c:pt idx="1688">
                  <c:v>174.1</c:v>
                </c:pt>
                <c:pt idx="1689">
                  <c:v>172</c:v>
                </c:pt>
                <c:pt idx="1690">
                  <c:v>169</c:v>
                </c:pt>
                <c:pt idx="1691">
                  <c:v>164</c:v>
                </c:pt>
                <c:pt idx="1692">
                  <c:v>159.9</c:v>
                </c:pt>
                <c:pt idx="1693">
                  <c:v>162.9</c:v>
                </c:pt>
                <c:pt idx="1694">
                  <c:v>163.9</c:v>
                </c:pt>
                <c:pt idx="1695">
                  <c:v>164</c:v>
                </c:pt>
                <c:pt idx="1696">
                  <c:v>164</c:v>
                </c:pt>
                <c:pt idx="1697">
                  <c:v>162.19999999999999</c:v>
                </c:pt>
                <c:pt idx="1698">
                  <c:v>160.6</c:v>
                </c:pt>
                <c:pt idx="1699">
                  <c:v>160.30000000000001</c:v>
                </c:pt>
                <c:pt idx="1700">
                  <c:v>159</c:v>
                </c:pt>
                <c:pt idx="1701">
                  <c:v>155</c:v>
                </c:pt>
                <c:pt idx="1702">
                  <c:v>151</c:v>
                </c:pt>
                <c:pt idx="1703">
                  <c:v>150.9</c:v>
                </c:pt>
                <c:pt idx="1704">
                  <c:v>146</c:v>
                </c:pt>
                <c:pt idx="1705">
                  <c:v>146</c:v>
                </c:pt>
                <c:pt idx="1706">
                  <c:v>140</c:v>
                </c:pt>
                <c:pt idx="1707">
                  <c:v>135.80000000000001</c:v>
                </c:pt>
                <c:pt idx="1708">
                  <c:v>135.80000000000001</c:v>
                </c:pt>
                <c:pt idx="1709">
                  <c:v>142</c:v>
                </c:pt>
                <c:pt idx="1710">
                  <c:v>144.9</c:v>
                </c:pt>
                <c:pt idx="1711">
                  <c:v>140</c:v>
                </c:pt>
                <c:pt idx="1712">
                  <c:v>140.80000000000001</c:v>
                </c:pt>
                <c:pt idx="1713">
                  <c:v>142</c:v>
                </c:pt>
                <c:pt idx="1714">
                  <c:v>141</c:v>
                </c:pt>
                <c:pt idx="1715">
                  <c:v>137.80000000000001</c:v>
                </c:pt>
                <c:pt idx="1716">
                  <c:v>134.69999999999999</c:v>
                </c:pt>
                <c:pt idx="1717">
                  <c:v>137</c:v>
                </c:pt>
                <c:pt idx="1718">
                  <c:v>140.9</c:v>
                </c:pt>
                <c:pt idx="1719">
                  <c:v>139.19999999999999</c:v>
                </c:pt>
                <c:pt idx="1720">
                  <c:v>140</c:v>
                </c:pt>
                <c:pt idx="1721">
                  <c:v>139.4</c:v>
                </c:pt>
                <c:pt idx="1722">
                  <c:v>140.6</c:v>
                </c:pt>
                <c:pt idx="1723">
                  <c:v>144.6</c:v>
                </c:pt>
                <c:pt idx="1724">
                  <c:v>153.5</c:v>
                </c:pt>
                <c:pt idx="1725">
                  <c:v>150.5</c:v>
                </c:pt>
                <c:pt idx="1726">
                  <c:v>153.5</c:v>
                </c:pt>
                <c:pt idx="1727">
                  <c:v>154</c:v>
                </c:pt>
                <c:pt idx="1728">
                  <c:v>150.19999999999999</c:v>
                </c:pt>
                <c:pt idx="1729">
                  <c:v>149.5</c:v>
                </c:pt>
                <c:pt idx="1730">
                  <c:v>154.80000000000001</c:v>
                </c:pt>
                <c:pt idx="1731">
                  <c:v>150.4</c:v>
                </c:pt>
                <c:pt idx="1732">
                  <c:v>147.5</c:v>
                </c:pt>
                <c:pt idx="1733">
                  <c:v>150</c:v>
                </c:pt>
                <c:pt idx="1734">
                  <c:v>151.9</c:v>
                </c:pt>
                <c:pt idx="1735">
                  <c:v>149.80000000000001</c:v>
                </c:pt>
                <c:pt idx="1736">
                  <c:v>143</c:v>
                </c:pt>
                <c:pt idx="1737">
                  <c:v>136.69999999999999</c:v>
                </c:pt>
                <c:pt idx="1738">
                  <c:v>138.5</c:v>
                </c:pt>
                <c:pt idx="1739">
                  <c:v>138.6</c:v>
                </c:pt>
                <c:pt idx="1740">
                  <c:v>145.1</c:v>
                </c:pt>
                <c:pt idx="1741">
                  <c:v>149</c:v>
                </c:pt>
                <c:pt idx="1742">
                  <c:v>146</c:v>
                </c:pt>
                <c:pt idx="1743">
                  <c:v>150.80000000000001</c:v>
                </c:pt>
                <c:pt idx="1744">
                  <c:v>150.80000000000001</c:v>
                </c:pt>
                <c:pt idx="1745">
                  <c:v>150</c:v>
                </c:pt>
                <c:pt idx="1746">
                  <c:v>151</c:v>
                </c:pt>
                <c:pt idx="1747">
                  <c:v>150</c:v>
                </c:pt>
                <c:pt idx="1748">
                  <c:v>149</c:v>
                </c:pt>
                <c:pt idx="1749">
                  <c:v>148.1</c:v>
                </c:pt>
                <c:pt idx="1750">
                  <c:v>148</c:v>
                </c:pt>
                <c:pt idx="1751">
                  <c:v>149.19999999999999</c:v>
                </c:pt>
                <c:pt idx="1752">
                  <c:v>148.80000000000001</c:v>
                </c:pt>
                <c:pt idx="1753">
                  <c:v>148.5</c:v>
                </c:pt>
                <c:pt idx="1754">
                  <c:v>147</c:v>
                </c:pt>
                <c:pt idx="1755">
                  <c:v>147</c:v>
                </c:pt>
                <c:pt idx="1756">
                  <c:v>144.5</c:v>
                </c:pt>
                <c:pt idx="1757">
                  <c:v>144.4</c:v>
                </c:pt>
                <c:pt idx="1758">
                  <c:v>141.6</c:v>
                </c:pt>
                <c:pt idx="1759">
                  <c:v>140</c:v>
                </c:pt>
                <c:pt idx="1760">
                  <c:v>134.1</c:v>
                </c:pt>
                <c:pt idx="1761">
                  <c:v>125</c:v>
                </c:pt>
                <c:pt idx="1762">
                  <c:v>122</c:v>
                </c:pt>
                <c:pt idx="1763">
                  <c:v>119.5</c:v>
                </c:pt>
                <c:pt idx="1764">
                  <c:v>115</c:v>
                </c:pt>
                <c:pt idx="1765">
                  <c:v>108.5</c:v>
                </c:pt>
                <c:pt idx="1766">
                  <c:v>103.5</c:v>
                </c:pt>
                <c:pt idx="1767">
                  <c:v>101.9</c:v>
                </c:pt>
                <c:pt idx="1768">
                  <c:v>98.75</c:v>
                </c:pt>
                <c:pt idx="1769">
                  <c:v>99.95</c:v>
                </c:pt>
                <c:pt idx="1770">
                  <c:v>101.3</c:v>
                </c:pt>
                <c:pt idx="1771">
                  <c:v>99.1</c:v>
                </c:pt>
                <c:pt idx="1772">
                  <c:v>90.95</c:v>
                </c:pt>
                <c:pt idx="1773">
                  <c:v>91</c:v>
                </c:pt>
                <c:pt idx="1774">
                  <c:v>90.8</c:v>
                </c:pt>
                <c:pt idx="1775">
                  <c:v>89.9</c:v>
                </c:pt>
                <c:pt idx="1776">
                  <c:v>89.55</c:v>
                </c:pt>
                <c:pt idx="1777">
                  <c:v>91</c:v>
                </c:pt>
                <c:pt idx="1778">
                  <c:v>91.2</c:v>
                </c:pt>
                <c:pt idx="1779">
                  <c:v>91.8</c:v>
                </c:pt>
                <c:pt idx="1780">
                  <c:v>96.35</c:v>
                </c:pt>
                <c:pt idx="1781">
                  <c:v>95</c:v>
                </c:pt>
                <c:pt idx="1782">
                  <c:v>94</c:v>
                </c:pt>
                <c:pt idx="1783">
                  <c:v>93</c:v>
                </c:pt>
                <c:pt idx="1784">
                  <c:v>92.15</c:v>
                </c:pt>
                <c:pt idx="1785">
                  <c:v>89.1</c:v>
                </c:pt>
                <c:pt idx="1786">
                  <c:v>87.45</c:v>
                </c:pt>
                <c:pt idx="1787">
                  <c:v>85.6</c:v>
                </c:pt>
                <c:pt idx="1788">
                  <c:v>80.95</c:v>
                </c:pt>
                <c:pt idx="1789">
                  <c:v>72.7</c:v>
                </c:pt>
                <c:pt idx="1790">
                  <c:v>68.45</c:v>
                </c:pt>
                <c:pt idx="1791">
                  <c:v>64.900000000000006</c:v>
                </c:pt>
                <c:pt idx="1792">
                  <c:v>65.5</c:v>
                </c:pt>
                <c:pt idx="1793">
                  <c:v>65.5</c:v>
                </c:pt>
                <c:pt idx="1794">
                  <c:v>63.55</c:v>
                </c:pt>
                <c:pt idx="1795">
                  <c:v>67.150000000000006</c:v>
                </c:pt>
                <c:pt idx="1796">
                  <c:v>67</c:v>
                </c:pt>
                <c:pt idx="1797">
                  <c:v>62.5</c:v>
                </c:pt>
                <c:pt idx="1798">
                  <c:v>65</c:v>
                </c:pt>
                <c:pt idx="1799">
                  <c:v>63.6</c:v>
                </c:pt>
                <c:pt idx="1800">
                  <c:v>63.95</c:v>
                </c:pt>
                <c:pt idx="1801">
                  <c:v>60.35</c:v>
                </c:pt>
                <c:pt idx="1802">
                  <c:v>58.75</c:v>
                </c:pt>
                <c:pt idx="1803">
                  <c:v>56.05</c:v>
                </c:pt>
                <c:pt idx="1804">
                  <c:v>58.9</c:v>
                </c:pt>
                <c:pt idx="1805">
                  <c:v>62</c:v>
                </c:pt>
                <c:pt idx="1806">
                  <c:v>71.75</c:v>
                </c:pt>
                <c:pt idx="1807">
                  <c:v>70.7</c:v>
                </c:pt>
                <c:pt idx="1808">
                  <c:v>73.2</c:v>
                </c:pt>
                <c:pt idx="1809">
                  <c:v>79.7</c:v>
                </c:pt>
                <c:pt idx="1810">
                  <c:v>83</c:v>
                </c:pt>
                <c:pt idx="1811">
                  <c:v>85.05</c:v>
                </c:pt>
                <c:pt idx="1812">
                  <c:v>82.5</c:v>
                </c:pt>
                <c:pt idx="1813">
                  <c:v>83</c:v>
                </c:pt>
                <c:pt idx="1814">
                  <c:v>80.099999999999994</c:v>
                </c:pt>
                <c:pt idx="1815">
                  <c:v>82</c:v>
                </c:pt>
                <c:pt idx="1816">
                  <c:v>82.55</c:v>
                </c:pt>
                <c:pt idx="1817">
                  <c:v>80</c:v>
                </c:pt>
                <c:pt idx="1818">
                  <c:v>82.35</c:v>
                </c:pt>
                <c:pt idx="1819">
                  <c:v>84.35</c:v>
                </c:pt>
                <c:pt idx="1820">
                  <c:v>83.45</c:v>
                </c:pt>
                <c:pt idx="1821">
                  <c:v>83.9</c:v>
                </c:pt>
                <c:pt idx="1822">
                  <c:v>86</c:v>
                </c:pt>
                <c:pt idx="1823">
                  <c:v>87.4</c:v>
                </c:pt>
                <c:pt idx="1824">
                  <c:v>86.9</c:v>
                </c:pt>
                <c:pt idx="1825">
                  <c:v>85</c:v>
                </c:pt>
                <c:pt idx="1826">
                  <c:v>85</c:v>
                </c:pt>
                <c:pt idx="1827">
                  <c:v>84.15</c:v>
                </c:pt>
                <c:pt idx="1828">
                  <c:v>86.9</c:v>
                </c:pt>
                <c:pt idx="1829">
                  <c:v>88.15</c:v>
                </c:pt>
                <c:pt idx="1830">
                  <c:v>85.8</c:v>
                </c:pt>
                <c:pt idx="1831">
                  <c:v>89</c:v>
                </c:pt>
                <c:pt idx="1832">
                  <c:v>92</c:v>
                </c:pt>
                <c:pt idx="1833">
                  <c:v>86.4</c:v>
                </c:pt>
                <c:pt idx="1834">
                  <c:v>83</c:v>
                </c:pt>
                <c:pt idx="1835">
                  <c:v>79</c:v>
                </c:pt>
                <c:pt idx="1836">
                  <c:v>75.75</c:v>
                </c:pt>
                <c:pt idx="1837">
                  <c:v>75.5</c:v>
                </c:pt>
                <c:pt idx="1838">
                  <c:v>74.5</c:v>
                </c:pt>
                <c:pt idx="1839">
                  <c:v>69.400000000000006</c:v>
                </c:pt>
                <c:pt idx="1840">
                  <c:v>70.25</c:v>
                </c:pt>
                <c:pt idx="1841">
                  <c:v>70.05</c:v>
                </c:pt>
                <c:pt idx="1842">
                  <c:v>71.5</c:v>
                </c:pt>
                <c:pt idx="1843">
                  <c:v>71</c:v>
                </c:pt>
                <c:pt idx="1844">
                  <c:v>73.599999999999994</c:v>
                </c:pt>
                <c:pt idx="1845">
                  <c:v>72.849999999999994</c:v>
                </c:pt>
                <c:pt idx="1846">
                  <c:v>71</c:v>
                </c:pt>
                <c:pt idx="1847">
                  <c:v>70.650000000000006</c:v>
                </c:pt>
                <c:pt idx="1848">
                  <c:v>67</c:v>
                </c:pt>
                <c:pt idx="1849">
                  <c:v>69</c:v>
                </c:pt>
                <c:pt idx="1850">
                  <c:v>68.55</c:v>
                </c:pt>
                <c:pt idx="1851">
                  <c:v>70.849999999999994</c:v>
                </c:pt>
                <c:pt idx="1852">
                  <c:v>70.099999999999994</c:v>
                </c:pt>
                <c:pt idx="1853">
                  <c:v>71.900000000000006</c:v>
                </c:pt>
                <c:pt idx="1854">
                  <c:v>69.7</c:v>
                </c:pt>
                <c:pt idx="1855">
                  <c:v>69.599999999999994</c:v>
                </c:pt>
                <c:pt idx="1856">
                  <c:v>67.099999999999994</c:v>
                </c:pt>
                <c:pt idx="1857">
                  <c:v>64.5</c:v>
                </c:pt>
                <c:pt idx="1858">
                  <c:v>64.349999999999994</c:v>
                </c:pt>
                <c:pt idx="1859">
                  <c:v>65.099999999999994</c:v>
                </c:pt>
                <c:pt idx="1860">
                  <c:v>66</c:v>
                </c:pt>
                <c:pt idx="1861">
                  <c:v>69.8</c:v>
                </c:pt>
                <c:pt idx="1862">
                  <c:v>72.3</c:v>
                </c:pt>
                <c:pt idx="1863">
                  <c:v>71.55</c:v>
                </c:pt>
                <c:pt idx="1864">
                  <c:v>71</c:v>
                </c:pt>
                <c:pt idx="1865">
                  <c:v>71</c:v>
                </c:pt>
                <c:pt idx="1866">
                  <c:v>73</c:v>
                </c:pt>
                <c:pt idx="1867">
                  <c:v>73.5</c:v>
                </c:pt>
                <c:pt idx="1868">
                  <c:v>75</c:v>
                </c:pt>
                <c:pt idx="1869">
                  <c:v>75.849999999999994</c:v>
                </c:pt>
                <c:pt idx="1870">
                  <c:v>77.5</c:v>
                </c:pt>
                <c:pt idx="1871">
                  <c:v>79.599999999999994</c:v>
                </c:pt>
                <c:pt idx="1872">
                  <c:v>81.7</c:v>
                </c:pt>
                <c:pt idx="1873">
                  <c:v>82.4</c:v>
                </c:pt>
                <c:pt idx="1874">
                  <c:v>79.95</c:v>
                </c:pt>
                <c:pt idx="1875">
                  <c:v>82.95</c:v>
                </c:pt>
                <c:pt idx="1876">
                  <c:v>83.9</c:v>
                </c:pt>
                <c:pt idx="1877">
                  <c:v>81.8</c:v>
                </c:pt>
                <c:pt idx="1878">
                  <c:v>79.5</c:v>
                </c:pt>
                <c:pt idx="1879">
                  <c:v>76.599999999999994</c:v>
                </c:pt>
                <c:pt idx="1880">
                  <c:v>75.400000000000006</c:v>
                </c:pt>
                <c:pt idx="1881">
                  <c:v>76.599999999999994</c:v>
                </c:pt>
                <c:pt idx="1882">
                  <c:v>76.900000000000006</c:v>
                </c:pt>
                <c:pt idx="1883">
                  <c:v>80.5</c:v>
                </c:pt>
                <c:pt idx="1884">
                  <c:v>79.95</c:v>
                </c:pt>
                <c:pt idx="1885">
                  <c:v>80</c:v>
                </c:pt>
                <c:pt idx="1886">
                  <c:v>82</c:v>
                </c:pt>
                <c:pt idx="1887">
                  <c:v>82.2</c:v>
                </c:pt>
                <c:pt idx="1888">
                  <c:v>81.8</c:v>
                </c:pt>
                <c:pt idx="1889">
                  <c:v>80</c:v>
                </c:pt>
                <c:pt idx="1890">
                  <c:v>78.8</c:v>
                </c:pt>
                <c:pt idx="1891">
                  <c:v>79.900000000000006</c:v>
                </c:pt>
                <c:pt idx="1892">
                  <c:v>79.05</c:v>
                </c:pt>
                <c:pt idx="1893">
                  <c:v>79.05</c:v>
                </c:pt>
                <c:pt idx="1894">
                  <c:v>79.2</c:v>
                </c:pt>
                <c:pt idx="1895">
                  <c:v>79.25</c:v>
                </c:pt>
                <c:pt idx="1896">
                  <c:v>78.55</c:v>
                </c:pt>
                <c:pt idx="1897">
                  <c:v>79.599999999999994</c:v>
                </c:pt>
                <c:pt idx="1898">
                  <c:v>78.599999999999994</c:v>
                </c:pt>
                <c:pt idx="1899">
                  <c:v>79.650000000000006</c:v>
                </c:pt>
                <c:pt idx="1900">
                  <c:v>76.150000000000006</c:v>
                </c:pt>
                <c:pt idx="1901">
                  <c:v>76.150000000000006</c:v>
                </c:pt>
                <c:pt idx="1902">
                  <c:v>72</c:v>
                </c:pt>
                <c:pt idx="1903">
                  <c:v>67.3</c:v>
                </c:pt>
                <c:pt idx="1904">
                  <c:v>62.7</c:v>
                </c:pt>
                <c:pt idx="1905">
                  <c:v>65.099999999999994</c:v>
                </c:pt>
                <c:pt idx="1906">
                  <c:v>65.5</c:v>
                </c:pt>
                <c:pt idx="1907">
                  <c:v>64.150000000000006</c:v>
                </c:pt>
                <c:pt idx="1908">
                  <c:v>62.75</c:v>
                </c:pt>
                <c:pt idx="1909">
                  <c:v>65.5</c:v>
                </c:pt>
                <c:pt idx="1910">
                  <c:v>62.6</c:v>
                </c:pt>
                <c:pt idx="1911">
                  <c:v>61</c:v>
                </c:pt>
                <c:pt idx="1912">
                  <c:v>61.45</c:v>
                </c:pt>
                <c:pt idx="1913">
                  <c:v>54</c:v>
                </c:pt>
                <c:pt idx="1914">
                  <c:v>52.1</c:v>
                </c:pt>
                <c:pt idx="1915">
                  <c:v>48.7</c:v>
                </c:pt>
                <c:pt idx="1916">
                  <c:v>45.91</c:v>
                </c:pt>
                <c:pt idx="1917">
                  <c:v>42.59</c:v>
                </c:pt>
                <c:pt idx="1918">
                  <c:v>44.75</c:v>
                </c:pt>
                <c:pt idx="1919">
                  <c:v>44.8</c:v>
                </c:pt>
                <c:pt idx="1920">
                  <c:v>44.98</c:v>
                </c:pt>
                <c:pt idx="1921">
                  <c:v>42.52</c:v>
                </c:pt>
                <c:pt idx="1922">
                  <c:v>39.9</c:v>
                </c:pt>
                <c:pt idx="1923">
                  <c:v>34.35</c:v>
                </c:pt>
                <c:pt idx="1924">
                  <c:v>35.369999999999997</c:v>
                </c:pt>
                <c:pt idx="1925">
                  <c:v>34.1</c:v>
                </c:pt>
                <c:pt idx="1926">
                  <c:v>38.97</c:v>
                </c:pt>
                <c:pt idx="1927">
                  <c:v>39.770000000000003</c:v>
                </c:pt>
                <c:pt idx="1928">
                  <c:v>38.450000000000003</c:v>
                </c:pt>
                <c:pt idx="1929">
                  <c:v>39.020000000000003</c:v>
                </c:pt>
                <c:pt idx="1930">
                  <c:v>40.200000000000003</c:v>
                </c:pt>
                <c:pt idx="1931">
                  <c:v>39.19</c:v>
                </c:pt>
                <c:pt idx="1932">
                  <c:v>36.200000000000003</c:v>
                </c:pt>
                <c:pt idx="1933">
                  <c:v>34.94</c:v>
                </c:pt>
                <c:pt idx="1934">
                  <c:v>33.4</c:v>
                </c:pt>
                <c:pt idx="1935">
                  <c:v>33.67</c:v>
                </c:pt>
                <c:pt idx="1936">
                  <c:v>33.700000000000003</c:v>
                </c:pt>
                <c:pt idx="1937">
                  <c:v>33.21</c:v>
                </c:pt>
                <c:pt idx="1938">
                  <c:v>33.28</c:v>
                </c:pt>
                <c:pt idx="1939">
                  <c:v>34.19</c:v>
                </c:pt>
                <c:pt idx="1940">
                  <c:v>33.049999999999997</c:v>
                </c:pt>
                <c:pt idx="1941">
                  <c:v>30.5</c:v>
                </c:pt>
                <c:pt idx="1942">
                  <c:v>28.31</c:v>
                </c:pt>
                <c:pt idx="1943">
                  <c:v>22.5</c:v>
                </c:pt>
                <c:pt idx="1944">
                  <c:v>24.95</c:v>
                </c:pt>
                <c:pt idx="1945">
                  <c:v>24.48</c:v>
                </c:pt>
                <c:pt idx="1946">
                  <c:v>23.21</c:v>
                </c:pt>
                <c:pt idx="1947">
                  <c:v>23</c:v>
                </c:pt>
                <c:pt idx="1948">
                  <c:v>25.36</c:v>
                </c:pt>
                <c:pt idx="1949">
                  <c:v>26.05</c:v>
                </c:pt>
                <c:pt idx="1950">
                  <c:v>25.85</c:v>
                </c:pt>
                <c:pt idx="1951">
                  <c:v>25.23</c:v>
                </c:pt>
                <c:pt idx="1952">
                  <c:v>25.51</c:v>
                </c:pt>
                <c:pt idx="1953">
                  <c:v>25.5</c:v>
                </c:pt>
                <c:pt idx="1954">
                  <c:v>24.5</c:v>
                </c:pt>
                <c:pt idx="1955">
                  <c:v>24.42</c:v>
                </c:pt>
                <c:pt idx="1956">
                  <c:v>24.66</c:v>
                </c:pt>
                <c:pt idx="1957">
                  <c:v>23.06</c:v>
                </c:pt>
                <c:pt idx="1958">
                  <c:v>22.32</c:v>
                </c:pt>
                <c:pt idx="1959">
                  <c:v>20.05</c:v>
                </c:pt>
                <c:pt idx="1960">
                  <c:v>19.61</c:v>
                </c:pt>
                <c:pt idx="1961">
                  <c:v>19.52</c:v>
                </c:pt>
                <c:pt idx="1962">
                  <c:v>23</c:v>
                </c:pt>
                <c:pt idx="1963">
                  <c:v>21.66</c:v>
                </c:pt>
                <c:pt idx="1964">
                  <c:v>21.19</c:v>
                </c:pt>
                <c:pt idx="1965">
                  <c:v>20.260000000000002</c:v>
                </c:pt>
                <c:pt idx="1966">
                  <c:v>19.690000000000001</c:v>
                </c:pt>
                <c:pt idx="1967">
                  <c:v>21.49</c:v>
                </c:pt>
                <c:pt idx="1968">
                  <c:v>19.59</c:v>
                </c:pt>
                <c:pt idx="1969">
                  <c:v>18.43</c:v>
                </c:pt>
                <c:pt idx="1970">
                  <c:v>16.850000000000001</c:v>
                </c:pt>
                <c:pt idx="1971">
                  <c:v>14.63</c:v>
                </c:pt>
                <c:pt idx="1972">
                  <c:v>7.86</c:v>
                </c:pt>
                <c:pt idx="1973">
                  <c:v>6.65</c:v>
                </c:pt>
                <c:pt idx="1974">
                  <c:v>5.4</c:v>
                </c:pt>
                <c:pt idx="1975">
                  <c:v>6.27</c:v>
                </c:pt>
                <c:pt idx="1976">
                  <c:v>6.72</c:v>
                </c:pt>
                <c:pt idx="1977">
                  <c:v>6.91</c:v>
                </c:pt>
                <c:pt idx="1978">
                  <c:v>7.01</c:v>
                </c:pt>
                <c:pt idx="1979">
                  <c:v>5.8</c:v>
                </c:pt>
                <c:pt idx="1980">
                  <c:v>5.9</c:v>
                </c:pt>
                <c:pt idx="1981">
                  <c:v>5.68</c:v>
                </c:pt>
                <c:pt idx="1982">
                  <c:v>5.3</c:v>
                </c:pt>
                <c:pt idx="1983">
                  <c:v>5.7</c:v>
                </c:pt>
                <c:pt idx="1984">
                  <c:v>6.19</c:v>
                </c:pt>
                <c:pt idx="1985">
                  <c:v>6.17</c:v>
                </c:pt>
                <c:pt idx="1986">
                  <c:v>5.87</c:v>
                </c:pt>
                <c:pt idx="1987">
                  <c:v>5.97</c:v>
                </c:pt>
                <c:pt idx="1988">
                  <c:v>5.76</c:v>
                </c:pt>
                <c:pt idx="1989">
                  <c:v>6.14</c:v>
                </c:pt>
                <c:pt idx="1990">
                  <c:v>7.31</c:v>
                </c:pt>
                <c:pt idx="1991">
                  <c:v>8.48</c:v>
                </c:pt>
                <c:pt idx="1992">
                  <c:v>10.72</c:v>
                </c:pt>
                <c:pt idx="1993">
                  <c:v>9.9</c:v>
                </c:pt>
                <c:pt idx="1994">
                  <c:v>10.1</c:v>
                </c:pt>
                <c:pt idx="1995">
                  <c:v>9.5</c:v>
                </c:pt>
                <c:pt idx="1996">
                  <c:v>8.64</c:v>
                </c:pt>
                <c:pt idx="1997">
                  <c:v>9</c:v>
                </c:pt>
                <c:pt idx="1998">
                  <c:v>8.6999999999999993</c:v>
                </c:pt>
                <c:pt idx="1999">
                  <c:v>8.5500000000000007</c:v>
                </c:pt>
                <c:pt idx="2000">
                  <c:v>9</c:v>
                </c:pt>
                <c:pt idx="2001">
                  <c:v>8.6</c:v>
                </c:pt>
                <c:pt idx="2002">
                  <c:v>7.99</c:v>
                </c:pt>
                <c:pt idx="2003">
                  <c:v>7.7</c:v>
                </c:pt>
                <c:pt idx="2004">
                  <c:v>7.7</c:v>
                </c:pt>
                <c:pt idx="2005">
                  <c:v>6.74</c:v>
                </c:pt>
                <c:pt idx="2006">
                  <c:v>6.79</c:v>
                </c:pt>
                <c:pt idx="2007">
                  <c:v>6.66</c:v>
                </c:pt>
                <c:pt idx="2008">
                  <c:v>8</c:v>
                </c:pt>
                <c:pt idx="2009">
                  <c:v>6.8</c:v>
                </c:pt>
                <c:pt idx="2010">
                  <c:v>6.86</c:v>
                </c:pt>
                <c:pt idx="2011">
                  <c:v>6.9</c:v>
                </c:pt>
                <c:pt idx="2012">
                  <c:v>7</c:v>
                </c:pt>
                <c:pt idx="2013">
                  <c:v>6.9</c:v>
                </c:pt>
                <c:pt idx="2014">
                  <c:v>6.81</c:v>
                </c:pt>
                <c:pt idx="2015">
                  <c:v>6.76</c:v>
                </c:pt>
                <c:pt idx="2016">
                  <c:v>6.7</c:v>
                </c:pt>
                <c:pt idx="2017">
                  <c:v>6.75</c:v>
                </c:pt>
                <c:pt idx="2018">
                  <c:v>6.75</c:v>
                </c:pt>
                <c:pt idx="2019">
                  <c:v>6.91</c:v>
                </c:pt>
                <c:pt idx="2020">
                  <c:v>6.8</c:v>
                </c:pt>
                <c:pt idx="2021">
                  <c:v>6.71</c:v>
                </c:pt>
                <c:pt idx="2022">
                  <c:v>6.73</c:v>
                </c:pt>
                <c:pt idx="2023">
                  <c:v>6.73</c:v>
                </c:pt>
                <c:pt idx="2024">
                  <c:v>6.75</c:v>
                </c:pt>
                <c:pt idx="2025">
                  <c:v>6.25</c:v>
                </c:pt>
                <c:pt idx="2026">
                  <c:v>6.25</c:v>
                </c:pt>
                <c:pt idx="2027">
                  <c:v>6.46</c:v>
                </c:pt>
                <c:pt idx="2028">
                  <c:v>6.33</c:v>
                </c:pt>
                <c:pt idx="2029">
                  <c:v>6</c:v>
                </c:pt>
                <c:pt idx="2030">
                  <c:v>5.77</c:v>
                </c:pt>
                <c:pt idx="2031">
                  <c:v>5.71</c:v>
                </c:pt>
                <c:pt idx="2032">
                  <c:v>5.71</c:v>
                </c:pt>
                <c:pt idx="2033">
                  <c:v>5.08</c:v>
                </c:pt>
                <c:pt idx="2034">
                  <c:v>5.19</c:v>
                </c:pt>
                <c:pt idx="2035">
                  <c:v>4.83</c:v>
                </c:pt>
                <c:pt idx="2036">
                  <c:v>5.1100000000000003</c:v>
                </c:pt>
                <c:pt idx="2037">
                  <c:v>4.9000000000000004</c:v>
                </c:pt>
                <c:pt idx="2038">
                  <c:v>4.01</c:v>
                </c:pt>
                <c:pt idx="2039">
                  <c:v>3.36</c:v>
                </c:pt>
                <c:pt idx="2040">
                  <c:v>4.12</c:v>
                </c:pt>
                <c:pt idx="2041">
                  <c:v>3.98</c:v>
                </c:pt>
                <c:pt idx="2042">
                  <c:v>4.03</c:v>
                </c:pt>
                <c:pt idx="2043">
                  <c:v>3.75</c:v>
                </c:pt>
                <c:pt idx="2044">
                  <c:v>3.8</c:v>
                </c:pt>
                <c:pt idx="2045">
                  <c:v>4.1500000000000004</c:v>
                </c:pt>
                <c:pt idx="2046">
                  <c:v>4.4000000000000004</c:v>
                </c:pt>
                <c:pt idx="2047">
                  <c:v>5.03</c:v>
                </c:pt>
                <c:pt idx="2048">
                  <c:v>4.46</c:v>
                </c:pt>
                <c:pt idx="2049">
                  <c:v>4.8099999999999996</c:v>
                </c:pt>
                <c:pt idx="2050">
                  <c:v>5.83</c:v>
                </c:pt>
                <c:pt idx="2051">
                  <c:v>6.1</c:v>
                </c:pt>
                <c:pt idx="2052">
                  <c:v>6.4</c:v>
                </c:pt>
                <c:pt idx="2053">
                  <c:v>6.9</c:v>
                </c:pt>
                <c:pt idx="2054">
                  <c:v>7.12</c:v>
                </c:pt>
                <c:pt idx="2055">
                  <c:v>6.76</c:v>
                </c:pt>
                <c:pt idx="2056">
                  <c:v>6.11</c:v>
                </c:pt>
                <c:pt idx="2057">
                  <c:v>6.25</c:v>
                </c:pt>
                <c:pt idx="2058">
                  <c:v>6.78</c:v>
                </c:pt>
                <c:pt idx="2059">
                  <c:v>6.46</c:v>
                </c:pt>
                <c:pt idx="2060">
                  <c:v>6.22</c:v>
                </c:pt>
                <c:pt idx="2061">
                  <c:v>6.31</c:v>
                </c:pt>
                <c:pt idx="2062">
                  <c:v>6.15</c:v>
                </c:pt>
                <c:pt idx="2063">
                  <c:v>6.22</c:v>
                </c:pt>
                <c:pt idx="2064">
                  <c:v>6.25</c:v>
                </c:pt>
                <c:pt idx="2065">
                  <c:v>6.11</c:v>
                </c:pt>
                <c:pt idx="2066">
                  <c:v>6</c:v>
                </c:pt>
                <c:pt idx="2067">
                  <c:v>6.06</c:v>
                </c:pt>
                <c:pt idx="2068">
                  <c:v>5.65</c:v>
                </c:pt>
                <c:pt idx="2069">
                  <c:v>5.37</c:v>
                </c:pt>
                <c:pt idx="2070">
                  <c:v>5.5</c:v>
                </c:pt>
                <c:pt idx="2071">
                  <c:v>5.55</c:v>
                </c:pt>
                <c:pt idx="2072">
                  <c:v>5.5</c:v>
                </c:pt>
                <c:pt idx="2073">
                  <c:v>4.2</c:v>
                </c:pt>
                <c:pt idx="2074">
                  <c:v>4.84</c:v>
                </c:pt>
                <c:pt idx="2075">
                  <c:v>4.63</c:v>
                </c:pt>
                <c:pt idx="2076">
                  <c:v>4.6900000000000004</c:v>
                </c:pt>
                <c:pt idx="2077">
                  <c:v>4.58</c:v>
                </c:pt>
                <c:pt idx="2078">
                  <c:v>4.45</c:v>
                </c:pt>
                <c:pt idx="2079">
                  <c:v>4.2699999999999996</c:v>
                </c:pt>
                <c:pt idx="2080">
                  <c:v>4.18</c:v>
                </c:pt>
                <c:pt idx="2081">
                  <c:v>3.99</c:v>
                </c:pt>
                <c:pt idx="2082">
                  <c:v>4.1900000000000004</c:v>
                </c:pt>
                <c:pt idx="2083">
                  <c:v>4.04</c:v>
                </c:pt>
                <c:pt idx="2084">
                  <c:v>4</c:v>
                </c:pt>
                <c:pt idx="2085">
                  <c:v>4.18</c:v>
                </c:pt>
                <c:pt idx="2086">
                  <c:v>4.4400000000000004</c:v>
                </c:pt>
                <c:pt idx="2087">
                  <c:v>4.29</c:v>
                </c:pt>
                <c:pt idx="2088">
                  <c:v>4.1399999999999997</c:v>
                </c:pt>
                <c:pt idx="2089">
                  <c:v>4.2300000000000004</c:v>
                </c:pt>
                <c:pt idx="2090">
                  <c:v>4.33</c:v>
                </c:pt>
                <c:pt idx="2091">
                  <c:v>4.12</c:v>
                </c:pt>
                <c:pt idx="2092">
                  <c:v>4.26</c:v>
                </c:pt>
                <c:pt idx="2093">
                  <c:v>5.48</c:v>
                </c:pt>
                <c:pt idx="2094">
                  <c:v>5.96</c:v>
                </c:pt>
                <c:pt idx="2095">
                  <c:v>6.08</c:v>
                </c:pt>
                <c:pt idx="2096">
                  <c:v>5.73</c:v>
                </c:pt>
                <c:pt idx="2097">
                  <c:v>6.79</c:v>
                </c:pt>
                <c:pt idx="2098">
                  <c:v>6.52</c:v>
                </c:pt>
                <c:pt idx="2099">
                  <c:v>5.9</c:v>
                </c:pt>
                <c:pt idx="2100">
                  <c:v>6.7</c:v>
                </c:pt>
                <c:pt idx="2101">
                  <c:v>6.36</c:v>
                </c:pt>
                <c:pt idx="2102">
                  <c:v>6.11</c:v>
                </c:pt>
                <c:pt idx="2103">
                  <c:v>6.59</c:v>
                </c:pt>
                <c:pt idx="2104">
                  <c:v>6.4</c:v>
                </c:pt>
                <c:pt idx="2105">
                  <c:v>6.42</c:v>
                </c:pt>
                <c:pt idx="2106">
                  <c:v>6.28</c:v>
                </c:pt>
                <c:pt idx="2107">
                  <c:v>6.14</c:v>
                </c:pt>
                <c:pt idx="2108">
                  <c:v>5.9</c:v>
                </c:pt>
                <c:pt idx="2109">
                  <c:v>5.5</c:v>
                </c:pt>
                <c:pt idx="2110">
                  <c:v>5.2</c:v>
                </c:pt>
                <c:pt idx="2111">
                  <c:v>5.25</c:v>
                </c:pt>
                <c:pt idx="2112">
                  <c:v>5.42</c:v>
                </c:pt>
                <c:pt idx="2113">
                  <c:v>5.28</c:v>
                </c:pt>
                <c:pt idx="2114">
                  <c:v>5.32</c:v>
                </c:pt>
                <c:pt idx="2115">
                  <c:v>5.35</c:v>
                </c:pt>
                <c:pt idx="2116">
                  <c:v>5.72</c:v>
                </c:pt>
                <c:pt idx="2117">
                  <c:v>5.68</c:v>
                </c:pt>
                <c:pt idx="2118">
                  <c:v>5.95</c:v>
                </c:pt>
                <c:pt idx="2119">
                  <c:v>6.2</c:v>
                </c:pt>
                <c:pt idx="2120">
                  <c:v>6.02</c:v>
                </c:pt>
                <c:pt idx="2121">
                  <c:v>6.23</c:v>
                </c:pt>
                <c:pt idx="2122">
                  <c:v>6.48</c:v>
                </c:pt>
                <c:pt idx="2123">
                  <c:v>6.44</c:v>
                </c:pt>
                <c:pt idx="2124">
                  <c:v>6.4</c:v>
                </c:pt>
                <c:pt idx="2125">
                  <c:v>6.16</c:v>
                </c:pt>
                <c:pt idx="2126">
                  <c:v>6.26</c:v>
                </c:pt>
                <c:pt idx="2127">
                  <c:v>6.2</c:v>
                </c:pt>
                <c:pt idx="2128">
                  <c:v>5.96</c:v>
                </c:pt>
                <c:pt idx="2129">
                  <c:v>6.02</c:v>
                </c:pt>
                <c:pt idx="2130">
                  <c:v>6.07</c:v>
                </c:pt>
                <c:pt idx="2131">
                  <c:v>5.94</c:v>
                </c:pt>
                <c:pt idx="2132">
                  <c:v>5.81</c:v>
                </c:pt>
                <c:pt idx="2133">
                  <c:v>5.66</c:v>
                </c:pt>
                <c:pt idx="2134">
                  <c:v>5.66</c:v>
                </c:pt>
                <c:pt idx="2135">
                  <c:v>5.7</c:v>
                </c:pt>
                <c:pt idx="2136">
                  <c:v>5.63</c:v>
                </c:pt>
                <c:pt idx="2137">
                  <c:v>5.62</c:v>
                </c:pt>
                <c:pt idx="2138">
                  <c:v>5.52</c:v>
                </c:pt>
                <c:pt idx="2139">
                  <c:v>5.59</c:v>
                </c:pt>
                <c:pt idx="2140">
                  <c:v>5.58</c:v>
                </c:pt>
                <c:pt idx="2141">
                  <c:v>6.15</c:v>
                </c:pt>
                <c:pt idx="2142">
                  <c:v>6.07</c:v>
                </c:pt>
                <c:pt idx="2143">
                  <c:v>6</c:v>
                </c:pt>
                <c:pt idx="2144">
                  <c:v>5.74</c:v>
                </c:pt>
                <c:pt idx="2145">
                  <c:v>5.7</c:v>
                </c:pt>
                <c:pt idx="2146">
                  <c:v>5.85</c:v>
                </c:pt>
                <c:pt idx="2147">
                  <c:v>7.05</c:v>
                </c:pt>
                <c:pt idx="2148">
                  <c:v>6.4</c:v>
                </c:pt>
                <c:pt idx="2149">
                  <c:v>6.65</c:v>
                </c:pt>
                <c:pt idx="2150">
                  <c:v>7.61</c:v>
                </c:pt>
                <c:pt idx="2151">
                  <c:v>7.36</c:v>
                </c:pt>
                <c:pt idx="2152">
                  <c:v>6.73</c:v>
                </c:pt>
                <c:pt idx="2153">
                  <c:v>6.78</c:v>
                </c:pt>
                <c:pt idx="2154">
                  <c:v>7.18</c:v>
                </c:pt>
                <c:pt idx="2155">
                  <c:v>7.02</c:v>
                </c:pt>
                <c:pt idx="2156">
                  <c:v>7</c:v>
                </c:pt>
                <c:pt idx="2157">
                  <c:v>6.88</c:v>
                </c:pt>
                <c:pt idx="2158">
                  <c:v>6.89</c:v>
                </c:pt>
                <c:pt idx="2159">
                  <c:v>7.07</c:v>
                </c:pt>
                <c:pt idx="2160">
                  <c:v>7.09</c:v>
                </c:pt>
                <c:pt idx="2161">
                  <c:v>6.66</c:v>
                </c:pt>
                <c:pt idx="2162">
                  <c:v>6.59</c:v>
                </c:pt>
                <c:pt idx="2163">
                  <c:v>6.51</c:v>
                </c:pt>
                <c:pt idx="2164">
                  <c:v>6.54</c:v>
                </c:pt>
                <c:pt idx="2165">
                  <c:v>6.39</c:v>
                </c:pt>
                <c:pt idx="2166">
                  <c:v>6.55</c:v>
                </c:pt>
                <c:pt idx="2167">
                  <c:v>6.63</c:v>
                </c:pt>
                <c:pt idx="2168">
                  <c:v>6.52</c:v>
                </c:pt>
                <c:pt idx="2169">
                  <c:v>6.45</c:v>
                </c:pt>
                <c:pt idx="2170">
                  <c:v>6</c:v>
                </c:pt>
                <c:pt idx="2171">
                  <c:v>4</c:v>
                </c:pt>
                <c:pt idx="2172">
                  <c:v>3.95</c:v>
                </c:pt>
                <c:pt idx="2173">
                  <c:v>3.2</c:v>
                </c:pt>
                <c:pt idx="2174">
                  <c:v>3.47</c:v>
                </c:pt>
                <c:pt idx="2175">
                  <c:v>3.75</c:v>
                </c:pt>
                <c:pt idx="2176">
                  <c:v>4.4800000000000004</c:v>
                </c:pt>
                <c:pt idx="2177">
                  <c:v>4.25</c:v>
                </c:pt>
                <c:pt idx="2178">
                  <c:v>4</c:v>
                </c:pt>
                <c:pt idx="2179">
                  <c:v>4.0199999999999996</c:v>
                </c:pt>
                <c:pt idx="2180">
                  <c:v>3.99</c:v>
                </c:pt>
                <c:pt idx="2181">
                  <c:v>3.93</c:v>
                </c:pt>
                <c:pt idx="2182">
                  <c:v>3.81</c:v>
                </c:pt>
                <c:pt idx="2183">
                  <c:v>3.78</c:v>
                </c:pt>
                <c:pt idx="2184">
                  <c:v>3.72</c:v>
                </c:pt>
                <c:pt idx="2185">
                  <c:v>3.31</c:v>
                </c:pt>
                <c:pt idx="2186">
                  <c:v>3.31</c:v>
                </c:pt>
                <c:pt idx="2187">
                  <c:v>3.39</c:v>
                </c:pt>
                <c:pt idx="2188">
                  <c:v>3.37</c:v>
                </c:pt>
                <c:pt idx="2189">
                  <c:v>3.25</c:v>
                </c:pt>
                <c:pt idx="2190">
                  <c:v>2.8</c:v>
                </c:pt>
                <c:pt idx="2191">
                  <c:v>2.44</c:v>
                </c:pt>
                <c:pt idx="2192">
                  <c:v>2.98</c:v>
                </c:pt>
                <c:pt idx="2193">
                  <c:v>2.8</c:v>
                </c:pt>
                <c:pt idx="2194">
                  <c:v>2.7</c:v>
                </c:pt>
                <c:pt idx="2195">
                  <c:v>2.82</c:v>
                </c:pt>
                <c:pt idx="2196">
                  <c:v>2.91</c:v>
                </c:pt>
                <c:pt idx="2197">
                  <c:v>3.05</c:v>
                </c:pt>
                <c:pt idx="2198">
                  <c:v>3.05</c:v>
                </c:pt>
                <c:pt idx="2199">
                  <c:v>3</c:v>
                </c:pt>
                <c:pt idx="2200">
                  <c:v>2.89</c:v>
                </c:pt>
                <c:pt idx="2201">
                  <c:v>2.85</c:v>
                </c:pt>
                <c:pt idx="2202">
                  <c:v>2.86</c:v>
                </c:pt>
                <c:pt idx="2203">
                  <c:v>3</c:v>
                </c:pt>
                <c:pt idx="2204">
                  <c:v>2.85</c:v>
                </c:pt>
                <c:pt idx="2205">
                  <c:v>3.36</c:v>
                </c:pt>
                <c:pt idx="2206">
                  <c:v>3.67</c:v>
                </c:pt>
                <c:pt idx="2207">
                  <c:v>3.8</c:v>
                </c:pt>
                <c:pt idx="2208">
                  <c:v>3.72</c:v>
                </c:pt>
                <c:pt idx="2209">
                  <c:v>3.72</c:v>
                </c:pt>
                <c:pt idx="2210">
                  <c:v>3.7</c:v>
                </c:pt>
                <c:pt idx="2211">
                  <c:v>3.82</c:v>
                </c:pt>
                <c:pt idx="2212">
                  <c:v>4.5999999999999996</c:v>
                </c:pt>
                <c:pt idx="2213">
                  <c:v>4.9400000000000004</c:v>
                </c:pt>
                <c:pt idx="2214">
                  <c:v>5.14</c:v>
                </c:pt>
                <c:pt idx="2215">
                  <c:v>5.23</c:v>
                </c:pt>
                <c:pt idx="2216">
                  <c:v>4.8499999999999996</c:v>
                </c:pt>
                <c:pt idx="2217">
                  <c:v>5.32</c:v>
                </c:pt>
                <c:pt idx="2218">
                  <c:v>5.28</c:v>
                </c:pt>
                <c:pt idx="2219">
                  <c:v>6.04</c:v>
                </c:pt>
                <c:pt idx="2220">
                  <c:v>5.93</c:v>
                </c:pt>
                <c:pt idx="2221">
                  <c:v>6.28</c:v>
                </c:pt>
                <c:pt idx="2222">
                  <c:v>6.35</c:v>
                </c:pt>
                <c:pt idx="2223">
                  <c:v>6.88</c:v>
                </c:pt>
                <c:pt idx="2224">
                  <c:v>6.82</c:v>
                </c:pt>
                <c:pt idx="2225">
                  <c:v>6.75</c:v>
                </c:pt>
                <c:pt idx="2226">
                  <c:v>6.24</c:v>
                </c:pt>
                <c:pt idx="2227">
                  <c:v>6.35</c:v>
                </c:pt>
                <c:pt idx="2228">
                  <c:v>6.11</c:v>
                </c:pt>
                <c:pt idx="2229">
                  <c:v>5.42</c:v>
                </c:pt>
                <c:pt idx="2230">
                  <c:v>5.39</c:v>
                </c:pt>
                <c:pt idx="2231">
                  <c:v>5.74</c:v>
                </c:pt>
                <c:pt idx="2232">
                  <c:v>6.1</c:v>
                </c:pt>
                <c:pt idx="2233">
                  <c:v>5.96</c:v>
                </c:pt>
                <c:pt idx="2234">
                  <c:v>6.07</c:v>
                </c:pt>
                <c:pt idx="2235">
                  <c:v>5.68</c:v>
                </c:pt>
                <c:pt idx="2236">
                  <c:v>5.51</c:v>
                </c:pt>
                <c:pt idx="2237">
                  <c:v>5.41</c:v>
                </c:pt>
                <c:pt idx="2238">
                  <c:v>5.21</c:v>
                </c:pt>
                <c:pt idx="2239">
                  <c:v>5.0999999999999996</c:v>
                </c:pt>
                <c:pt idx="2240">
                  <c:v>5.2</c:v>
                </c:pt>
                <c:pt idx="2241">
                  <c:v>2.75</c:v>
                </c:pt>
                <c:pt idx="2242">
                  <c:v>2.2999999999999998</c:v>
                </c:pt>
                <c:pt idx="2243">
                  <c:v>2.4500000000000002</c:v>
                </c:pt>
                <c:pt idx="2244">
                  <c:v>2.38</c:v>
                </c:pt>
                <c:pt idx="2245">
                  <c:v>2.4</c:v>
                </c:pt>
                <c:pt idx="2246">
                  <c:v>2.39</c:v>
                </c:pt>
                <c:pt idx="2247">
                  <c:v>2.35</c:v>
                </c:pt>
                <c:pt idx="2248">
                  <c:v>2.16</c:v>
                </c:pt>
                <c:pt idx="2249">
                  <c:v>2.21</c:v>
                </c:pt>
                <c:pt idx="2250">
                  <c:v>2.23</c:v>
                </c:pt>
                <c:pt idx="2251">
                  <c:v>2.14</c:v>
                </c:pt>
                <c:pt idx="2252">
                  <c:v>2.0699999999999998</c:v>
                </c:pt>
                <c:pt idx="2253">
                  <c:v>2.12</c:v>
                </c:pt>
                <c:pt idx="2254">
                  <c:v>2.12</c:v>
                </c:pt>
                <c:pt idx="2255">
                  <c:v>2.27</c:v>
                </c:pt>
                <c:pt idx="2256">
                  <c:v>2.6</c:v>
                </c:pt>
                <c:pt idx="2257">
                  <c:v>3.19</c:v>
                </c:pt>
                <c:pt idx="2258">
                  <c:v>3.31</c:v>
                </c:pt>
                <c:pt idx="2259">
                  <c:v>2.8</c:v>
                </c:pt>
                <c:pt idx="2260">
                  <c:v>2.93</c:v>
                </c:pt>
                <c:pt idx="2261">
                  <c:v>3.14</c:v>
                </c:pt>
                <c:pt idx="2262">
                  <c:v>3.23</c:v>
                </c:pt>
                <c:pt idx="2263">
                  <c:v>3.3</c:v>
                </c:pt>
                <c:pt idx="2264">
                  <c:v>3.28</c:v>
                </c:pt>
                <c:pt idx="2265">
                  <c:v>3.21</c:v>
                </c:pt>
                <c:pt idx="2266">
                  <c:v>3.06</c:v>
                </c:pt>
                <c:pt idx="2267">
                  <c:v>3.18</c:v>
                </c:pt>
                <c:pt idx="2268">
                  <c:v>3.14</c:v>
                </c:pt>
                <c:pt idx="2269">
                  <c:v>3.07</c:v>
                </c:pt>
                <c:pt idx="2270">
                  <c:v>2.81</c:v>
                </c:pt>
                <c:pt idx="2271">
                  <c:v>2.88</c:v>
                </c:pt>
                <c:pt idx="2272">
                  <c:v>2.9</c:v>
                </c:pt>
                <c:pt idx="2273">
                  <c:v>2.85</c:v>
                </c:pt>
                <c:pt idx="2274">
                  <c:v>2.8</c:v>
                </c:pt>
                <c:pt idx="2275">
                  <c:v>2.78</c:v>
                </c:pt>
                <c:pt idx="2276">
                  <c:v>2.65</c:v>
                </c:pt>
                <c:pt idx="2277">
                  <c:v>2.5499999999999998</c:v>
                </c:pt>
                <c:pt idx="2278">
                  <c:v>2.57</c:v>
                </c:pt>
                <c:pt idx="2279">
                  <c:v>2.5</c:v>
                </c:pt>
                <c:pt idx="2280">
                  <c:v>2.63</c:v>
                </c:pt>
                <c:pt idx="2281">
                  <c:v>3.48</c:v>
                </c:pt>
                <c:pt idx="2282">
                  <c:v>2.71</c:v>
                </c:pt>
                <c:pt idx="2283">
                  <c:v>2.4700000000000002</c:v>
                </c:pt>
                <c:pt idx="2284">
                  <c:v>2.52</c:v>
                </c:pt>
                <c:pt idx="2285">
                  <c:v>2.76</c:v>
                </c:pt>
                <c:pt idx="2286">
                  <c:v>2.79</c:v>
                </c:pt>
                <c:pt idx="2287">
                  <c:v>2.8</c:v>
                </c:pt>
                <c:pt idx="2288">
                  <c:v>2.7</c:v>
                </c:pt>
                <c:pt idx="2289">
                  <c:v>2.68</c:v>
                </c:pt>
                <c:pt idx="2290">
                  <c:v>2.67</c:v>
                </c:pt>
                <c:pt idx="2291">
                  <c:v>2.59</c:v>
                </c:pt>
                <c:pt idx="2292">
                  <c:v>2.4900000000000002</c:v>
                </c:pt>
                <c:pt idx="2293">
                  <c:v>2.5499999999999998</c:v>
                </c:pt>
                <c:pt idx="2294">
                  <c:v>2.5499999999999998</c:v>
                </c:pt>
                <c:pt idx="2295">
                  <c:v>2.54</c:v>
                </c:pt>
                <c:pt idx="2296">
                  <c:v>2.4900000000000002</c:v>
                </c:pt>
                <c:pt idx="2297">
                  <c:v>2.71</c:v>
                </c:pt>
                <c:pt idx="2298">
                  <c:v>2.65</c:v>
                </c:pt>
                <c:pt idx="2299">
                  <c:v>2.5299999999999998</c:v>
                </c:pt>
                <c:pt idx="2300">
                  <c:v>2.62</c:v>
                </c:pt>
                <c:pt idx="2301">
                  <c:v>2.56</c:v>
                </c:pt>
                <c:pt idx="2302">
                  <c:v>2.5299999999999998</c:v>
                </c:pt>
                <c:pt idx="2303">
                  <c:v>2.5099999999999998</c:v>
                </c:pt>
                <c:pt idx="2304">
                  <c:v>2.5</c:v>
                </c:pt>
                <c:pt idx="2305">
                  <c:v>2.5</c:v>
                </c:pt>
                <c:pt idx="2306">
                  <c:v>2.5</c:v>
                </c:pt>
                <c:pt idx="2307">
                  <c:v>2.5</c:v>
                </c:pt>
                <c:pt idx="2308">
                  <c:v>2.56</c:v>
                </c:pt>
                <c:pt idx="2309">
                  <c:v>2.5</c:v>
                </c:pt>
                <c:pt idx="2310">
                  <c:v>2.62</c:v>
                </c:pt>
                <c:pt idx="2311">
                  <c:v>2.59</c:v>
                </c:pt>
                <c:pt idx="2312">
                  <c:v>2.66</c:v>
                </c:pt>
                <c:pt idx="2313">
                  <c:v>2.59</c:v>
                </c:pt>
                <c:pt idx="2314">
                  <c:v>2.65</c:v>
                </c:pt>
                <c:pt idx="2315">
                  <c:v>2.59</c:v>
                </c:pt>
                <c:pt idx="2316">
                  <c:v>2.5</c:v>
                </c:pt>
                <c:pt idx="2317">
                  <c:v>2.5</c:v>
                </c:pt>
                <c:pt idx="2318">
                  <c:v>2.54</c:v>
                </c:pt>
                <c:pt idx="2319">
                  <c:v>2.73</c:v>
                </c:pt>
                <c:pt idx="2320">
                  <c:v>2.71</c:v>
                </c:pt>
                <c:pt idx="2321">
                  <c:v>2.64</c:v>
                </c:pt>
                <c:pt idx="2322">
                  <c:v>2.57</c:v>
                </c:pt>
                <c:pt idx="2323">
                  <c:v>2.59</c:v>
                </c:pt>
                <c:pt idx="2324">
                  <c:v>2.57</c:v>
                </c:pt>
                <c:pt idx="2325">
                  <c:v>2.58</c:v>
                </c:pt>
                <c:pt idx="2326">
                  <c:v>2.57</c:v>
                </c:pt>
                <c:pt idx="2327">
                  <c:v>2.57</c:v>
                </c:pt>
                <c:pt idx="2328">
                  <c:v>2.54</c:v>
                </c:pt>
                <c:pt idx="2329">
                  <c:v>2.5299999999999998</c:v>
                </c:pt>
                <c:pt idx="2330">
                  <c:v>2.54</c:v>
                </c:pt>
                <c:pt idx="2331">
                  <c:v>2.56</c:v>
                </c:pt>
                <c:pt idx="2332">
                  <c:v>2.54</c:v>
                </c:pt>
                <c:pt idx="2333">
                  <c:v>2.54</c:v>
                </c:pt>
                <c:pt idx="2334">
                  <c:v>2.57</c:v>
                </c:pt>
                <c:pt idx="2335">
                  <c:v>2.5299999999999998</c:v>
                </c:pt>
                <c:pt idx="2336">
                  <c:v>2.69</c:v>
                </c:pt>
                <c:pt idx="2337">
                  <c:v>2.57</c:v>
                </c:pt>
                <c:pt idx="2338">
                  <c:v>2.57</c:v>
                </c:pt>
                <c:pt idx="2339">
                  <c:v>2.52</c:v>
                </c:pt>
                <c:pt idx="2340">
                  <c:v>2.54</c:v>
                </c:pt>
                <c:pt idx="2341">
                  <c:v>2.54</c:v>
                </c:pt>
                <c:pt idx="2342">
                  <c:v>2.5499999999999998</c:v>
                </c:pt>
                <c:pt idx="2343">
                  <c:v>2.5099999999999998</c:v>
                </c:pt>
                <c:pt idx="2344">
                  <c:v>2.52</c:v>
                </c:pt>
                <c:pt idx="2345">
                  <c:v>2.4900000000000002</c:v>
                </c:pt>
                <c:pt idx="2346">
                  <c:v>2.44</c:v>
                </c:pt>
                <c:pt idx="2347">
                  <c:v>2.48</c:v>
                </c:pt>
                <c:pt idx="2348">
                  <c:v>2.5</c:v>
                </c:pt>
                <c:pt idx="2349">
                  <c:v>2.4500000000000002</c:v>
                </c:pt>
                <c:pt idx="2350">
                  <c:v>2.41</c:v>
                </c:pt>
                <c:pt idx="2351">
                  <c:v>2.33</c:v>
                </c:pt>
                <c:pt idx="2352">
                  <c:v>2.27</c:v>
                </c:pt>
                <c:pt idx="2353">
                  <c:v>2.1800000000000002</c:v>
                </c:pt>
                <c:pt idx="2354">
                  <c:v>2.06</c:v>
                </c:pt>
                <c:pt idx="2355">
                  <c:v>1.9</c:v>
                </c:pt>
                <c:pt idx="2356">
                  <c:v>1.85</c:v>
                </c:pt>
                <c:pt idx="2357">
                  <c:v>1.71</c:v>
                </c:pt>
                <c:pt idx="2358">
                  <c:v>1.63</c:v>
                </c:pt>
                <c:pt idx="2359">
                  <c:v>1.79</c:v>
                </c:pt>
                <c:pt idx="2360">
                  <c:v>2.21</c:v>
                </c:pt>
                <c:pt idx="2361">
                  <c:v>2.15</c:v>
                </c:pt>
                <c:pt idx="2362">
                  <c:v>2.13</c:v>
                </c:pt>
                <c:pt idx="2363">
                  <c:v>2.0699999999999998</c:v>
                </c:pt>
                <c:pt idx="2364">
                  <c:v>2</c:v>
                </c:pt>
                <c:pt idx="2365">
                  <c:v>2.12</c:v>
                </c:pt>
                <c:pt idx="2366">
                  <c:v>2.2000000000000002</c:v>
                </c:pt>
                <c:pt idx="2367">
                  <c:v>2.2000000000000002</c:v>
                </c:pt>
                <c:pt idx="2368">
                  <c:v>2.2200000000000002</c:v>
                </c:pt>
                <c:pt idx="2369">
                  <c:v>2.15</c:v>
                </c:pt>
                <c:pt idx="2370">
                  <c:v>2.16</c:v>
                </c:pt>
                <c:pt idx="2371">
                  <c:v>2.15</c:v>
                </c:pt>
                <c:pt idx="2372">
                  <c:v>2.06</c:v>
                </c:pt>
                <c:pt idx="2373">
                  <c:v>2.12</c:v>
                </c:pt>
                <c:pt idx="2374">
                  <c:v>2.09</c:v>
                </c:pt>
                <c:pt idx="2375">
                  <c:v>2.0499999999999998</c:v>
                </c:pt>
                <c:pt idx="2376">
                  <c:v>2.0099999999999998</c:v>
                </c:pt>
                <c:pt idx="2377">
                  <c:v>2.0099999999999998</c:v>
                </c:pt>
                <c:pt idx="2378">
                  <c:v>2.0499999999999998</c:v>
                </c:pt>
                <c:pt idx="2379">
                  <c:v>2</c:v>
                </c:pt>
                <c:pt idx="2380">
                  <c:v>2.0299999999999998</c:v>
                </c:pt>
                <c:pt idx="2381">
                  <c:v>2.02</c:v>
                </c:pt>
                <c:pt idx="2382">
                  <c:v>2</c:v>
                </c:pt>
                <c:pt idx="2383">
                  <c:v>2.34</c:v>
                </c:pt>
                <c:pt idx="2384">
                  <c:v>2.21</c:v>
                </c:pt>
                <c:pt idx="2385">
                  <c:v>2.15</c:v>
                </c:pt>
                <c:pt idx="2386">
                  <c:v>2.2799999999999998</c:v>
                </c:pt>
                <c:pt idx="2387">
                  <c:v>2.25</c:v>
                </c:pt>
                <c:pt idx="2388">
                  <c:v>2.27</c:v>
                </c:pt>
                <c:pt idx="2389">
                  <c:v>2.34</c:v>
                </c:pt>
                <c:pt idx="2390">
                  <c:v>2.33</c:v>
                </c:pt>
                <c:pt idx="2391">
                  <c:v>2.31</c:v>
                </c:pt>
                <c:pt idx="2392">
                  <c:v>2.4500000000000002</c:v>
                </c:pt>
                <c:pt idx="2393">
                  <c:v>2.39</c:v>
                </c:pt>
                <c:pt idx="2394">
                  <c:v>2.35</c:v>
                </c:pt>
                <c:pt idx="2395">
                  <c:v>2.2799999999999998</c:v>
                </c:pt>
                <c:pt idx="2396">
                  <c:v>2.35</c:v>
                </c:pt>
              </c:numCache>
            </c:numRef>
          </c:val>
          <c:smooth val="0"/>
        </c:ser>
        <c:ser>
          <c:idx val="1"/>
          <c:order val="1"/>
          <c:tx>
            <c:strRef>
              <c:f>'Od debiutu do 21.02.2014'!$O$1</c:f>
              <c:strCache>
                <c:ptCount val="1"/>
                <c:pt idx="0">
                  <c:v>WIG</c:v>
                </c:pt>
              </c:strCache>
            </c:strRef>
          </c:tx>
          <c:spPr>
            <a:ln w="19050">
              <a:solidFill>
                <a:srgbClr val="0070C0"/>
              </a:solidFill>
              <a:prstDash val="solid"/>
            </a:ln>
          </c:spPr>
          <c:marker>
            <c:symbol val="none"/>
          </c:marker>
          <c:cat>
            <c:strRef>
              <c:f>'Od debiutu do 21.02.2014'!$M$2:$M$2398</c:f>
              <c:strCache>
                <c:ptCount val="2397"/>
                <c:pt idx="0">
                  <c:v>2004-08-02</c:v>
                </c:pt>
                <c:pt idx="1">
                  <c:v>2004-08-03</c:v>
                </c:pt>
                <c:pt idx="2">
                  <c:v>2004-08-04</c:v>
                </c:pt>
                <c:pt idx="3">
                  <c:v>2004-08-05</c:v>
                </c:pt>
                <c:pt idx="4">
                  <c:v>2004-08-06</c:v>
                </c:pt>
                <c:pt idx="5">
                  <c:v>2004-08-09</c:v>
                </c:pt>
                <c:pt idx="6">
                  <c:v>2004-08-10</c:v>
                </c:pt>
                <c:pt idx="7">
                  <c:v>2004-08-11</c:v>
                </c:pt>
                <c:pt idx="8">
                  <c:v>2004-08-12</c:v>
                </c:pt>
                <c:pt idx="9">
                  <c:v>2004-08-13</c:v>
                </c:pt>
                <c:pt idx="10">
                  <c:v>2004-08-16</c:v>
                </c:pt>
                <c:pt idx="11">
                  <c:v>2004-08-17</c:v>
                </c:pt>
                <c:pt idx="12">
                  <c:v>2004-08-18</c:v>
                </c:pt>
                <c:pt idx="13">
                  <c:v>2004-08-19</c:v>
                </c:pt>
                <c:pt idx="14">
                  <c:v>2004-08-20</c:v>
                </c:pt>
                <c:pt idx="15">
                  <c:v>2004-08-23</c:v>
                </c:pt>
                <c:pt idx="16">
                  <c:v>2004-08-24</c:v>
                </c:pt>
                <c:pt idx="17">
                  <c:v>2004-08-25</c:v>
                </c:pt>
                <c:pt idx="18">
                  <c:v>2004-08-26</c:v>
                </c:pt>
                <c:pt idx="19">
                  <c:v>2004-08-27</c:v>
                </c:pt>
                <c:pt idx="20">
                  <c:v>2004-08-30</c:v>
                </c:pt>
                <c:pt idx="21">
                  <c:v>2004-08-31</c:v>
                </c:pt>
                <c:pt idx="22">
                  <c:v>2004-09-01</c:v>
                </c:pt>
                <c:pt idx="23">
                  <c:v>2004-09-02</c:v>
                </c:pt>
                <c:pt idx="24">
                  <c:v>2004-09-03</c:v>
                </c:pt>
                <c:pt idx="25">
                  <c:v>2004-09-06</c:v>
                </c:pt>
                <c:pt idx="26">
                  <c:v>2004-09-07</c:v>
                </c:pt>
                <c:pt idx="27">
                  <c:v>2004-09-08</c:v>
                </c:pt>
                <c:pt idx="28">
                  <c:v>2004-09-09</c:v>
                </c:pt>
                <c:pt idx="29">
                  <c:v>2004-09-10</c:v>
                </c:pt>
                <c:pt idx="30">
                  <c:v>2004-09-13</c:v>
                </c:pt>
                <c:pt idx="31">
                  <c:v>2004-09-14</c:v>
                </c:pt>
                <c:pt idx="32">
                  <c:v>2004-09-15</c:v>
                </c:pt>
                <c:pt idx="33">
                  <c:v>2004-09-16</c:v>
                </c:pt>
                <c:pt idx="34">
                  <c:v>2004-09-17</c:v>
                </c:pt>
                <c:pt idx="35">
                  <c:v>2004-09-20</c:v>
                </c:pt>
                <c:pt idx="36">
                  <c:v>2004-09-21</c:v>
                </c:pt>
                <c:pt idx="37">
                  <c:v>2004-09-22</c:v>
                </c:pt>
                <c:pt idx="38">
                  <c:v>2004-09-23</c:v>
                </c:pt>
                <c:pt idx="39">
                  <c:v>2004-09-24</c:v>
                </c:pt>
                <c:pt idx="40">
                  <c:v>2004-09-27</c:v>
                </c:pt>
                <c:pt idx="41">
                  <c:v>2004-09-28</c:v>
                </c:pt>
                <c:pt idx="42">
                  <c:v>2004-09-29</c:v>
                </c:pt>
                <c:pt idx="43">
                  <c:v>2004-09-30</c:v>
                </c:pt>
                <c:pt idx="44">
                  <c:v>2004-10-01</c:v>
                </c:pt>
                <c:pt idx="45">
                  <c:v>2004-10-04</c:v>
                </c:pt>
                <c:pt idx="46">
                  <c:v>2004-10-05</c:v>
                </c:pt>
                <c:pt idx="47">
                  <c:v>2004-10-06</c:v>
                </c:pt>
                <c:pt idx="48">
                  <c:v>2004-10-07</c:v>
                </c:pt>
                <c:pt idx="49">
                  <c:v>2004-10-08</c:v>
                </c:pt>
                <c:pt idx="50">
                  <c:v>2004-10-11</c:v>
                </c:pt>
                <c:pt idx="51">
                  <c:v>2004-10-12</c:v>
                </c:pt>
                <c:pt idx="52">
                  <c:v>2004-10-13</c:v>
                </c:pt>
                <c:pt idx="53">
                  <c:v>2004-10-14</c:v>
                </c:pt>
                <c:pt idx="54">
                  <c:v>2004-10-15</c:v>
                </c:pt>
                <c:pt idx="55">
                  <c:v>2004-10-18</c:v>
                </c:pt>
                <c:pt idx="56">
                  <c:v>2004-10-19</c:v>
                </c:pt>
                <c:pt idx="57">
                  <c:v>2004-10-20</c:v>
                </c:pt>
                <c:pt idx="58">
                  <c:v>2004-10-21</c:v>
                </c:pt>
                <c:pt idx="59">
                  <c:v>2004-10-22</c:v>
                </c:pt>
                <c:pt idx="60">
                  <c:v>2004-10-25</c:v>
                </c:pt>
                <c:pt idx="61">
                  <c:v>2004-10-26</c:v>
                </c:pt>
                <c:pt idx="62">
                  <c:v>2004-10-27</c:v>
                </c:pt>
                <c:pt idx="63">
                  <c:v>2004-10-28</c:v>
                </c:pt>
                <c:pt idx="64">
                  <c:v>2004-10-29</c:v>
                </c:pt>
                <c:pt idx="65">
                  <c:v>2004-11-02</c:v>
                </c:pt>
                <c:pt idx="66">
                  <c:v>2004-11-03</c:v>
                </c:pt>
                <c:pt idx="67">
                  <c:v>2004-11-04</c:v>
                </c:pt>
                <c:pt idx="68">
                  <c:v>2004-11-05</c:v>
                </c:pt>
                <c:pt idx="69">
                  <c:v>2004-11-08</c:v>
                </c:pt>
                <c:pt idx="70">
                  <c:v>2004-11-09</c:v>
                </c:pt>
                <c:pt idx="71">
                  <c:v>2004-11-10</c:v>
                </c:pt>
                <c:pt idx="72">
                  <c:v>2004-11-12</c:v>
                </c:pt>
                <c:pt idx="73">
                  <c:v>2004-11-15</c:v>
                </c:pt>
                <c:pt idx="74">
                  <c:v>2004-11-16</c:v>
                </c:pt>
                <c:pt idx="75">
                  <c:v>2004-11-17</c:v>
                </c:pt>
                <c:pt idx="76">
                  <c:v>2004-11-18</c:v>
                </c:pt>
                <c:pt idx="77">
                  <c:v>2004-11-19</c:v>
                </c:pt>
                <c:pt idx="78">
                  <c:v>2004-11-22</c:v>
                </c:pt>
                <c:pt idx="79">
                  <c:v>2004-11-23</c:v>
                </c:pt>
                <c:pt idx="80">
                  <c:v>2004-11-24</c:v>
                </c:pt>
                <c:pt idx="81">
                  <c:v>2004-11-25</c:v>
                </c:pt>
                <c:pt idx="82">
                  <c:v>2004-11-26</c:v>
                </c:pt>
                <c:pt idx="83">
                  <c:v>2004-11-29</c:v>
                </c:pt>
                <c:pt idx="84">
                  <c:v>2004-11-30</c:v>
                </c:pt>
                <c:pt idx="85">
                  <c:v>2004-12-01</c:v>
                </c:pt>
                <c:pt idx="86">
                  <c:v>2004-12-02</c:v>
                </c:pt>
                <c:pt idx="87">
                  <c:v>2004-12-03</c:v>
                </c:pt>
                <c:pt idx="88">
                  <c:v>2004-12-06</c:v>
                </c:pt>
                <c:pt idx="89">
                  <c:v>2004-12-07</c:v>
                </c:pt>
                <c:pt idx="90">
                  <c:v>2004-12-08</c:v>
                </c:pt>
                <c:pt idx="91">
                  <c:v>2004-12-09</c:v>
                </c:pt>
                <c:pt idx="92">
                  <c:v>2004-12-10</c:v>
                </c:pt>
                <c:pt idx="93">
                  <c:v>2004-12-13</c:v>
                </c:pt>
                <c:pt idx="94">
                  <c:v>2004-12-14</c:v>
                </c:pt>
                <c:pt idx="95">
                  <c:v>2004-12-15</c:v>
                </c:pt>
                <c:pt idx="96">
                  <c:v>2004-12-16</c:v>
                </c:pt>
                <c:pt idx="97">
                  <c:v>2004-12-17</c:v>
                </c:pt>
                <c:pt idx="98">
                  <c:v>2004-12-20</c:v>
                </c:pt>
                <c:pt idx="99">
                  <c:v>2004-12-21</c:v>
                </c:pt>
                <c:pt idx="100">
                  <c:v>2004-12-22</c:v>
                </c:pt>
                <c:pt idx="101">
                  <c:v>2004-12-23</c:v>
                </c:pt>
                <c:pt idx="102">
                  <c:v>2004-12-24</c:v>
                </c:pt>
                <c:pt idx="103">
                  <c:v>2004-12-27</c:v>
                </c:pt>
                <c:pt idx="104">
                  <c:v>2004-12-28</c:v>
                </c:pt>
                <c:pt idx="105">
                  <c:v>2004-12-29</c:v>
                </c:pt>
                <c:pt idx="106">
                  <c:v>2004-12-30</c:v>
                </c:pt>
                <c:pt idx="107">
                  <c:v>2004-12-31</c:v>
                </c:pt>
                <c:pt idx="108">
                  <c:v>2005-01-03</c:v>
                </c:pt>
                <c:pt idx="109">
                  <c:v>2005-01-04</c:v>
                </c:pt>
                <c:pt idx="110">
                  <c:v>2005-01-05</c:v>
                </c:pt>
                <c:pt idx="111">
                  <c:v>2005-01-06</c:v>
                </c:pt>
                <c:pt idx="112">
                  <c:v>2005-01-07</c:v>
                </c:pt>
                <c:pt idx="113">
                  <c:v>2005-01-10</c:v>
                </c:pt>
                <c:pt idx="114">
                  <c:v>2005-01-11</c:v>
                </c:pt>
                <c:pt idx="115">
                  <c:v>2005-01-12</c:v>
                </c:pt>
                <c:pt idx="116">
                  <c:v>2005-01-13</c:v>
                </c:pt>
                <c:pt idx="117">
                  <c:v>2005-01-14</c:v>
                </c:pt>
                <c:pt idx="118">
                  <c:v>2005-01-17</c:v>
                </c:pt>
                <c:pt idx="119">
                  <c:v>2005-01-18</c:v>
                </c:pt>
                <c:pt idx="120">
                  <c:v>2005-01-19</c:v>
                </c:pt>
                <c:pt idx="121">
                  <c:v>2005-01-20</c:v>
                </c:pt>
                <c:pt idx="122">
                  <c:v>2005-01-21</c:v>
                </c:pt>
                <c:pt idx="123">
                  <c:v>2005-01-24</c:v>
                </c:pt>
                <c:pt idx="124">
                  <c:v>2005-01-25</c:v>
                </c:pt>
                <c:pt idx="125">
                  <c:v>2005-01-26</c:v>
                </c:pt>
                <c:pt idx="126">
                  <c:v>2005-01-27</c:v>
                </c:pt>
                <c:pt idx="127">
                  <c:v>2005-01-28</c:v>
                </c:pt>
                <c:pt idx="128">
                  <c:v>2005-01-31</c:v>
                </c:pt>
                <c:pt idx="129">
                  <c:v>2005-02-01</c:v>
                </c:pt>
                <c:pt idx="130">
                  <c:v>2005-02-02</c:v>
                </c:pt>
                <c:pt idx="131">
                  <c:v>2005-02-03</c:v>
                </c:pt>
                <c:pt idx="132">
                  <c:v>2005-02-04</c:v>
                </c:pt>
                <c:pt idx="133">
                  <c:v>2005-02-07</c:v>
                </c:pt>
                <c:pt idx="134">
                  <c:v>2005-02-08</c:v>
                </c:pt>
                <c:pt idx="135">
                  <c:v>2005-02-09</c:v>
                </c:pt>
                <c:pt idx="136">
                  <c:v>2005-02-10</c:v>
                </c:pt>
                <c:pt idx="137">
                  <c:v>2005-02-11</c:v>
                </c:pt>
                <c:pt idx="138">
                  <c:v>2005-02-14</c:v>
                </c:pt>
                <c:pt idx="139">
                  <c:v>2005-02-15</c:v>
                </c:pt>
                <c:pt idx="140">
                  <c:v>2005-02-16</c:v>
                </c:pt>
                <c:pt idx="141">
                  <c:v>2005-02-17</c:v>
                </c:pt>
                <c:pt idx="142">
                  <c:v>2005-02-18</c:v>
                </c:pt>
                <c:pt idx="143">
                  <c:v>2005-02-21</c:v>
                </c:pt>
                <c:pt idx="144">
                  <c:v>2005-02-22</c:v>
                </c:pt>
                <c:pt idx="145">
                  <c:v>2005-02-23</c:v>
                </c:pt>
                <c:pt idx="146">
                  <c:v>2005-02-24</c:v>
                </c:pt>
                <c:pt idx="147">
                  <c:v>2005-02-25</c:v>
                </c:pt>
                <c:pt idx="148">
                  <c:v>2005-02-28</c:v>
                </c:pt>
                <c:pt idx="149">
                  <c:v>2005-03-01</c:v>
                </c:pt>
                <c:pt idx="150">
                  <c:v>2005-03-02</c:v>
                </c:pt>
                <c:pt idx="151">
                  <c:v>2005-03-03</c:v>
                </c:pt>
                <c:pt idx="152">
                  <c:v>2005-03-04</c:v>
                </c:pt>
                <c:pt idx="153">
                  <c:v>2005-03-07</c:v>
                </c:pt>
                <c:pt idx="154">
                  <c:v>2005-03-08</c:v>
                </c:pt>
                <c:pt idx="155">
                  <c:v>2005-03-09</c:v>
                </c:pt>
                <c:pt idx="156">
                  <c:v>2005-03-10</c:v>
                </c:pt>
                <c:pt idx="157">
                  <c:v>2005-03-11</c:v>
                </c:pt>
                <c:pt idx="158">
                  <c:v>2005-03-14</c:v>
                </c:pt>
                <c:pt idx="159">
                  <c:v>2005-03-15</c:v>
                </c:pt>
                <c:pt idx="160">
                  <c:v>2005-03-16</c:v>
                </c:pt>
                <c:pt idx="161">
                  <c:v>2005-03-17</c:v>
                </c:pt>
                <c:pt idx="162">
                  <c:v>2005-03-18</c:v>
                </c:pt>
                <c:pt idx="163">
                  <c:v>2005-03-21</c:v>
                </c:pt>
                <c:pt idx="164">
                  <c:v>2005-03-22</c:v>
                </c:pt>
                <c:pt idx="165">
                  <c:v>2005-03-23</c:v>
                </c:pt>
                <c:pt idx="166">
                  <c:v>2005-03-24</c:v>
                </c:pt>
                <c:pt idx="167">
                  <c:v>2005-03-29</c:v>
                </c:pt>
                <c:pt idx="168">
                  <c:v>2005-03-30</c:v>
                </c:pt>
                <c:pt idx="169">
                  <c:v>2005-03-31</c:v>
                </c:pt>
                <c:pt idx="170">
                  <c:v>2005-04-01</c:v>
                </c:pt>
                <c:pt idx="171">
                  <c:v>2005-04-04</c:v>
                </c:pt>
                <c:pt idx="172">
                  <c:v>2005-04-05</c:v>
                </c:pt>
                <c:pt idx="173">
                  <c:v>2005-04-06</c:v>
                </c:pt>
                <c:pt idx="174">
                  <c:v>2005-04-07</c:v>
                </c:pt>
                <c:pt idx="175">
                  <c:v>2005-04-11</c:v>
                </c:pt>
                <c:pt idx="176">
                  <c:v>2005-04-12</c:v>
                </c:pt>
                <c:pt idx="177">
                  <c:v>2005-04-13</c:v>
                </c:pt>
                <c:pt idx="178">
                  <c:v>2005-04-14</c:v>
                </c:pt>
                <c:pt idx="179">
                  <c:v>2005-04-15</c:v>
                </c:pt>
                <c:pt idx="180">
                  <c:v>2005-04-18</c:v>
                </c:pt>
                <c:pt idx="181">
                  <c:v>2005-04-19</c:v>
                </c:pt>
                <c:pt idx="182">
                  <c:v>2005-04-20</c:v>
                </c:pt>
                <c:pt idx="183">
                  <c:v>2005-04-21</c:v>
                </c:pt>
                <c:pt idx="184">
                  <c:v>2005-04-22</c:v>
                </c:pt>
                <c:pt idx="185">
                  <c:v>2005-04-25</c:v>
                </c:pt>
                <c:pt idx="186">
                  <c:v>2005-04-26</c:v>
                </c:pt>
                <c:pt idx="187">
                  <c:v>Apr 27 2005</c:v>
                </c:pt>
                <c:pt idx="188">
                  <c:v>2005-04-28</c:v>
                </c:pt>
                <c:pt idx="189">
                  <c:v>2005-04-29</c:v>
                </c:pt>
                <c:pt idx="190">
                  <c:v>2005-05-02</c:v>
                </c:pt>
                <c:pt idx="191">
                  <c:v>2005-05-04</c:v>
                </c:pt>
                <c:pt idx="192">
                  <c:v>2005-05-05</c:v>
                </c:pt>
                <c:pt idx="193">
                  <c:v>2005-05-06</c:v>
                </c:pt>
                <c:pt idx="194">
                  <c:v>2005-05-09</c:v>
                </c:pt>
                <c:pt idx="195">
                  <c:v>2005-05-10</c:v>
                </c:pt>
                <c:pt idx="196">
                  <c:v>2005-05-11</c:v>
                </c:pt>
                <c:pt idx="197">
                  <c:v>2005-05-12</c:v>
                </c:pt>
                <c:pt idx="198">
                  <c:v>2005-05-13</c:v>
                </c:pt>
                <c:pt idx="199">
                  <c:v>2005-05-16</c:v>
                </c:pt>
                <c:pt idx="200">
                  <c:v>2005-05-17</c:v>
                </c:pt>
                <c:pt idx="201">
                  <c:v>2005-05-18</c:v>
                </c:pt>
                <c:pt idx="202">
                  <c:v>2005-05-19</c:v>
                </c:pt>
                <c:pt idx="203">
                  <c:v>2005-05-20</c:v>
                </c:pt>
                <c:pt idx="204">
                  <c:v>2005-05-23</c:v>
                </c:pt>
                <c:pt idx="205">
                  <c:v>2005-05-24</c:v>
                </c:pt>
                <c:pt idx="206">
                  <c:v>2005-05-25</c:v>
                </c:pt>
                <c:pt idx="207">
                  <c:v>2005-05-27</c:v>
                </c:pt>
                <c:pt idx="208">
                  <c:v>2005-05-30</c:v>
                </c:pt>
                <c:pt idx="209">
                  <c:v>2005-05-31</c:v>
                </c:pt>
                <c:pt idx="210">
                  <c:v>2005-06-01</c:v>
                </c:pt>
                <c:pt idx="211">
                  <c:v>2005-06-02</c:v>
                </c:pt>
                <c:pt idx="212">
                  <c:v>2005-06-03</c:v>
                </c:pt>
                <c:pt idx="213">
                  <c:v>2005-06-06</c:v>
                </c:pt>
                <c:pt idx="214">
                  <c:v>2005-06-07</c:v>
                </c:pt>
                <c:pt idx="215">
                  <c:v>2005-06-08</c:v>
                </c:pt>
                <c:pt idx="216">
                  <c:v>2005-06-09</c:v>
                </c:pt>
                <c:pt idx="217">
                  <c:v>2005-06-10</c:v>
                </c:pt>
                <c:pt idx="218">
                  <c:v>2005-06-13</c:v>
                </c:pt>
                <c:pt idx="219">
                  <c:v>2005-06-14</c:v>
                </c:pt>
                <c:pt idx="220">
                  <c:v>2005-06-15</c:v>
                </c:pt>
                <c:pt idx="221">
                  <c:v>2005-06-16</c:v>
                </c:pt>
                <c:pt idx="222">
                  <c:v>2005-06-17</c:v>
                </c:pt>
                <c:pt idx="223">
                  <c:v>2005-06-20</c:v>
                </c:pt>
                <c:pt idx="224">
                  <c:v>2005-06-21</c:v>
                </c:pt>
                <c:pt idx="225">
                  <c:v>2005-06-22</c:v>
                </c:pt>
                <c:pt idx="226">
                  <c:v>2005-06-23</c:v>
                </c:pt>
                <c:pt idx="227">
                  <c:v>2005-06-24</c:v>
                </c:pt>
                <c:pt idx="228">
                  <c:v>2005-06-27</c:v>
                </c:pt>
                <c:pt idx="229">
                  <c:v>2005-06-28</c:v>
                </c:pt>
                <c:pt idx="230">
                  <c:v>2005-06-29</c:v>
                </c:pt>
                <c:pt idx="231">
                  <c:v>2005-06-30</c:v>
                </c:pt>
                <c:pt idx="232">
                  <c:v>2005-07-01</c:v>
                </c:pt>
                <c:pt idx="233">
                  <c:v>2005-07-04</c:v>
                </c:pt>
                <c:pt idx="234">
                  <c:v>2005-07-05</c:v>
                </c:pt>
                <c:pt idx="235">
                  <c:v>2005-07-06</c:v>
                </c:pt>
                <c:pt idx="236">
                  <c:v>2005-07-07</c:v>
                </c:pt>
                <c:pt idx="237">
                  <c:v>2005-07-08</c:v>
                </c:pt>
                <c:pt idx="238">
                  <c:v>2005-07-11</c:v>
                </c:pt>
                <c:pt idx="239">
                  <c:v>2005-07-12</c:v>
                </c:pt>
                <c:pt idx="240">
                  <c:v>2005-07-13</c:v>
                </c:pt>
                <c:pt idx="241">
                  <c:v>2005-07-14</c:v>
                </c:pt>
                <c:pt idx="242">
                  <c:v>2005-07-15</c:v>
                </c:pt>
                <c:pt idx="243">
                  <c:v>2005-07-18</c:v>
                </c:pt>
                <c:pt idx="244">
                  <c:v>2005-07-19</c:v>
                </c:pt>
                <c:pt idx="245">
                  <c:v>2005-07-20</c:v>
                </c:pt>
                <c:pt idx="246">
                  <c:v>2005-07-21</c:v>
                </c:pt>
                <c:pt idx="247">
                  <c:v>2005-07-22</c:v>
                </c:pt>
                <c:pt idx="248">
                  <c:v>2005-07-25</c:v>
                </c:pt>
                <c:pt idx="249">
                  <c:v>2005-07-26</c:v>
                </c:pt>
                <c:pt idx="250">
                  <c:v>2005-07-27</c:v>
                </c:pt>
                <c:pt idx="251">
                  <c:v>2005-07-28</c:v>
                </c:pt>
                <c:pt idx="252">
                  <c:v>2005-07-29</c:v>
                </c:pt>
                <c:pt idx="253">
                  <c:v>2005-08-01</c:v>
                </c:pt>
                <c:pt idx="254">
                  <c:v>2005-08-02</c:v>
                </c:pt>
                <c:pt idx="255">
                  <c:v>2005-08-03</c:v>
                </c:pt>
                <c:pt idx="256">
                  <c:v>2005-08-04</c:v>
                </c:pt>
                <c:pt idx="257">
                  <c:v>2005-08-05</c:v>
                </c:pt>
                <c:pt idx="258">
                  <c:v>2005-08-08</c:v>
                </c:pt>
                <c:pt idx="259">
                  <c:v>2005-08-09</c:v>
                </c:pt>
                <c:pt idx="260">
                  <c:v>2005-08-10</c:v>
                </c:pt>
                <c:pt idx="261">
                  <c:v>2005-08-11</c:v>
                </c:pt>
                <c:pt idx="262">
                  <c:v>2005-08-12</c:v>
                </c:pt>
                <c:pt idx="263">
                  <c:v>2005-08-16</c:v>
                </c:pt>
                <c:pt idx="264">
                  <c:v>2005-08-17</c:v>
                </c:pt>
                <c:pt idx="265">
                  <c:v>2005-08-18</c:v>
                </c:pt>
                <c:pt idx="266">
                  <c:v>2005-08-19</c:v>
                </c:pt>
                <c:pt idx="267">
                  <c:v>2005-08-22</c:v>
                </c:pt>
                <c:pt idx="268">
                  <c:v>2005-08-23</c:v>
                </c:pt>
                <c:pt idx="269">
                  <c:v>2005-08-24</c:v>
                </c:pt>
                <c:pt idx="270">
                  <c:v>2005-08-25</c:v>
                </c:pt>
                <c:pt idx="271">
                  <c:v>2005-08-26</c:v>
                </c:pt>
                <c:pt idx="272">
                  <c:v>2005-08-29</c:v>
                </c:pt>
                <c:pt idx="273">
                  <c:v>2005-08-30</c:v>
                </c:pt>
                <c:pt idx="274">
                  <c:v>2005-08-31</c:v>
                </c:pt>
                <c:pt idx="275">
                  <c:v>2005-09-01</c:v>
                </c:pt>
                <c:pt idx="276">
                  <c:v>2005-09-02</c:v>
                </c:pt>
                <c:pt idx="277">
                  <c:v>2005-09-05</c:v>
                </c:pt>
                <c:pt idx="278">
                  <c:v>2005-09-06</c:v>
                </c:pt>
                <c:pt idx="279">
                  <c:v>2005-09-07</c:v>
                </c:pt>
                <c:pt idx="280">
                  <c:v>2005-09-08</c:v>
                </c:pt>
                <c:pt idx="281">
                  <c:v>2005-09-09</c:v>
                </c:pt>
                <c:pt idx="282">
                  <c:v>2005-09-12</c:v>
                </c:pt>
                <c:pt idx="283">
                  <c:v>2005-09-13</c:v>
                </c:pt>
                <c:pt idx="284">
                  <c:v>2005-09-14</c:v>
                </c:pt>
                <c:pt idx="285">
                  <c:v>2005-09-15</c:v>
                </c:pt>
                <c:pt idx="286">
                  <c:v>2005-09-16</c:v>
                </c:pt>
                <c:pt idx="287">
                  <c:v>2005-09-19</c:v>
                </c:pt>
                <c:pt idx="288">
                  <c:v>2005-09-20</c:v>
                </c:pt>
                <c:pt idx="289">
                  <c:v>2005-09-21</c:v>
                </c:pt>
                <c:pt idx="290">
                  <c:v>2005-09-22</c:v>
                </c:pt>
                <c:pt idx="291">
                  <c:v>2005-09-23</c:v>
                </c:pt>
                <c:pt idx="292">
                  <c:v>2005-09-26</c:v>
                </c:pt>
                <c:pt idx="293">
                  <c:v>2005-09-27</c:v>
                </c:pt>
                <c:pt idx="294">
                  <c:v>2005-09-28</c:v>
                </c:pt>
                <c:pt idx="295">
                  <c:v>2005-09-29</c:v>
                </c:pt>
                <c:pt idx="296">
                  <c:v>2005-09-30</c:v>
                </c:pt>
                <c:pt idx="297">
                  <c:v>2005-10-03</c:v>
                </c:pt>
                <c:pt idx="298">
                  <c:v>2005-10-04</c:v>
                </c:pt>
                <c:pt idx="299">
                  <c:v>2005-10-05</c:v>
                </c:pt>
                <c:pt idx="300">
                  <c:v>2005-10-06</c:v>
                </c:pt>
                <c:pt idx="301">
                  <c:v>2005-10-07</c:v>
                </c:pt>
                <c:pt idx="302">
                  <c:v>2005-10-10</c:v>
                </c:pt>
                <c:pt idx="303">
                  <c:v>2005-10-11</c:v>
                </c:pt>
                <c:pt idx="304">
                  <c:v>2005-10-12</c:v>
                </c:pt>
                <c:pt idx="305">
                  <c:v>2005-10-13</c:v>
                </c:pt>
                <c:pt idx="306">
                  <c:v>2005-10-14</c:v>
                </c:pt>
                <c:pt idx="307">
                  <c:v>2005-10-17</c:v>
                </c:pt>
                <c:pt idx="308">
                  <c:v>2005-10-18</c:v>
                </c:pt>
                <c:pt idx="309">
                  <c:v>2005-10-19</c:v>
                </c:pt>
                <c:pt idx="310">
                  <c:v>2005-10-20</c:v>
                </c:pt>
                <c:pt idx="311">
                  <c:v>2005-10-21</c:v>
                </c:pt>
                <c:pt idx="312">
                  <c:v>2005-10-24</c:v>
                </c:pt>
                <c:pt idx="313">
                  <c:v>2005-10-25</c:v>
                </c:pt>
                <c:pt idx="314">
                  <c:v>2005-10-26</c:v>
                </c:pt>
                <c:pt idx="315">
                  <c:v>2005-10-27</c:v>
                </c:pt>
                <c:pt idx="316">
                  <c:v>2005-10-28</c:v>
                </c:pt>
                <c:pt idx="317">
                  <c:v>2005-10-31</c:v>
                </c:pt>
                <c:pt idx="318">
                  <c:v>2005-11-02</c:v>
                </c:pt>
                <c:pt idx="319">
                  <c:v>2005-11-03</c:v>
                </c:pt>
                <c:pt idx="320">
                  <c:v>2005-11-04</c:v>
                </c:pt>
                <c:pt idx="321">
                  <c:v>2005-11-07</c:v>
                </c:pt>
                <c:pt idx="322">
                  <c:v>2005-11-08</c:v>
                </c:pt>
                <c:pt idx="323">
                  <c:v>2005-11-09</c:v>
                </c:pt>
                <c:pt idx="324">
                  <c:v>2005-11-10</c:v>
                </c:pt>
                <c:pt idx="325">
                  <c:v>2005-11-14</c:v>
                </c:pt>
                <c:pt idx="326">
                  <c:v>2005-11-15</c:v>
                </c:pt>
                <c:pt idx="327">
                  <c:v>2005-11-16</c:v>
                </c:pt>
                <c:pt idx="328">
                  <c:v>2005-11-17</c:v>
                </c:pt>
                <c:pt idx="329">
                  <c:v>2005-11-18</c:v>
                </c:pt>
                <c:pt idx="330">
                  <c:v>2005-11-21</c:v>
                </c:pt>
                <c:pt idx="331">
                  <c:v>2005-11-22</c:v>
                </c:pt>
                <c:pt idx="332">
                  <c:v>2005-11-23</c:v>
                </c:pt>
                <c:pt idx="333">
                  <c:v>2005-11-24</c:v>
                </c:pt>
                <c:pt idx="334">
                  <c:v>2005-11-25</c:v>
                </c:pt>
                <c:pt idx="335">
                  <c:v>2005-11-28</c:v>
                </c:pt>
                <c:pt idx="336">
                  <c:v>2005-11-29</c:v>
                </c:pt>
                <c:pt idx="337">
                  <c:v>2005-11-30</c:v>
                </c:pt>
                <c:pt idx="338">
                  <c:v>2005-12-01</c:v>
                </c:pt>
                <c:pt idx="339">
                  <c:v>2005-12-02</c:v>
                </c:pt>
                <c:pt idx="340">
                  <c:v>2005-12-05</c:v>
                </c:pt>
                <c:pt idx="341">
                  <c:v>2005-12-06</c:v>
                </c:pt>
                <c:pt idx="342">
                  <c:v>2005-12-07</c:v>
                </c:pt>
                <c:pt idx="343">
                  <c:v>2005-12-08</c:v>
                </c:pt>
                <c:pt idx="344">
                  <c:v>2005-12-09</c:v>
                </c:pt>
                <c:pt idx="345">
                  <c:v>2005-12-12</c:v>
                </c:pt>
                <c:pt idx="346">
                  <c:v>2005-12-13</c:v>
                </c:pt>
                <c:pt idx="347">
                  <c:v>2005-12-14</c:v>
                </c:pt>
                <c:pt idx="348">
                  <c:v>2005-12-15</c:v>
                </c:pt>
                <c:pt idx="349">
                  <c:v>2005-12-16</c:v>
                </c:pt>
                <c:pt idx="350">
                  <c:v>2005-12-19</c:v>
                </c:pt>
                <c:pt idx="351">
                  <c:v>2005-12-20</c:v>
                </c:pt>
                <c:pt idx="352">
                  <c:v>2005-12-21</c:v>
                </c:pt>
                <c:pt idx="353">
                  <c:v>2005-12-22</c:v>
                </c:pt>
                <c:pt idx="354">
                  <c:v>2005-12-23</c:v>
                </c:pt>
                <c:pt idx="355">
                  <c:v>2005-12-27</c:v>
                </c:pt>
                <c:pt idx="356">
                  <c:v>2005-12-28</c:v>
                </c:pt>
                <c:pt idx="357">
                  <c:v>2005-12-29</c:v>
                </c:pt>
                <c:pt idx="358">
                  <c:v>2005-12-30</c:v>
                </c:pt>
                <c:pt idx="359">
                  <c:v>2006-01-02</c:v>
                </c:pt>
                <c:pt idx="360">
                  <c:v>2006-01-03</c:v>
                </c:pt>
                <c:pt idx="361">
                  <c:v>2006-01-04</c:v>
                </c:pt>
                <c:pt idx="362">
                  <c:v>2006-01-05</c:v>
                </c:pt>
                <c:pt idx="363">
                  <c:v>2006-01-06</c:v>
                </c:pt>
                <c:pt idx="364">
                  <c:v>2006-01-09</c:v>
                </c:pt>
                <c:pt idx="365">
                  <c:v>2006-01-10</c:v>
                </c:pt>
                <c:pt idx="366">
                  <c:v>2006-01-11</c:v>
                </c:pt>
                <c:pt idx="367">
                  <c:v>2006-01-12</c:v>
                </c:pt>
                <c:pt idx="368">
                  <c:v>2006-01-13</c:v>
                </c:pt>
                <c:pt idx="369">
                  <c:v>2006-01-16</c:v>
                </c:pt>
                <c:pt idx="370">
                  <c:v>2006-01-17</c:v>
                </c:pt>
                <c:pt idx="371">
                  <c:v>2006-01-18</c:v>
                </c:pt>
                <c:pt idx="372">
                  <c:v>2006-01-19</c:v>
                </c:pt>
                <c:pt idx="373">
                  <c:v>2006-01-20</c:v>
                </c:pt>
                <c:pt idx="374">
                  <c:v>2006-01-23</c:v>
                </c:pt>
                <c:pt idx="375">
                  <c:v>2006-01-24</c:v>
                </c:pt>
                <c:pt idx="376">
                  <c:v>2006-01-25</c:v>
                </c:pt>
                <c:pt idx="377">
                  <c:v>2006-01-26</c:v>
                </c:pt>
                <c:pt idx="378">
                  <c:v>2006-01-27</c:v>
                </c:pt>
                <c:pt idx="379">
                  <c:v>2006-01-30</c:v>
                </c:pt>
                <c:pt idx="380">
                  <c:v>2006-01-31</c:v>
                </c:pt>
                <c:pt idx="381">
                  <c:v>2006-02-01</c:v>
                </c:pt>
                <c:pt idx="382">
                  <c:v>2006-02-02</c:v>
                </c:pt>
                <c:pt idx="383">
                  <c:v>2006-02-03</c:v>
                </c:pt>
                <c:pt idx="384">
                  <c:v>2006-02-06</c:v>
                </c:pt>
                <c:pt idx="385">
                  <c:v>2006-02-07</c:v>
                </c:pt>
                <c:pt idx="386">
                  <c:v>2006-02-08</c:v>
                </c:pt>
                <c:pt idx="387">
                  <c:v>2006-02-09</c:v>
                </c:pt>
                <c:pt idx="388">
                  <c:v>2006-02-10</c:v>
                </c:pt>
                <c:pt idx="389">
                  <c:v>2006-02-13</c:v>
                </c:pt>
                <c:pt idx="390">
                  <c:v>2006-02-14</c:v>
                </c:pt>
                <c:pt idx="391">
                  <c:v>2006-02-15</c:v>
                </c:pt>
                <c:pt idx="392">
                  <c:v>2006-02-16</c:v>
                </c:pt>
                <c:pt idx="393">
                  <c:v>2006-02-17</c:v>
                </c:pt>
                <c:pt idx="394">
                  <c:v>2006-02-20</c:v>
                </c:pt>
                <c:pt idx="395">
                  <c:v>2006-02-21</c:v>
                </c:pt>
                <c:pt idx="396">
                  <c:v>2006-02-22</c:v>
                </c:pt>
                <c:pt idx="397">
                  <c:v>2006-02-23</c:v>
                </c:pt>
                <c:pt idx="398">
                  <c:v>2006-02-24</c:v>
                </c:pt>
                <c:pt idx="399">
                  <c:v>2006-02-27</c:v>
                </c:pt>
                <c:pt idx="400">
                  <c:v>2006-02-28</c:v>
                </c:pt>
                <c:pt idx="401">
                  <c:v>2006-03-01</c:v>
                </c:pt>
                <c:pt idx="402">
                  <c:v>2006-03-02</c:v>
                </c:pt>
                <c:pt idx="403">
                  <c:v>2006-03-03</c:v>
                </c:pt>
                <c:pt idx="404">
                  <c:v>2006-03-06</c:v>
                </c:pt>
                <c:pt idx="405">
                  <c:v>2006-03-07</c:v>
                </c:pt>
                <c:pt idx="406">
                  <c:v>2006-03-08</c:v>
                </c:pt>
                <c:pt idx="407">
                  <c:v>2006-03-09</c:v>
                </c:pt>
                <c:pt idx="408">
                  <c:v>2006-03-10</c:v>
                </c:pt>
                <c:pt idx="409">
                  <c:v>2006-03-13</c:v>
                </c:pt>
                <c:pt idx="410">
                  <c:v>2006-03-14</c:v>
                </c:pt>
                <c:pt idx="411">
                  <c:v>2006-03-15</c:v>
                </c:pt>
                <c:pt idx="412">
                  <c:v>2006-03-16</c:v>
                </c:pt>
                <c:pt idx="413">
                  <c:v>2006-03-17</c:v>
                </c:pt>
                <c:pt idx="414">
                  <c:v>2006-03-20</c:v>
                </c:pt>
                <c:pt idx="415">
                  <c:v>2006-03-21</c:v>
                </c:pt>
                <c:pt idx="416">
                  <c:v>2006-03-22</c:v>
                </c:pt>
                <c:pt idx="417">
                  <c:v>2006-03-23</c:v>
                </c:pt>
                <c:pt idx="418">
                  <c:v>2006-03-24</c:v>
                </c:pt>
                <c:pt idx="419">
                  <c:v>2006-03-27</c:v>
                </c:pt>
                <c:pt idx="420">
                  <c:v>2006-03-28</c:v>
                </c:pt>
                <c:pt idx="421">
                  <c:v>2006-03-29</c:v>
                </c:pt>
                <c:pt idx="422">
                  <c:v>2006-03-30</c:v>
                </c:pt>
                <c:pt idx="423">
                  <c:v>2006-03-31</c:v>
                </c:pt>
                <c:pt idx="424">
                  <c:v>2006-04-03</c:v>
                </c:pt>
                <c:pt idx="425">
                  <c:v>2006-04-04</c:v>
                </c:pt>
                <c:pt idx="426">
                  <c:v>2006-04-05</c:v>
                </c:pt>
                <c:pt idx="427">
                  <c:v>2006-04-06</c:v>
                </c:pt>
                <c:pt idx="428">
                  <c:v>2006-04-07</c:v>
                </c:pt>
                <c:pt idx="429">
                  <c:v>2006-04-10</c:v>
                </c:pt>
                <c:pt idx="430">
                  <c:v>2006-04-11</c:v>
                </c:pt>
                <c:pt idx="431">
                  <c:v>2006-04-12</c:v>
                </c:pt>
                <c:pt idx="432">
                  <c:v>2006-04-13</c:v>
                </c:pt>
                <c:pt idx="433">
                  <c:v>2006-04-18</c:v>
                </c:pt>
                <c:pt idx="434">
                  <c:v>2006-04-19</c:v>
                </c:pt>
                <c:pt idx="435">
                  <c:v>2006-04-20</c:v>
                </c:pt>
                <c:pt idx="436">
                  <c:v>2006-04-21</c:v>
                </c:pt>
                <c:pt idx="437">
                  <c:v>2006-04-24</c:v>
                </c:pt>
                <c:pt idx="438">
                  <c:v>2006-04-25</c:v>
                </c:pt>
                <c:pt idx="439">
                  <c:v>2006-04-26</c:v>
                </c:pt>
                <c:pt idx="440">
                  <c:v>2006-04-27</c:v>
                </c:pt>
                <c:pt idx="441">
                  <c:v>2006-04-28</c:v>
                </c:pt>
                <c:pt idx="442">
                  <c:v>2006-05-02</c:v>
                </c:pt>
                <c:pt idx="443">
                  <c:v>2006-05-04</c:v>
                </c:pt>
                <c:pt idx="444">
                  <c:v>2006-05-05</c:v>
                </c:pt>
                <c:pt idx="445">
                  <c:v>2006-05-08</c:v>
                </c:pt>
                <c:pt idx="446">
                  <c:v>2006-05-09</c:v>
                </c:pt>
                <c:pt idx="447">
                  <c:v>2006-05-10</c:v>
                </c:pt>
                <c:pt idx="448">
                  <c:v>2006-05-11</c:v>
                </c:pt>
                <c:pt idx="449">
                  <c:v>2006-05-12</c:v>
                </c:pt>
                <c:pt idx="450">
                  <c:v>2006-05-15</c:v>
                </c:pt>
                <c:pt idx="451">
                  <c:v>2006-05-16</c:v>
                </c:pt>
                <c:pt idx="452">
                  <c:v>2006-05-17</c:v>
                </c:pt>
                <c:pt idx="453">
                  <c:v>2006-05-18</c:v>
                </c:pt>
                <c:pt idx="454">
                  <c:v>2006-05-19</c:v>
                </c:pt>
                <c:pt idx="455">
                  <c:v>2006-05-22</c:v>
                </c:pt>
                <c:pt idx="456">
                  <c:v>2006-05-23</c:v>
                </c:pt>
                <c:pt idx="457">
                  <c:v>2006-05-24</c:v>
                </c:pt>
                <c:pt idx="458">
                  <c:v>2006-05-25</c:v>
                </c:pt>
                <c:pt idx="459">
                  <c:v>2006-05-26</c:v>
                </c:pt>
                <c:pt idx="460">
                  <c:v>2006-05-29</c:v>
                </c:pt>
                <c:pt idx="461">
                  <c:v>2006-05-30</c:v>
                </c:pt>
                <c:pt idx="462">
                  <c:v>2006-05-31</c:v>
                </c:pt>
                <c:pt idx="463">
                  <c:v>2006-06-01</c:v>
                </c:pt>
                <c:pt idx="464">
                  <c:v>2006-06-02</c:v>
                </c:pt>
                <c:pt idx="465">
                  <c:v>2006-06-05</c:v>
                </c:pt>
                <c:pt idx="466">
                  <c:v>2006-06-06</c:v>
                </c:pt>
                <c:pt idx="467">
                  <c:v>2006-06-07</c:v>
                </c:pt>
                <c:pt idx="468">
                  <c:v>2006-06-08</c:v>
                </c:pt>
                <c:pt idx="469">
                  <c:v>2006-06-09</c:v>
                </c:pt>
                <c:pt idx="470">
                  <c:v>2006-06-12</c:v>
                </c:pt>
                <c:pt idx="471">
                  <c:v>2006-06-13</c:v>
                </c:pt>
                <c:pt idx="472">
                  <c:v>2006-06-14</c:v>
                </c:pt>
                <c:pt idx="473">
                  <c:v>2006-06-16</c:v>
                </c:pt>
                <c:pt idx="474">
                  <c:v>2006-06-19</c:v>
                </c:pt>
                <c:pt idx="475">
                  <c:v>2006-06-20</c:v>
                </c:pt>
                <c:pt idx="476">
                  <c:v>2006-06-21</c:v>
                </c:pt>
                <c:pt idx="477">
                  <c:v>2006-06-22</c:v>
                </c:pt>
                <c:pt idx="478">
                  <c:v>2006-06-23</c:v>
                </c:pt>
                <c:pt idx="479">
                  <c:v>2006-06-26</c:v>
                </c:pt>
                <c:pt idx="480">
                  <c:v>2006-06-27</c:v>
                </c:pt>
                <c:pt idx="481">
                  <c:v>2006-06-28</c:v>
                </c:pt>
                <c:pt idx="482">
                  <c:v>2006-06-29</c:v>
                </c:pt>
                <c:pt idx="483">
                  <c:v>2006-06-30</c:v>
                </c:pt>
                <c:pt idx="484">
                  <c:v>2006-07-03</c:v>
                </c:pt>
                <c:pt idx="485">
                  <c:v>2006-07-04</c:v>
                </c:pt>
                <c:pt idx="486">
                  <c:v>2006-07-05</c:v>
                </c:pt>
                <c:pt idx="487">
                  <c:v>2006-07-06</c:v>
                </c:pt>
                <c:pt idx="488">
                  <c:v>2006-07-07</c:v>
                </c:pt>
                <c:pt idx="489">
                  <c:v>2006-07-10</c:v>
                </c:pt>
                <c:pt idx="490">
                  <c:v>2006-07-11</c:v>
                </c:pt>
                <c:pt idx="491">
                  <c:v>2006-07-12</c:v>
                </c:pt>
                <c:pt idx="492">
                  <c:v>2006-07-13</c:v>
                </c:pt>
                <c:pt idx="493">
                  <c:v>2006-07-14</c:v>
                </c:pt>
                <c:pt idx="494">
                  <c:v>2006-07-17</c:v>
                </c:pt>
                <c:pt idx="495">
                  <c:v>2006-07-18</c:v>
                </c:pt>
                <c:pt idx="496">
                  <c:v>2006-07-19</c:v>
                </c:pt>
                <c:pt idx="497">
                  <c:v>2006-07-20</c:v>
                </c:pt>
                <c:pt idx="498">
                  <c:v>2006-07-21</c:v>
                </c:pt>
                <c:pt idx="499">
                  <c:v>2006-07-24</c:v>
                </c:pt>
                <c:pt idx="500">
                  <c:v>2006-07-25</c:v>
                </c:pt>
                <c:pt idx="501">
                  <c:v>2006-07-26</c:v>
                </c:pt>
                <c:pt idx="502">
                  <c:v>2006-07-27</c:v>
                </c:pt>
                <c:pt idx="503">
                  <c:v>2006-07-28</c:v>
                </c:pt>
                <c:pt idx="504">
                  <c:v>2006-07-31</c:v>
                </c:pt>
                <c:pt idx="505">
                  <c:v>2006-08-01</c:v>
                </c:pt>
                <c:pt idx="506">
                  <c:v>2006-08-02</c:v>
                </c:pt>
                <c:pt idx="507">
                  <c:v>2006-08-03</c:v>
                </c:pt>
                <c:pt idx="508">
                  <c:v>2006-08-04</c:v>
                </c:pt>
                <c:pt idx="509">
                  <c:v>2006-08-07</c:v>
                </c:pt>
                <c:pt idx="510">
                  <c:v>2006-08-08</c:v>
                </c:pt>
                <c:pt idx="511">
                  <c:v>2006-08-09</c:v>
                </c:pt>
                <c:pt idx="512">
                  <c:v>2006-08-10</c:v>
                </c:pt>
                <c:pt idx="513">
                  <c:v>2006-08-11</c:v>
                </c:pt>
                <c:pt idx="514">
                  <c:v>2006-08-14</c:v>
                </c:pt>
                <c:pt idx="515">
                  <c:v>2006-08-16</c:v>
                </c:pt>
                <c:pt idx="516">
                  <c:v>2006-08-17</c:v>
                </c:pt>
                <c:pt idx="517">
                  <c:v>2006-08-18</c:v>
                </c:pt>
                <c:pt idx="518">
                  <c:v>2006-08-21</c:v>
                </c:pt>
                <c:pt idx="519">
                  <c:v>2006-08-22</c:v>
                </c:pt>
                <c:pt idx="520">
                  <c:v>2006-08-23</c:v>
                </c:pt>
                <c:pt idx="521">
                  <c:v>2006-08-24</c:v>
                </c:pt>
                <c:pt idx="522">
                  <c:v>2006-08-25</c:v>
                </c:pt>
                <c:pt idx="523">
                  <c:v>2006-08-28</c:v>
                </c:pt>
                <c:pt idx="524">
                  <c:v>2006-08-29</c:v>
                </c:pt>
                <c:pt idx="525">
                  <c:v>2006-08-30</c:v>
                </c:pt>
                <c:pt idx="526">
                  <c:v>2006-08-31</c:v>
                </c:pt>
                <c:pt idx="527">
                  <c:v>2006-09-01</c:v>
                </c:pt>
                <c:pt idx="528">
                  <c:v>2006-09-04</c:v>
                </c:pt>
                <c:pt idx="529">
                  <c:v>2006-09-05</c:v>
                </c:pt>
                <c:pt idx="530">
                  <c:v>2006-09-06</c:v>
                </c:pt>
                <c:pt idx="531">
                  <c:v>2006-09-07</c:v>
                </c:pt>
                <c:pt idx="532">
                  <c:v>2006-09-08</c:v>
                </c:pt>
                <c:pt idx="533">
                  <c:v>2006-09-11</c:v>
                </c:pt>
                <c:pt idx="534">
                  <c:v>2006-09-12</c:v>
                </c:pt>
                <c:pt idx="535">
                  <c:v>2006-09-13</c:v>
                </c:pt>
                <c:pt idx="536">
                  <c:v>2006-09-14</c:v>
                </c:pt>
                <c:pt idx="537">
                  <c:v>2006-09-15</c:v>
                </c:pt>
                <c:pt idx="538">
                  <c:v>2006-09-18</c:v>
                </c:pt>
                <c:pt idx="539">
                  <c:v>2006-09-19</c:v>
                </c:pt>
                <c:pt idx="540">
                  <c:v>2006-09-20</c:v>
                </c:pt>
                <c:pt idx="541">
                  <c:v>2006-09-21</c:v>
                </c:pt>
                <c:pt idx="542">
                  <c:v>2006-09-22</c:v>
                </c:pt>
                <c:pt idx="543">
                  <c:v>2006-09-25</c:v>
                </c:pt>
                <c:pt idx="544">
                  <c:v>2006-09-26</c:v>
                </c:pt>
                <c:pt idx="545">
                  <c:v>2006-09-27</c:v>
                </c:pt>
                <c:pt idx="546">
                  <c:v>2006-09-28</c:v>
                </c:pt>
                <c:pt idx="547">
                  <c:v>2006-09-29</c:v>
                </c:pt>
                <c:pt idx="548">
                  <c:v>2006-10-02</c:v>
                </c:pt>
                <c:pt idx="549">
                  <c:v>2006-10-03</c:v>
                </c:pt>
                <c:pt idx="550">
                  <c:v>2006-10-04</c:v>
                </c:pt>
                <c:pt idx="551">
                  <c:v>2006-10-05</c:v>
                </c:pt>
                <c:pt idx="552">
                  <c:v>2006-10-06</c:v>
                </c:pt>
                <c:pt idx="553">
                  <c:v>2006-10-09</c:v>
                </c:pt>
                <c:pt idx="554">
                  <c:v>2006-10-10</c:v>
                </c:pt>
                <c:pt idx="555">
                  <c:v>2006-10-11</c:v>
                </c:pt>
                <c:pt idx="556">
                  <c:v>2006-10-12</c:v>
                </c:pt>
                <c:pt idx="557">
                  <c:v>2006-10-13</c:v>
                </c:pt>
                <c:pt idx="558">
                  <c:v>2006-10-16</c:v>
                </c:pt>
                <c:pt idx="559">
                  <c:v>2006-10-17</c:v>
                </c:pt>
                <c:pt idx="560">
                  <c:v>2006-10-18</c:v>
                </c:pt>
                <c:pt idx="561">
                  <c:v>2006-10-19</c:v>
                </c:pt>
                <c:pt idx="562">
                  <c:v>2006-10-20</c:v>
                </c:pt>
                <c:pt idx="563">
                  <c:v>2006-10-23</c:v>
                </c:pt>
                <c:pt idx="564">
                  <c:v>2006-10-24</c:v>
                </c:pt>
                <c:pt idx="565">
                  <c:v>2006-10-25</c:v>
                </c:pt>
                <c:pt idx="566">
                  <c:v>2006-10-26</c:v>
                </c:pt>
                <c:pt idx="567">
                  <c:v>2006-10-27</c:v>
                </c:pt>
                <c:pt idx="568">
                  <c:v>2006-10-30</c:v>
                </c:pt>
                <c:pt idx="569">
                  <c:v>2006-10-31</c:v>
                </c:pt>
                <c:pt idx="570">
                  <c:v>2006-11-02</c:v>
                </c:pt>
                <c:pt idx="571">
                  <c:v>2006-11-03</c:v>
                </c:pt>
                <c:pt idx="572">
                  <c:v>2006-11-06</c:v>
                </c:pt>
                <c:pt idx="573">
                  <c:v>2006-11-07</c:v>
                </c:pt>
                <c:pt idx="574">
                  <c:v>2006-11-08</c:v>
                </c:pt>
                <c:pt idx="575">
                  <c:v>2006-11-09</c:v>
                </c:pt>
                <c:pt idx="576">
                  <c:v>2006-11-10</c:v>
                </c:pt>
                <c:pt idx="577">
                  <c:v>2006-11-13</c:v>
                </c:pt>
                <c:pt idx="578">
                  <c:v>2006-11-14</c:v>
                </c:pt>
                <c:pt idx="579">
                  <c:v>2006-11-15</c:v>
                </c:pt>
                <c:pt idx="580">
                  <c:v>2006-11-16</c:v>
                </c:pt>
                <c:pt idx="581">
                  <c:v>2006-11-17</c:v>
                </c:pt>
                <c:pt idx="582">
                  <c:v>2006-11-20</c:v>
                </c:pt>
                <c:pt idx="583">
                  <c:v>2006-11-21</c:v>
                </c:pt>
                <c:pt idx="584">
                  <c:v>2006-11-22</c:v>
                </c:pt>
                <c:pt idx="585">
                  <c:v>2006-11-23</c:v>
                </c:pt>
                <c:pt idx="586">
                  <c:v>2006-11-24</c:v>
                </c:pt>
                <c:pt idx="587">
                  <c:v>2006-11-27</c:v>
                </c:pt>
                <c:pt idx="588">
                  <c:v>2006-11-28</c:v>
                </c:pt>
                <c:pt idx="589">
                  <c:v>2006-11-29</c:v>
                </c:pt>
                <c:pt idx="590">
                  <c:v>2006-11-30</c:v>
                </c:pt>
                <c:pt idx="591">
                  <c:v>2006-12-01</c:v>
                </c:pt>
                <c:pt idx="592">
                  <c:v>2006-12-04</c:v>
                </c:pt>
                <c:pt idx="593">
                  <c:v>2006-12-05</c:v>
                </c:pt>
                <c:pt idx="594">
                  <c:v>2006-12-06</c:v>
                </c:pt>
                <c:pt idx="595">
                  <c:v>2006-12-07</c:v>
                </c:pt>
                <c:pt idx="596">
                  <c:v>2006-12-08</c:v>
                </c:pt>
                <c:pt idx="597">
                  <c:v>2006-12-11</c:v>
                </c:pt>
                <c:pt idx="598">
                  <c:v>2006-12-12</c:v>
                </c:pt>
                <c:pt idx="599">
                  <c:v>2006-12-13</c:v>
                </c:pt>
                <c:pt idx="600">
                  <c:v>2006-12-14</c:v>
                </c:pt>
                <c:pt idx="601">
                  <c:v>2006-12-15</c:v>
                </c:pt>
                <c:pt idx="602">
                  <c:v>2006-12-18</c:v>
                </c:pt>
                <c:pt idx="603">
                  <c:v>2006-12-19</c:v>
                </c:pt>
                <c:pt idx="604">
                  <c:v>2006-12-20</c:v>
                </c:pt>
                <c:pt idx="605">
                  <c:v>2006-12-21</c:v>
                </c:pt>
                <c:pt idx="606">
                  <c:v>2006-12-22</c:v>
                </c:pt>
                <c:pt idx="607">
                  <c:v>2006-12-27</c:v>
                </c:pt>
                <c:pt idx="608">
                  <c:v>2006-12-28</c:v>
                </c:pt>
                <c:pt idx="609">
                  <c:v>2006-12-29</c:v>
                </c:pt>
                <c:pt idx="610">
                  <c:v>2007-01-02</c:v>
                </c:pt>
                <c:pt idx="611">
                  <c:v>2007-01-03</c:v>
                </c:pt>
                <c:pt idx="612">
                  <c:v>2007-01-04</c:v>
                </c:pt>
                <c:pt idx="613">
                  <c:v>2007-01-05</c:v>
                </c:pt>
                <c:pt idx="614">
                  <c:v>2007-01-08</c:v>
                </c:pt>
                <c:pt idx="615">
                  <c:v>2007-01-09</c:v>
                </c:pt>
                <c:pt idx="616">
                  <c:v>2007-01-10</c:v>
                </c:pt>
                <c:pt idx="617">
                  <c:v>2007-01-11</c:v>
                </c:pt>
                <c:pt idx="618">
                  <c:v>2007-01-12</c:v>
                </c:pt>
                <c:pt idx="619">
                  <c:v>2007-01-15</c:v>
                </c:pt>
                <c:pt idx="620">
                  <c:v>2007-01-16</c:v>
                </c:pt>
                <c:pt idx="621">
                  <c:v>2007-01-17</c:v>
                </c:pt>
                <c:pt idx="622">
                  <c:v>2007-01-18</c:v>
                </c:pt>
                <c:pt idx="623">
                  <c:v>2007-01-19</c:v>
                </c:pt>
                <c:pt idx="624">
                  <c:v>2007-01-22</c:v>
                </c:pt>
                <c:pt idx="625">
                  <c:v>2007-01-23</c:v>
                </c:pt>
                <c:pt idx="626">
                  <c:v>2007-01-24</c:v>
                </c:pt>
                <c:pt idx="627">
                  <c:v>2007-01-25</c:v>
                </c:pt>
                <c:pt idx="628">
                  <c:v>2007-01-26</c:v>
                </c:pt>
                <c:pt idx="629">
                  <c:v>2007-01-29</c:v>
                </c:pt>
                <c:pt idx="630">
                  <c:v>2007-01-30</c:v>
                </c:pt>
                <c:pt idx="631">
                  <c:v>2007-01-31</c:v>
                </c:pt>
                <c:pt idx="632">
                  <c:v>2007-02-01</c:v>
                </c:pt>
                <c:pt idx="633">
                  <c:v>2007-02-02</c:v>
                </c:pt>
                <c:pt idx="634">
                  <c:v>2007-02-05</c:v>
                </c:pt>
                <c:pt idx="635">
                  <c:v>2007-02-06</c:v>
                </c:pt>
                <c:pt idx="636">
                  <c:v>2007-02-07</c:v>
                </c:pt>
                <c:pt idx="637">
                  <c:v>2007-02-08</c:v>
                </c:pt>
                <c:pt idx="638">
                  <c:v>2007-02-09</c:v>
                </c:pt>
                <c:pt idx="639">
                  <c:v>2007-02-12</c:v>
                </c:pt>
                <c:pt idx="640">
                  <c:v>2007-02-13</c:v>
                </c:pt>
                <c:pt idx="641">
                  <c:v>2007-02-14</c:v>
                </c:pt>
                <c:pt idx="642">
                  <c:v>2007-02-15</c:v>
                </c:pt>
                <c:pt idx="643">
                  <c:v>2007-02-16</c:v>
                </c:pt>
                <c:pt idx="644">
                  <c:v>2007-02-19</c:v>
                </c:pt>
                <c:pt idx="645">
                  <c:v>2007-02-20</c:v>
                </c:pt>
                <c:pt idx="646">
                  <c:v>2007-02-21</c:v>
                </c:pt>
                <c:pt idx="647">
                  <c:v>2007-02-22</c:v>
                </c:pt>
                <c:pt idx="648">
                  <c:v>2007-02-23</c:v>
                </c:pt>
                <c:pt idx="649">
                  <c:v>2007-02-26</c:v>
                </c:pt>
                <c:pt idx="650">
                  <c:v>2007-02-27</c:v>
                </c:pt>
                <c:pt idx="651">
                  <c:v>2007-02-28</c:v>
                </c:pt>
                <c:pt idx="652">
                  <c:v>2007-03-01</c:v>
                </c:pt>
                <c:pt idx="653">
                  <c:v>2007-03-02</c:v>
                </c:pt>
                <c:pt idx="654">
                  <c:v>2007-03-05</c:v>
                </c:pt>
                <c:pt idx="655">
                  <c:v>2007-03-06</c:v>
                </c:pt>
                <c:pt idx="656">
                  <c:v>2007-03-07</c:v>
                </c:pt>
                <c:pt idx="657">
                  <c:v>2007-03-08</c:v>
                </c:pt>
                <c:pt idx="658">
                  <c:v>2007-03-09</c:v>
                </c:pt>
                <c:pt idx="659">
                  <c:v>2007-03-12</c:v>
                </c:pt>
                <c:pt idx="660">
                  <c:v>2007-03-13</c:v>
                </c:pt>
                <c:pt idx="661">
                  <c:v>2007-03-14</c:v>
                </c:pt>
                <c:pt idx="662">
                  <c:v>2007-03-15</c:v>
                </c:pt>
                <c:pt idx="663">
                  <c:v>2007-03-16</c:v>
                </c:pt>
                <c:pt idx="664">
                  <c:v>2007-03-19</c:v>
                </c:pt>
                <c:pt idx="665">
                  <c:v>2007-03-20</c:v>
                </c:pt>
                <c:pt idx="666">
                  <c:v>2007-03-21</c:v>
                </c:pt>
                <c:pt idx="667">
                  <c:v>2007-03-22</c:v>
                </c:pt>
                <c:pt idx="668">
                  <c:v>2007-03-23</c:v>
                </c:pt>
                <c:pt idx="669">
                  <c:v>2007-03-26</c:v>
                </c:pt>
                <c:pt idx="670">
                  <c:v>2007-03-27</c:v>
                </c:pt>
                <c:pt idx="671">
                  <c:v>2007-03-28</c:v>
                </c:pt>
                <c:pt idx="672">
                  <c:v>2007-03-29</c:v>
                </c:pt>
                <c:pt idx="673">
                  <c:v>2007-03-30</c:v>
                </c:pt>
                <c:pt idx="674">
                  <c:v>2007-04-02</c:v>
                </c:pt>
                <c:pt idx="675">
                  <c:v>2007-04-03</c:v>
                </c:pt>
                <c:pt idx="676">
                  <c:v>2007-04-04</c:v>
                </c:pt>
                <c:pt idx="677">
                  <c:v>2007-04-05</c:v>
                </c:pt>
                <c:pt idx="678">
                  <c:v>2007-04-10</c:v>
                </c:pt>
                <c:pt idx="679">
                  <c:v>2007-04-11</c:v>
                </c:pt>
                <c:pt idx="680">
                  <c:v>2007-04-12</c:v>
                </c:pt>
                <c:pt idx="681">
                  <c:v>2007-04-13</c:v>
                </c:pt>
                <c:pt idx="682">
                  <c:v>2007-04-16</c:v>
                </c:pt>
                <c:pt idx="683">
                  <c:v>2007-04-17</c:v>
                </c:pt>
                <c:pt idx="684">
                  <c:v>2007-04-18</c:v>
                </c:pt>
                <c:pt idx="685">
                  <c:v>2007-04-19</c:v>
                </c:pt>
                <c:pt idx="686">
                  <c:v>2007-04-20</c:v>
                </c:pt>
                <c:pt idx="687">
                  <c:v>2007-04-23</c:v>
                </c:pt>
                <c:pt idx="688">
                  <c:v>2007-04-24</c:v>
                </c:pt>
                <c:pt idx="689">
                  <c:v>2007-04-25</c:v>
                </c:pt>
                <c:pt idx="690">
                  <c:v>2007-04-26</c:v>
                </c:pt>
                <c:pt idx="691">
                  <c:v>2007-04-27</c:v>
                </c:pt>
                <c:pt idx="692">
                  <c:v>2007-04-30</c:v>
                </c:pt>
                <c:pt idx="693">
                  <c:v>2007-05-02</c:v>
                </c:pt>
                <c:pt idx="694">
                  <c:v>2007-05-04</c:v>
                </c:pt>
                <c:pt idx="695">
                  <c:v>2007-05-07</c:v>
                </c:pt>
                <c:pt idx="696">
                  <c:v>2007-05-08</c:v>
                </c:pt>
                <c:pt idx="697">
                  <c:v>2007-05-09</c:v>
                </c:pt>
                <c:pt idx="698">
                  <c:v>2007-05-10</c:v>
                </c:pt>
                <c:pt idx="699">
                  <c:v>2007-05-11</c:v>
                </c:pt>
                <c:pt idx="700">
                  <c:v>2007-05-14</c:v>
                </c:pt>
                <c:pt idx="701">
                  <c:v>2007-05-15</c:v>
                </c:pt>
                <c:pt idx="702">
                  <c:v>2007-05-16</c:v>
                </c:pt>
                <c:pt idx="703">
                  <c:v>2007-05-17</c:v>
                </c:pt>
                <c:pt idx="704">
                  <c:v>2007-05-18</c:v>
                </c:pt>
                <c:pt idx="705">
                  <c:v>2007-05-21</c:v>
                </c:pt>
                <c:pt idx="706">
                  <c:v>2007-05-22</c:v>
                </c:pt>
                <c:pt idx="707">
                  <c:v>2007-05-23</c:v>
                </c:pt>
                <c:pt idx="708">
                  <c:v>2007-05-24</c:v>
                </c:pt>
                <c:pt idx="709">
                  <c:v>2007-05-25</c:v>
                </c:pt>
                <c:pt idx="710">
                  <c:v>2007-05-28</c:v>
                </c:pt>
                <c:pt idx="711">
                  <c:v>2007-05-29</c:v>
                </c:pt>
                <c:pt idx="712">
                  <c:v>2007-05-30</c:v>
                </c:pt>
                <c:pt idx="713">
                  <c:v>2007-05-31</c:v>
                </c:pt>
                <c:pt idx="714">
                  <c:v>2007-06-01</c:v>
                </c:pt>
                <c:pt idx="715">
                  <c:v>2007-06-04</c:v>
                </c:pt>
                <c:pt idx="716">
                  <c:v>2007-06-05</c:v>
                </c:pt>
                <c:pt idx="717">
                  <c:v>2007-06-06</c:v>
                </c:pt>
                <c:pt idx="718">
                  <c:v>2007-06-08</c:v>
                </c:pt>
                <c:pt idx="719">
                  <c:v>2007-06-11</c:v>
                </c:pt>
                <c:pt idx="720">
                  <c:v>2007-06-12</c:v>
                </c:pt>
                <c:pt idx="721">
                  <c:v>2007-06-13</c:v>
                </c:pt>
                <c:pt idx="722">
                  <c:v>2007-06-14</c:v>
                </c:pt>
                <c:pt idx="723">
                  <c:v>2007-06-15</c:v>
                </c:pt>
                <c:pt idx="724">
                  <c:v>2007-06-18</c:v>
                </c:pt>
                <c:pt idx="725">
                  <c:v>2007-06-19</c:v>
                </c:pt>
                <c:pt idx="726">
                  <c:v>2007-06-20</c:v>
                </c:pt>
                <c:pt idx="727">
                  <c:v>2007-06-21</c:v>
                </c:pt>
                <c:pt idx="728">
                  <c:v>2007-06-22</c:v>
                </c:pt>
                <c:pt idx="729">
                  <c:v>2007-06-25</c:v>
                </c:pt>
                <c:pt idx="730">
                  <c:v>2007-06-26</c:v>
                </c:pt>
                <c:pt idx="731">
                  <c:v>2007-06-27</c:v>
                </c:pt>
                <c:pt idx="732">
                  <c:v>2007-06-28</c:v>
                </c:pt>
                <c:pt idx="733">
                  <c:v>2007-06-29</c:v>
                </c:pt>
                <c:pt idx="734">
                  <c:v>2007-07-02</c:v>
                </c:pt>
                <c:pt idx="735">
                  <c:v>2007-07-03</c:v>
                </c:pt>
                <c:pt idx="736">
                  <c:v>2007-07-04</c:v>
                </c:pt>
                <c:pt idx="737">
                  <c:v>2007-07-05</c:v>
                </c:pt>
                <c:pt idx="738">
                  <c:v>2007-07-06</c:v>
                </c:pt>
                <c:pt idx="739">
                  <c:v>2007-07-09</c:v>
                </c:pt>
                <c:pt idx="740">
                  <c:v>2007-07-10</c:v>
                </c:pt>
                <c:pt idx="741">
                  <c:v>2007-07-11</c:v>
                </c:pt>
                <c:pt idx="742">
                  <c:v>2007-07-12</c:v>
                </c:pt>
                <c:pt idx="743">
                  <c:v>2007-07-13</c:v>
                </c:pt>
                <c:pt idx="744">
                  <c:v>2007-07-16</c:v>
                </c:pt>
                <c:pt idx="745">
                  <c:v>2007-07-17</c:v>
                </c:pt>
                <c:pt idx="746">
                  <c:v>2007-07-18</c:v>
                </c:pt>
                <c:pt idx="747">
                  <c:v>2007-07-19</c:v>
                </c:pt>
                <c:pt idx="748">
                  <c:v>2007-07-20</c:v>
                </c:pt>
                <c:pt idx="749">
                  <c:v>2007-07-23</c:v>
                </c:pt>
                <c:pt idx="750">
                  <c:v>2007-07-24</c:v>
                </c:pt>
                <c:pt idx="751">
                  <c:v>2007-07-25</c:v>
                </c:pt>
                <c:pt idx="752">
                  <c:v>2007-07-26</c:v>
                </c:pt>
                <c:pt idx="753">
                  <c:v>2007-07-27</c:v>
                </c:pt>
                <c:pt idx="754">
                  <c:v>2007-07-30</c:v>
                </c:pt>
                <c:pt idx="755">
                  <c:v>2007-07-31</c:v>
                </c:pt>
                <c:pt idx="756">
                  <c:v>2007-08-01</c:v>
                </c:pt>
                <c:pt idx="757">
                  <c:v>2007-08-02</c:v>
                </c:pt>
                <c:pt idx="758">
                  <c:v>2007-08-03</c:v>
                </c:pt>
                <c:pt idx="759">
                  <c:v>2007-08-06</c:v>
                </c:pt>
                <c:pt idx="760">
                  <c:v>2007-08-07</c:v>
                </c:pt>
                <c:pt idx="761">
                  <c:v>2007-08-08</c:v>
                </c:pt>
                <c:pt idx="762">
                  <c:v>2007-08-09</c:v>
                </c:pt>
                <c:pt idx="763">
                  <c:v>2007-08-10</c:v>
                </c:pt>
                <c:pt idx="764">
                  <c:v>2007-08-13</c:v>
                </c:pt>
                <c:pt idx="765">
                  <c:v>2007-08-14</c:v>
                </c:pt>
                <c:pt idx="766">
                  <c:v>2007-08-16</c:v>
                </c:pt>
                <c:pt idx="767">
                  <c:v>2007-08-17</c:v>
                </c:pt>
                <c:pt idx="768">
                  <c:v>2007-08-20</c:v>
                </c:pt>
                <c:pt idx="769">
                  <c:v>2007-08-21</c:v>
                </c:pt>
                <c:pt idx="770">
                  <c:v>2007-08-22</c:v>
                </c:pt>
                <c:pt idx="771">
                  <c:v>2007-08-23</c:v>
                </c:pt>
                <c:pt idx="772">
                  <c:v>2007-08-24</c:v>
                </c:pt>
                <c:pt idx="773">
                  <c:v>2007-08-27</c:v>
                </c:pt>
                <c:pt idx="774">
                  <c:v>2007-08-28</c:v>
                </c:pt>
                <c:pt idx="775">
                  <c:v>2007-08-29</c:v>
                </c:pt>
                <c:pt idx="776">
                  <c:v>2007-08-30</c:v>
                </c:pt>
                <c:pt idx="777">
                  <c:v>2007-08-31</c:v>
                </c:pt>
                <c:pt idx="778">
                  <c:v>2007-09-03</c:v>
                </c:pt>
                <c:pt idx="779">
                  <c:v>2007-09-04</c:v>
                </c:pt>
                <c:pt idx="780">
                  <c:v>2007-09-05</c:v>
                </c:pt>
                <c:pt idx="781">
                  <c:v>2007-09-06</c:v>
                </c:pt>
                <c:pt idx="782">
                  <c:v>2007-09-07</c:v>
                </c:pt>
                <c:pt idx="783">
                  <c:v>2007-09-10</c:v>
                </c:pt>
                <c:pt idx="784">
                  <c:v>2007-09-11</c:v>
                </c:pt>
                <c:pt idx="785">
                  <c:v>2007-09-12</c:v>
                </c:pt>
                <c:pt idx="786">
                  <c:v>2007-09-13</c:v>
                </c:pt>
                <c:pt idx="787">
                  <c:v>2007-09-14</c:v>
                </c:pt>
                <c:pt idx="788">
                  <c:v>2007-09-17</c:v>
                </c:pt>
                <c:pt idx="789">
                  <c:v>2007-09-18</c:v>
                </c:pt>
                <c:pt idx="790">
                  <c:v>2007-09-19</c:v>
                </c:pt>
                <c:pt idx="791">
                  <c:v>2007-09-20</c:v>
                </c:pt>
                <c:pt idx="792">
                  <c:v>2007-09-21</c:v>
                </c:pt>
                <c:pt idx="793">
                  <c:v>2007-09-24</c:v>
                </c:pt>
                <c:pt idx="794">
                  <c:v>2007-09-25</c:v>
                </c:pt>
                <c:pt idx="795">
                  <c:v>2007-09-26</c:v>
                </c:pt>
                <c:pt idx="796">
                  <c:v>2007-09-27</c:v>
                </c:pt>
                <c:pt idx="797">
                  <c:v>2007-09-28</c:v>
                </c:pt>
                <c:pt idx="798">
                  <c:v>2007-10-01</c:v>
                </c:pt>
                <c:pt idx="799">
                  <c:v>2007-10-02</c:v>
                </c:pt>
                <c:pt idx="800">
                  <c:v>2007-10-03</c:v>
                </c:pt>
                <c:pt idx="801">
                  <c:v>2007-10-04</c:v>
                </c:pt>
                <c:pt idx="802">
                  <c:v>2007-10-05</c:v>
                </c:pt>
                <c:pt idx="803">
                  <c:v>2007-10-08</c:v>
                </c:pt>
                <c:pt idx="804">
                  <c:v>2007-10-09</c:v>
                </c:pt>
                <c:pt idx="805">
                  <c:v>2007-10-10</c:v>
                </c:pt>
                <c:pt idx="806">
                  <c:v>2007-10-11</c:v>
                </c:pt>
                <c:pt idx="807">
                  <c:v>2007-10-12</c:v>
                </c:pt>
                <c:pt idx="808">
                  <c:v>2007-10-15</c:v>
                </c:pt>
                <c:pt idx="809">
                  <c:v>2007-10-16</c:v>
                </c:pt>
                <c:pt idx="810">
                  <c:v>2007-10-17</c:v>
                </c:pt>
                <c:pt idx="811">
                  <c:v>2007-10-18</c:v>
                </c:pt>
                <c:pt idx="812">
                  <c:v>2007-10-19</c:v>
                </c:pt>
                <c:pt idx="813">
                  <c:v>2007-10-22</c:v>
                </c:pt>
                <c:pt idx="814">
                  <c:v>2007-10-23</c:v>
                </c:pt>
                <c:pt idx="815">
                  <c:v>2007-10-24</c:v>
                </c:pt>
                <c:pt idx="816">
                  <c:v>2007-10-25</c:v>
                </c:pt>
                <c:pt idx="817">
                  <c:v>2007-10-26</c:v>
                </c:pt>
                <c:pt idx="818">
                  <c:v>2007-10-29</c:v>
                </c:pt>
                <c:pt idx="819">
                  <c:v>2007-10-30</c:v>
                </c:pt>
                <c:pt idx="820">
                  <c:v>2007-10-31</c:v>
                </c:pt>
                <c:pt idx="821">
                  <c:v>2007-11-02</c:v>
                </c:pt>
                <c:pt idx="822">
                  <c:v>2007-11-05</c:v>
                </c:pt>
                <c:pt idx="823">
                  <c:v>2007-11-06</c:v>
                </c:pt>
                <c:pt idx="824">
                  <c:v>2007-11-07</c:v>
                </c:pt>
                <c:pt idx="825">
                  <c:v>2007-11-08</c:v>
                </c:pt>
                <c:pt idx="826">
                  <c:v>2007-11-09</c:v>
                </c:pt>
                <c:pt idx="827">
                  <c:v>2007-11-12</c:v>
                </c:pt>
                <c:pt idx="828">
                  <c:v>2007-11-13</c:v>
                </c:pt>
                <c:pt idx="829">
                  <c:v>2007-11-14</c:v>
                </c:pt>
                <c:pt idx="830">
                  <c:v>2007-11-15</c:v>
                </c:pt>
                <c:pt idx="831">
                  <c:v>2007-11-16</c:v>
                </c:pt>
                <c:pt idx="832">
                  <c:v>2007-11-19</c:v>
                </c:pt>
                <c:pt idx="833">
                  <c:v>2007-11-20</c:v>
                </c:pt>
                <c:pt idx="834">
                  <c:v>2007-11-21</c:v>
                </c:pt>
                <c:pt idx="835">
                  <c:v>2007-11-22</c:v>
                </c:pt>
                <c:pt idx="836">
                  <c:v>2007-11-23</c:v>
                </c:pt>
                <c:pt idx="837">
                  <c:v>2007-11-26</c:v>
                </c:pt>
                <c:pt idx="838">
                  <c:v>2007-11-27</c:v>
                </c:pt>
                <c:pt idx="839">
                  <c:v>2007-11-28</c:v>
                </c:pt>
                <c:pt idx="840">
                  <c:v>2007-11-29</c:v>
                </c:pt>
                <c:pt idx="841">
                  <c:v>2007-11-30</c:v>
                </c:pt>
                <c:pt idx="842">
                  <c:v>2007-12-03</c:v>
                </c:pt>
                <c:pt idx="843">
                  <c:v>2007-12-04</c:v>
                </c:pt>
                <c:pt idx="844">
                  <c:v>2007-12-05</c:v>
                </c:pt>
                <c:pt idx="845">
                  <c:v>2007-12-06</c:v>
                </c:pt>
                <c:pt idx="846">
                  <c:v>2007-12-07</c:v>
                </c:pt>
                <c:pt idx="847">
                  <c:v>2007-12-10</c:v>
                </c:pt>
                <c:pt idx="848">
                  <c:v>2007-12-11</c:v>
                </c:pt>
                <c:pt idx="849">
                  <c:v>2007-12-12</c:v>
                </c:pt>
                <c:pt idx="850">
                  <c:v>2007-12-13</c:v>
                </c:pt>
                <c:pt idx="851">
                  <c:v>2007-12-14</c:v>
                </c:pt>
                <c:pt idx="852">
                  <c:v>2007-12-17</c:v>
                </c:pt>
                <c:pt idx="853">
                  <c:v>2007-12-18</c:v>
                </c:pt>
                <c:pt idx="854">
                  <c:v>2007-12-19</c:v>
                </c:pt>
                <c:pt idx="855">
                  <c:v>2007-12-20</c:v>
                </c:pt>
                <c:pt idx="856">
                  <c:v>2007-12-21</c:v>
                </c:pt>
                <c:pt idx="857">
                  <c:v>2007-12-27</c:v>
                </c:pt>
                <c:pt idx="858">
                  <c:v>2007-12-28</c:v>
                </c:pt>
                <c:pt idx="859">
                  <c:v>2008-01-02</c:v>
                </c:pt>
                <c:pt idx="860">
                  <c:v>2008-01-03</c:v>
                </c:pt>
                <c:pt idx="861">
                  <c:v>2008-01-04</c:v>
                </c:pt>
                <c:pt idx="862">
                  <c:v>2008-01-07</c:v>
                </c:pt>
                <c:pt idx="863">
                  <c:v>2008-01-08</c:v>
                </c:pt>
                <c:pt idx="864">
                  <c:v>2008-01-09</c:v>
                </c:pt>
                <c:pt idx="865">
                  <c:v>2008-01-10</c:v>
                </c:pt>
                <c:pt idx="866">
                  <c:v>2008-01-11</c:v>
                </c:pt>
                <c:pt idx="867">
                  <c:v>2008-01-14</c:v>
                </c:pt>
                <c:pt idx="868">
                  <c:v>2008-01-15</c:v>
                </c:pt>
                <c:pt idx="869">
                  <c:v>2008-01-16</c:v>
                </c:pt>
                <c:pt idx="870">
                  <c:v>2008-01-17</c:v>
                </c:pt>
                <c:pt idx="871">
                  <c:v>2008-01-18</c:v>
                </c:pt>
                <c:pt idx="872">
                  <c:v>2008-01-21</c:v>
                </c:pt>
                <c:pt idx="873">
                  <c:v>2008-01-22</c:v>
                </c:pt>
                <c:pt idx="874">
                  <c:v>2008-01-23</c:v>
                </c:pt>
                <c:pt idx="875">
                  <c:v>2008-01-24</c:v>
                </c:pt>
                <c:pt idx="876">
                  <c:v>2008-01-25</c:v>
                </c:pt>
                <c:pt idx="877">
                  <c:v>2008-01-28</c:v>
                </c:pt>
                <c:pt idx="878">
                  <c:v>2008-01-29</c:v>
                </c:pt>
                <c:pt idx="879">
                  <c:v>2008-01-30</c:v>
                </c:pt>
                <c:pt idx="880">
                  <c:v>2008-01-31</c:v>
                </c:pt>
                <c:pt idx="881">
                  <c:v>2008-02-01</c:v>
                </c:pt>
                <c:pt idx="882">
                  <c:v>2008-02-04</c:v>
                </c:pt>
                <c:pt idx="883">
                  <c:v>2008-02-05</c:v>
                </c:pt>
                <c:pt idx="884">
                  <c:v>2008-02-06</c:v>
                </c:pt>
                <c:pt idx="885">
                  <c:v>2008-02-07</c:v>
                </c:pt>
                <c:pt idx="886">
                  <c:v>2008-02-08</c:v>
                </c:pt>
                <c:pt idx="887">
                  <c:v>2008-02-11</c:v>
                </c:pt>
                <c:pt idx="888">
                  <c:v>2008-02-12</c:v>
                </c:pt>
                <c:pt idx="889">
                  <c:v>2008-02-13</c:v>
                </c:pt>
                <c:pt idx="890">
                  <c:v>2008-02-14</c:v>
                </c:pt>
                <c:pt idx="891">
                  <c:v>2008-02-15</c:v>
                </c:pt>
                <c:pt idx="892">
                  <c:v>2008-02-18</c:v>
                </c:pt>
                <c:pt idx="893">
                  <c:v>2008-02-19</c:v>
                </c:pt>
                <c:pt idx="894">
                  <c:v>2008-02-20</c:v>
                </c:pt>
                <c:pt idx="895">
                  <c:v>2008-02-21</c:v>
                </c:pt>
                <c:pt idx="896">
                  <c:v>2008-02-22</c:v>
                </c:pt>
                <c:pt idx="897">
                  <c:v>2008-02-25</c:v>
                </c:pt>
                <c:pt idx="898">
                  <c:v>2008-02-26</c:v>
                </c:pt>
                <c:pt idx="899">
                  <c:v>2008-02-27</c:v>
                </c:pt>
                <c:pt idx="900">
                  <c:v>2008-02-28</c:v>
                </c:pt>
                <c:pt idx="901">
                  <c:v>2008-02-29</c:v>
                </c:pt>
                <c:pt idx="902">
                  <c:v>2008-03-03</c:v>
                </c:pt>
                <c:pt idx="903">
                  <c:v>2008-03-04</c:v>
                </c:pt>
                <c:pt idx="904">
                  <c:v>2008-03-05</c:v>
                </c:pt>
                <c:pt idx="905">
                  <c:v>2008-03-06</c:v>
                </c:pt>
                <c:pt idx="906">
                  <c:v>2008-03-07</c:v>
                </c:pt>
                <c:pt idx="907">
                  <c:v>2008-03-10</c:v>
                </c:pt>
                <c:pt idx="908">
                  <c:v>2008-03-11</c:v>
                </c:pt>
                <c:pt idx="909">
                  <c:v>2008-03-12</c:v>
                </c:pt>
                <c:pt idx="910">
                  <c:v>2008-03-13</c:v>
                </c:pt>
                <c:pt idx="911">
                  <c:v>2008-03-14</c:v>
                </c:pt>
                <c:pt idx="912">
                  <c:v>2008-03-17</c:v>
                </c:pt>
                <c:pt idx="913">
                  <c:v>2008-03-18</c:v>
                </c:pt>
                <c:pt idx="914">
                  <c:v>2008-03-19</c:v>
                </c:pt>
                <c:pt idx="915">
                  <c:v>2008-03-20</c:v>
                </c:pt>
                <c:pt idx="916">
                  <c:v>2008-03-25</c:v>
                </c:pt>
                <c:pt idx="917">
                  <c:v>2008-03-26</c:v>
                </c:pt>
                <c:pt idx="918">
                  <c:v>2008-03-27</c:v>
                </c:pt>
                <c:pt idx="919">
                  <c:v>2008-03-28</c:v>
                </c:pt>
                <c:pt idx="920">
                  <c:v>2008-03-31</c:v>
                </c:pt>
                <c:pt idx="921">
                  <c:v>2008-04-01</c:v>
                </c:pt>
                <c:pt idx="922">
                  <c:v>2008-04-02</c:v>
                </c:pt>
                <c:pt idx="923">
                  <c:v>2008-04-03</c:v>
                </c:pt>
                <c:pt idx="924">
                  <c:v>2008-04-04</c:v>
                </c:pt>
                <c:pt idx="925">
                  <c:v>2008-04-07</c:v>
                </c:pt>
                <c:pt idx="926">
                  <c:v>2008-04-08</c:v>
                </c:pt>
                <c:pt idx="927">
                  <c:v>2008-04-09</c:v>
                </c:pt>
                <c:pt idx="928">
                  <c:v>2008-04-10</c:v>
                </c:pt>
                <c:pt idx="929">
                  <c:v>2008-04-11</c:v>
                </c:pt>
                <c:pt idx="930">
                  <c:v>2008-04-14</c:v>
                </c:pt>
                <c:pt idx="931">
                  <c:v>2008-04-15</c:v>
                </c:pt>
                <c:pt idx="932">
                  <c:v>2008-04-16</c:v>
                </c:pt>
                <c:pt idx="933">
                  <c:v>2008-04-17</c:v>
                </c:pt>
                <c:pt idx="934">
                  <c:v>2008-04-18</c:v>
                </c:pt>
                <c:pt idx="935">
                  <c:v>2008-04-21</c:v>
                </c:pt>
                <c:pt idx="936">
                  <c:v>2008-04-22</c:v>
                </c:pt>
                <c:pt idx="937">
                  <c:v>2008-04-23</c:v>
                </c:pt>
                <c:pt idx="938">
                  <c:v>2008-04-24</c:v>
                </c:pt>
                <c:pt idx="939">
                  <c:v>2008-04-25</c:v>
                </c:pt>
                <c:pt idx="940">
                  <c:v>2008-04-28</c:v>
                </c:pt>
                <c:pt idx="941">
                  <c:v>2008-04-29</c:v>
                </c:pt>
                <c:pt idx="942">
                  <c:v>2008-04-30</c:v>
                </c:pt>
                <c:pt idx="943">
                  <c:v>2008-05-05</c:v>
                </c:pt>
                <c:pt idx="944">
                  <c:v>2008-05-06</c:v>
                </c:pt>
                <c:pt idx="945">
                  <c:v>2008-05-07</c:v>
                </c:pt>
                <c:pt idx="946">
                  <c:v>2008-05-08</c:v>
                </c:pt>
                <c:pt idx="947">
                  <c:v>2008-05-09</c:v>
                </c:pt>
                <c:pt idx="948">
                  <c:v>2008-05-12</c:v>
                </c:pt>
                <c:pt idx="949">
                  <c:v>2008-05-13</c:v>
                </c:pt>
                <c:pt idx="950">
                  <c:v>2008-05-14</c:v>
                </c:pt>
                <c:pt idx="951">
                  <c:v>2008-05-15</c:v>
                </c:pt>
                <c:pt idx="952">
                  <c:v>2008-05-16</c:v>
                </c:pt>
                <c:pt idx="953">
                  <c:v>2008-05-19</c:v>
                </c:pt>
                <c:pt idx="954">
                  <c:v>2008-05-20</c:v>
                </c:pt>
                <c:pt idx="955">
                  <c:v>2008-05-21</c:v>
                </c:pt>
                <c:pt idx="956">
                  <c:v>2008-05-23</c:v>
                </c:pt>
                <c:pt idx="957">
                  <c:v>2008-05-26</c:v>
                </c:pt>
                <c:pt idx="958">
                  <c:v>2008-05-27</c:v>
                </c:pt>
                <c:pt idx="959">
                  <c:v>2008-05-28</c:v>
                </c:pt>
                <c:pt idx="960">
                  <c:v>2008-05-29</c:v>
                </c:pt>
                <c:pt idx="961">
                  <c:v>2008-05-30</c:v>
                </c:pt>
                <c:pt idx="962">
                  <c:v>2008-06-02</c:v>
                </c:pt>
                <c:pt idx="963">
                  <c:v>2008-06-03</c:v>
                </c:pt>
                <c:pt idx="964">
                  <c:v>2008-06-04</c:v>
                </c:pt>
                <c:pt idx="965">
                  <c:v>2008-06-05</c:v>
                </c:pt>
                <c:pt idx="966">
                  <c:v>2008-06-06</c:v>
                </c:pt>
                <c:pt idx="967">
                  <c:v>2008-06-09</c:v>
                </c:pt>
                <c:pt idx="968">
                  <c:v>2008-06-10</c:v>
                </c:pt>
                <c:pt idx="969">
                  <c:v>2008-06-11</c:v>
                </c:pt>
                <c:pt idx="970">
                  <c:v>2008-06-12</c:v>
                </c:pt>
                <c:pt idx="971">
                  <c:v>2008-06-13</c:v>
                </c:pt>
                <c:pt idx="972">
                  <c:v>2008-06-16</c:v>
                </c:pt>
                <c:pt idx="973">
                  <c:v>2008-06-17</c:v>
                </c:pt>
                <c:pt idx="974">
                  <c:v>2008-06-18</c:v>
                </c:pt>
                <c:pt idx="975">
                  <c:v>2008-06-19</c:v>
                </c:pt>
                <c:pt idx="976">
                  <c:v>2008-06-20</c:v>
                </c:pt>
                <c:pt idx="977">
                  <c:v>2008-06-23</c:v>
                </c:pt>
                <c:pt idx="978">
                  <c:v>2008-06-24</c:v>
                </c:pt>
                <c:pt idx="979">
                  <c:v>2008-06-25</c:v>
                </c:pt>
                <c:pt idx="980">
                  <c:v>2008-06-26</c:v>
                </c:pt>
                <c:pt idx="981">
                  <c:v>2008-06-27</c:v>
                </c:pt>
                <c:pt idx="982">
                  <c:v>2008-06-30</c:v>
                </c:pt>
                <c:pt idx="983">
                  <c:v>2008-07-01</c:v>
                </c:pt>
                <c:pt idx="984">
                  <c:v>2008-07-02</c:v>
                </c:pt>
                <c:pt idx="985">
                  <c:v>2008-07-03</c:v>
                </c:pt>
                <c:pt idx="986">
                  <c:v>2008-07-04</c:v>
                </c:pt>
                <c:pt idx="987">
                  <c:v>2008-07-07</c:v>
                </c:pt>
                <c:pt idx="988">
                  <c:v>2008-07-08</c:v>
                </c:pt>
                <c:pt idx="989">
                  <c:v>2008-07-09</c:v>
                </c:pt>
                <c:pt idx="990">
                  <c:v>2008-07-10</c:v>
                </c:pt>
                <c:pt idx="991">
                  <c:v>2008-07-11</c:v>
                </c:pt>
                <c:pt idx="992">
                  <c:v>2008-07-14</c:v>
                </c:pt>
                <c:pt idx="993">
                  <c:v>2008-07-15</c:v>
                </c:pt>
                <c:pt idx="994">
                  <c:v>2008-07-16</c:v>
                </c:pt>
                <c:pt idx="995">
                  <c:v>2008-07-17</c:v>
                </c:pt>
                <c:pt idx="996">
                  <c:v>2008-07-18</c:v>
                </c:pt>
                <c:pt idx="997">
                  <c:v>2008-07-21</c:v>
                </c:pt>
                <c:pt idx="998">
                  <c:v>2008-07-22</c:v>
                </c:pt>
                <c:pt idx="999">
                  <c:v>Jul 23 2008</c:v>
                </c:pt>
                <c:pt idx="1000">
                  <c:v>2008-07-24</c:v>
                </c:pt>
                <c:pt idx="1001">
                  <c:v>2008-07-25</c:v>
                </c:pt>
                <c:pt idx="1002">
                  <c:v>2008-07-28</c:v>
                </c:pt>
                <c:pt idx="1003">
                  <c:v>2008-07-29</c:v>
                </c:pt>
                <c:pt idx="1004">
                  <c:v>2008-07-30</c:v>
                </c:pt>
                <c:pt idx="1005">
                  <c:v>2008-07-31</c:v>
                </c:pt>
                <c:pt idx="1006">
                  <c:v>2008-08-01</c:v>
                </c:pt>
                <c:pt idx="1007">
                  <c:v>2008-08-04</c:v>
                </c:pt>
                <c:pt idx="1008">
                  <c:v>2008-08-05</c:v>
                </c:pt>
                <c:pt idx="1009">
                  <c:v>2008-08-06</c:v>
                </c:pt>
                <c:pt idx="1010">
                  <c:v>2008-08-07</c:v>
                </c:pt>
                <c:pt idx="1011">
                  <c:v>2008-08-08</c:v>
                </c:pt>
                <c:pt idx="1012">
                  <c:v>2008-08-11</c:v>
                </c:pt>
                <c:pt idx="1013">
                  <c:v>2008-08-12</c:v>
                </c:pt>
                <c:pt idx="1014">
                  <c:v>2008-08-13</c:v>
                </c:pt>
                <c:pt idx="1015">
                  <c:v>2008-08-14</c:v>
                </c:pt>
                <c:pt idx="1016">
                  <c:v>2008-08-18</c:v>
                </c:pt>
                <c:pt idx="1017">
                  <c:v>2008-08-19</c:v>
                </c:pt>
                <c:pt idx="1018">
                  <c:v>2008-08-20</c:v>
                </c:pt>
                <c:pt idx="1019">
                  <c:v>2008-08-21</c:v>
                </c:pt>
                <c:pt idx="1020">
                  <c:v>2008-08-22</c:v>
                </c:pt>
                <c:pt idx="1021">
                  <c:v>2008-08-25</c:v>
                </c:pt>
                <c:pt idx="1022">
                  <c:v>2008-08-26</c:v>
                </c:pt>
                <c:pt idx="1023">
                  <c:v>2008-08-27</c:v>
                </c:pt>
                <c:pt idx="1024">
                  <c:v>2008-08-28</c:v>
                </c:pt>
                <c:pt idx="1025">
                  <c:v>2008-08-29</c:v>
                </c:pt>
                <c:pt idx="1026">
                  <c:v>2008-09-01</c:v>
                </c:pt>
                <c:pt idx="1027">
                  <c:v>2008-09-02</c:v>
                </c:pt>
                <c:pt idx="1028">
                  <c:v>2008-09-03</c:v>
                </c:pt>
                <c:pt idx="1029">
                  <c:v>2008-09-04</c:v>
                </c:pt>
                <c:pt idx="1030">
                  <c:v>2008-09-05</c:v>
                </c:pt>
                <c:pt idx="1031">
                  <c:v>2008-09-08</c:v>
                </c:pt>
                <c:pt idx="1032">
                  <c:v>2008-09-09</c:v>
                </c:pt>
                <c:pt idx="1033">
                  <c:v>2008-09-10</c:v>
                </c:pt>
                <c:pt idx="1034">
                  <c:v>2008-09-11</c:v>
                </c:pt>
                <c:pt idx="1035">
                  <c:v>2008-09-12</c:v>
                </c:pt>
                <c:pt idx="1036">
                  <c:v>2008-09-15</c:v>
                </c:pt>
                <c:pt idx="1037">
                  <c:v>2008-09-16</c:v>
                </c:pt>
                <c:pt idx="1038">
                  <c:v>2008-09-17</c:v>
                </c:pt>
                <c:pt idx="1039">
                  <c:v>2008-09-18</c:v>
                </c:pt>
                <c:pt idx="1040">
                  <c:v>2008-09-19</c:v>
                </c:pt>
                <c:pt idx="1041">
                  <c:v>2008-09-22</c:v>
                </c:pt>
                <c:pt idx="1042">
                  <c:v>2008-09-23</c:v>
                </c:pt>
                <c:pt idx="1043">
                  <c:v>2008-09-24</c:v>
                </c:pt>
                <c:pt idx="1044">
                  <c:v>2008-09-25</c:v>
                </c:pt>
                <c:pt idx="1045">
                  <c:v>2008-09-26</c:v>
                </c:pt>
                <c:pt idx="1046">
                  <c:v>2008-09-29</c:v>
                </c:pt>
                <c:pt idx="1047">
                  <c:v>2008-09-30</c:v>
                </c:pt>
                <c:pt idx="1048">
                  <c:v>2008-10-01</c:v>
                </c:pt>
                <c:pt idx="1049">
                  <c:v>2008-10-02</c:v>
                </c:pt>
                <c:pt idx="1050">
                  <c:v>2008-10-03</c:v>
                </c:pt>
                <c:pt idx="1051">
                  <c:v>2008-10-06</c:v>
                </c:pt>
                <c:pt idx="1052">
                  <c:v>2008-10-07</c:v>
                </c:pt>
                <c:pt idx="1053">
                  <c:v>2008-10-08</c:v>
                </c:pt>
                <c:pt idx="1054">
                  <c:v>2008-10-09</c:v>
                </c:pt>
                <c:pt idx="1055">
                  <c:v>2008-10-10</c:v>
                </c:pt>
                <c:pt idx="1056">
                  <c:v>2008-10-13</c:v>
                </c:pt>
                <c:pt idx="1057">
                  <c:v>2008-10-14</c:v>
                </c:pt>
                <c:pt idx="1058">
                  <c:v>2008-10-15</c:v>
                </c:pt>
                <c:pt idx="1059">
                  <c:v>2008-10-16</c:v>
                </c:pt>
                <c:pt idx="1060">
                  <c:v>2008-10-17</c:v>
                </c:pt>
                <c:pt idx="1061">
                  <c:v>2008-10-20</c:v>
                </c:pt>
                <c:pt idx="1062">
                  <c:v>2008-10-21</c:v>
                </c:pt>
                <c:pt idx="1063">
                  <c:v>2008-10-22</c:v>
                </c:pt>
                <c:pt idx="1064">
                  <c:v>2008-10-23</c:v>
                </c:pt>
                <c:pt idx="1065">
                  <c:v>2008-10-24</c:v>
                </c:pt>
                <c:pt idx="1066">
                  <c:v>2008-10-27</c:v>
                </c:pt>
                <c:pt idx="1067">
                  <c:v>2008-10-28</c:v>
                </c:pt>
                <c:pt idx="1068">
                  <c:v>2008-10-29</c:v>
                </c:pt>
                <c:pt idx="1069">
                  <c:v>2008-10-30</c:v>
                </c:pt>
                <c:pt idx="1070">
                  <c:v>2008-10-31</c:v>
                </c:pt>
                <c:pt idx="1071">
                  <c:v>2008-11-03</c:v>
                </c:pt>
                <c:pt idx="1072">
                  <c:v>2008-11-04</c:v>
                </c:pt>
                <c:pt idx="1073">
                  <c:v>2008-11-05</c:v>
                </c:pt>
                <c:pt idx="1074">
                  <c:v>2008-11-06</c:v>
                </c:pt>
                <c:pt idx="1075">
                  <c:v>2008-11-07</c:v>
                </c:pt>
                <c:pt idx="1076">
                  <c:v>2008-11-10</c:v>
                </c:pt>
                <c:pt idx="1077">
                  <c:v>2008-11-12</c:v>
                </c:pt>
                <c:pt idx="1078">
                  <c:v>2008-11-13</c:v>
                </c:pt>
                <c:pt idx="1079">
                  <c:v>2008-11-14</c:v>
                </c:pt>
                <c:pt idx="1080">
                  <c:v>2008-11-17</c:v>
                </c:pt>
                <c:pt idx="1081">
                  <c:v>2008-11-18</c:v>
                </c:pt>
                <c:pt idx="1082">
                  <c:v>2008-11-19</c:v>
                </c:pt>
                <c:pt idx="1083">
                  <c:v>2008-11-20</c:v>
                </c:pt>
                <c:pt idx="1084">
                  <c:v>2008-11-21</c:v>
                </c:pt>
                <c:pt idx="1085">
                  <c:v>2008-11-24</c:v>
                </c:pt>
                <c:pt idx="1086">
                  <c:v>2008-11-25</c:v>
                </c:pt>
                <c:pt idx="1087">
                  <c:v>2008-11-26</c:v>
                </c:pt>
                <c:pt idx="1088">
                  <c:v>2008-11-27</c:v>
                </c:pt>
                <c:pt idx="1089">
                  <c:v>2008-11-28</c:v>
                </c:pt>
                <c:pt idx="1090">
                  <c:v>2008-12-01</c:v>
                </c:pt>
                <c:pt idx="1091">
                  <c:v>2008-12-02</c:v>
                </c:pt>
                <c:pt idx="1092">
                  <c:v>2008-12-03</c:v>
                </c:pt>
                <c:pt idx="1093">
                  <c:v>2008-12-04</c:v>
                </c:pt>
                <c:pt idx="1094">
                  <c:v>2008-12-05</c:v>
                </c:pt>
                <c:pt idx="1095">
                  <c:v>2008-12-08</c:v>
                </c:pt>
                <c:pt idx="1096">
                  <c:v>2008-12-09</c:v>
                </c:pt>
                <c:pt idx="1097">
                  <c:v>2008-12-10</c:v>
                </c:pt>
                <c:pt idx="1098">
                  <c:v>2008-12-11</c:v>
                </c:pt>
                <c:pt idx="1099">
                  <c:v>2008-12-12</c:v>
                </c:pt>
                <c:pt idx="1100">
                  <c:v>2008-12-15</c:v>
                </c:pt>
                <c:pt idx="1101">
                  <c:v>2008-12-16</c:v>
                </c:pt>
                <c:pt idx="1102">
                  <c:v>2008-12-17</c:v>
                </c:pt>
                <c:pt idx="1103">
                  <c:v>2008-12-18</c:v>
                </c:pt>
                <c:pt idx="1104">
                  <c:v>2008-12-19</c:v>
                </c:pt>
                <c:pt idx="1105">
                  <c:v>2008-12-22</c:v>
                </c:pt>
                <c:pt idx="1106">
                  <c:v>2008-12-23</c:v>
                </c:pt>
                <c:pt idx="1107">
                  <c:v>2008-12-29</c:v>
                </c:pt>
                <c:pt idx="1108">
                  <c:v>2008-12-30</c:v>
                </c:pt>
                <c:pt idx="1109">
                  <c:v>2008-12-31</c:v>
                </c:pt>
                <c:pt idx="1110">
                  <c:v>2009-01-05</c:v>
                </c:pt>
                <c:pt idx="1111">
                  <c:v>2009-01-06</c:v>
                </c:pt>
                <c:pt idx="1112">
                  <c:v>2009-01-07</c:v>
                </c:pt>
                <c:pt idx="1113">
                  <c:v>2009-01-08</c:v>
                </c:pt>
                <c:pt idx="1114">
                  <c:v>2009-01-09</c:v>
                </c:pt>
                <c:pt idx="1115">
                  <c:v>2009-01-12</c:v>
                </c:pt>
                <c:pt idx="1116">
                  <c:v>2009-01-13</c:v>
                </c:pt>
                <c:pt idx="1117">
                  <c:v>2009-01-14</c:v>
                </c:pt>
                <c:pt idx="1118">
                  <c:v>2009-01-15</c:v>
                </c:pt>
                <c:pt idx="1119">
                  <c:v>2009-01-16</c:v>
                </c:pt>
                <c:pt idx="1120">
                  <c:v>2009-01-19</c:v>
                </c:pt>
                <c:pt idx="1121">
                  <c:v>2009-01-20</c:v>
                </c:pt>
                <c:pt idx="1122">
                  <c:v>2009-01-21</c:v>
                </c:pt>
                <c:pt idx="1123">
                  <c:v>2009-01-22</c:v>
                </c:pt>
                <c:pt idx="1124">
                  <c:v>2009-01-23</c:v>
                </c:pt>
                <c:pt idx="1125">
                  <c:v>2009-01-26</c:v>
                </c:pt>
                <c:pt idx="1126">
                  <c:v>2009-01-27</c:v>
                </c:pt>
                <c:pt idx="1127">
                  <c:v>2009-01-28</c:v>
                </c:pt>
                <c:pt idx="1128">
                  <c:v>2009-01-29</c:v>
                </c:pt>
                <c:pt idx="1129">
                  <c:v>2009-01-30</c:v>
                </c:pt>
                <c:pt idx="1130">
                  <c:v>2009-02-02</c:v>
                </c:pt>
                <c:pt idx="1131">
                  <c:v>2009-02-03</c:v>
                </c:pt>
                <c:pt idx="1132">
                  <c:v>2009-02-04</c:v>
                </c:pt>
                <c:pt idx="1133">
                  <c:v>2009-02-05</c:v>
                </c:pt>
                <c:pt idx="1134">
                  <c:v>2009-02-06</c:v>
                </c:pt>
                <c:pt idx="1135">
                  <c:v>2009-02-09</c:v>
                </c:pt>
                <c:pt idx="1136">
                  <c:v>2009-02-10</c:v>
                </c:pt>
                <c:pt idx="1137">
                  <c:v>2009-02-11</c:v>
                </c:pt>
                <c:pt idx="1138">
                  <c:v>2009-02-12</c:v>
                </c:pt>
                <c:pt idx="1139">
                  <c:v>2009-02-13</c:v>
                </c:pt>
                <c:pt idx="1140">
                  <c:v>2009-02-16</c:v>
                </c:pt>
                <c:pt idx="1141">
                  <c:v>2009-02-17</c:v>
                </c:pt>
                <c:pt idx="1142">
                  <c:v>2009-02-18</c:v>
                </c:pt>
                <c:pt idx="1143">
                  <c:v>2009-02-19</c:v>
                </c:pt>
                <c:pt idx="1144">
                  <c:v>2009-02-20</c:v>
                </c:pt>
                <c:pt idx="1145">
                  <c:v>2009-02-23</c:v>
                </c:pt>
                <c:pt idx="1146">
                  <c:v>2009-02-24</c:v>
                </c:pt>
                <c:pt idx="1147">
                  <c:v>2009-02-25</c:v>
                </c:pt>
                <c:pt idx="1148">
                  <c:v>2009-02-26</c:v>
                </c:pt>
                <c:pt idx="1149">
                  <c:v>2009-02-27</c:v>
                </c:pt>
                <c:pt idx="1150">
                  <c:v>2009-03-02</c:v>
                </c:pt>
                <c:pt idx="1151">
                  <c:v>2009-03-03</c:v>
                </c:pt>
                <c:pt idx="1152">
                  <c:v>2009-03-04</c:v>
                </c:pt>
                <c:pt idx="1153">
                  <c:v>2009-03-05</c:v>
                </c:pt>
                <c:pt idx="1154">
                  <c:v>2009-03-06</c:v>
                </c:pt>
                <c:pt idx="1155">
                  <c:v>2009-03-09</c:v>
                </c:pt>
                <c:pt idx="1156">
                  <c:v>2009-03-10</c:v>
                </c:pt>
                <c:pt idx="1157">
                  <c:v>2009-03-11</c:v>
                </c:pt>
                <c:pt idx="1158">
                  <c:v>2009-03-12</c:v>
                </c:pt>
                <c:pt idx="1159">
                  <c:v>2009-03-13</c:v>
                </c:pt>
                <c:pt idx="1160">
                  <c:v>2009-03-16</c:v>
                </c:pt>
                <c:pt idx="1161">
                  <c:v>2009-03-17</c:v>
                </c:pt>
                <c:pt idx="1162">
                  <c:v>2009-03-18</c:v>
                </c:pt>
                <c:pt idx="1163">
                  <c:v>2009-03-19</c:v>
                </c:pt>
                <c:pt idx="1164">
                  <c:v>2009-03-20</c:v>
                </c:pt>
                <c:pt idx="1165">
                  <c:v>2009-03-23</c:v>
                </c:pt>
                <c:pt idx="1166">
                  <c:v>2009-03-24</c:v>
                </c:pt>
                <c:pt idx="1167">
                  <c:v>2009-03-25</c:v>
                </c:pt>
                <c:pt idx="1168">
                  <c:v>2009-03-26</c:v>
                </c:pt>
                <c:pt idx="1169">
                  <c:v>2009-03-27</c:v>
                </c:pt>
                <c:pt idx="1170">
                  <c:v>2009-03-30</c:v>
                </c:pt>
                <c:pt idx="1171">
                  <c:v>2009-03-31</c:v>
                </c:pt>
                <c:pt idx="1172">
                  <c:v>2009-04-01</c:v>
                </c:pt>
                <c:pt idx="1173">
                  <c:v>2009-04-02</c:v>
                </c:pt>
                <c:pt idx="1174">
                  <c:v>2009-04-03</c:v>
                </c:pt>
                <c:pt idx="1175">
                  <c:v>2009-04-06</c:v>
                </c:pt>
                <c:pt idx="1176">
                  <c:v>2009-04-07</c:v>
                </c:pt>
                <c:pt idx="1177">
                  <c:v>2009-04-08</c:v>
                </c:pt>
                <c:pt idx="1178">
                  <c:v>2009-04-09</c:v>
                </c:pt>
                <c:pt idx="1179">
                  <c:v>2009-04-14</c:v>
                </c:pt>
                <c:pt idx="1180">
                  <c:v>2009-04-15</c:v>
                </c:pt>
                <c:pt idx="1181">
                  <c:v>2009-04-16</c:v>
                </c:pt>
                <c:pt idx="1182">
                  <c:v>2009-04-17</c:v>
                </c:pt>
                <c:pt idx="1183">
                  <c:v>2009-04-20</c:v>
                </c:pt>
                <c:pt idx="1184">
                  <c:v>2009-04-21</c:v>
                </c:pt>
                <c:pt idx="1185">
                  <c:v>2009-04-22</c:v>
                </c:pt>
                <c:pt idx="1186">
                  <c:v>2009-04-23</c:v>
                </c:pt>
                <c:pt idx="1187">
                  <c:v>2009-04-24</c:v>
                </c:pt>
                <c:pt idx="1188">
                  <c:v>2009-04-27</c:v>
                </c:pt>
                <c:pt idx="1189">
                  <c:v>2009-04-28</c:v>
                </c:pt>
                <c:pt idx="1190">
                  <c:v>2009-04-29</c:v>
                </c:pt>
                <c:pt idx="1191">
                  <c:v>2009-04-30</c:v>
                </c:pt>
                <c:pt idx="1192">
                  <c:v>2009-05-04</c:v>
                </c:pt>
                <c:pt idx="1193">
                  <c:v>2009-05-05</c:v>
                </c:pt>
                <c:pt idx="1194">
                  <c:v>2009-05-06</c:v>
                </c:pt>
                <c:pt idx="1195">
                  <c:v>2009-05-07</c:v>
                </c:pt>
                <c:pt idx="1196">
                  <c:v>2009-05-08</c:v>
                </c:pt>
                <c:pt idx="1197">
                  <c:v>2009-05-11</c:v>
                </c:pt>
                <c:pt idx="1198">
                  <c:v>2009-05-12</c:v>
                </c:pt>
                <c:pt idx="1199">
                  <c:v>2009-05-13</c:v>
                </c:pt>
                <c:pt idx="1200">
                  <c:v>2009-05-14</c:v>
                </c:pt>
                <c:pt idx="1201">
                  <c:v>2009-05-15</c:v>
                </c:pt>
                <c:pt idx="1202">
                  <c:v>2009-05-18</c:v>
                </c:pt>
                <c:pt idx="1203">
                  <c:v>2009-05-19</c:v>
                </c:pt>
                <c:pt idx="1204">
                  <c:v>2009-05-20</c:v>
                </c:pt>
                <c:pt idx="1205">
                  <c:v>2009-05-21</c:v>
                </c:pt>
                <c:pt idx="1206">
                  <c:v>2009-05-22</c:v>
                </c:pt>
                <c:pt idx="1207">
                  <c:v>2009-05-25</c:v>
                </c:pt>
                <c:pt idx="1208">
                  <c:v>2009-05-26</c:v>
                </c:pt>
                <c:pt idx="1209">
                  <c:v>2009-05-27</c:v>
                </c:pt>
                <c:pt idx="1210">
                  <c:v>2009-05-28</c:v>
                </c:pt>
                <c:pt idx="1211">
                  <c:v>2009-05-29</c:v>
                </c:pt>
                <c:pt idx="1212">
                  <c:v>2009-06-01</c:v>
                </c:pt>
                <c:pt idx="1213">
                  <c:v>2009-06-02</c:v>
                </c:pt>
                <c:pt idx="1214">
                  <c:v>2009-06-03</c:v>
                </c:pt>
                <c:pt idx="1215">
                  <c:v>2009-06-04</c:v>
                </c:pt>
                <c:pt idx="1216">
                  <c:v>2009-06-05</c:v>
                </c:pt>
                <c:pt idx="1217">
                  <c:v>2009-06-08</c:v>
                </c:pt>
                <c:pt idx="1218">
                  <c:v>2009-06-09</c:v>
                </c:pt>
                <c:pt idx="1219">
                  <c:v>2009-06-10</c:v>
                </c:pt>
                <c:pt idx="1220">
                  <c:v>2009-06-12</c:v>
                </c:pt>
                <c:pt idx="1221">
                  <c:v>2009-06-15</c:v>
                </c:pt>
                <c:pt idx="1222">
                  <c:v>2009-06-16</c:v>
                </c:pt>
                <c:pt idx="1223">
                  <c:v>2009-06-17</c:v>
                </c:pt>
                <c:pt idx="1224">
                  <c:v>2009-06-18</c:v>
                </c:pt>
                <c:pt idx="1225">
                  <c:v>2009-06-19</c:v>
                </c:pt>
                <c:pt idx="1226">
                  <c:v>2009-06-22</c:v>
                </c:pt>
                <c:pt idx="1227">
                  <c:v>2009-06-23</c:v>
                </c:pt>
                <c:pt idx="1228">
                  <c:v>2009-06-24</c:v>
                </c:pt>
                <c:pt idx="1229">
                  <c:v>2009-06-25</c:v>
                </c:pt>
                <c:pt idx="1230">
                  <c:v>2009-06-26</c:v>
                </c:pt>
                <c:pt idx="1231">
                  <c:v>2009-06-29</c:v>
                </c:pt>
                <c:pt idx="1232">
                  <c:v>2009-06-30</c:v>
                </c:pt>
                <c:pt idx="1233">
                  <c:v>2009-07-01</c:v>
                </c:pt>
                <c:pt idx="1234">
                  <c:v>2009-07-02</c:v>
                </c:pt>
                <c:pt idx="1235">
                  <c:v>2009-07-03</c:v>
                </c:pt>
                <c:pt idx="1236">
                  <c:v>2009-07-06</c:v>
                </c:pt>
                <c:pt idx="1237">
                  <c:v>2009-07-07</c:v>
                </c:pt>
                <c:pt idx="1238">
                  <c:v>2009-07-08</c:v>
                </c:pt>
                <c:pt idx="1239">
                  <c:v>2009-07-09</c:v>
                </c:pt>
                <c:pt idx="1240">
                  <c:v>2009-07-10</c:v>
                </c:pt>
                <c:pt idx="1241">
                  <c:v>2009-07-13</c:v>
                </c:pt>
                <c:pt idx="1242">
                  <c:v>2009-07-14</c:v>
                </c:pt>
                <c:pt idx="1243">
                  <c:v>2009-07-15</c:v>
                </c:pt>
                <c:pt idx="1244">
                  <c:v>2009-07-16</c:v>
                </c:pt>
                <c:pt idx="1245">
                  <c:v>2009-07-17</c:v>
                </c:pt>
                <c:pt idx="1246">
                  <c:v>2009-07-20</c:v>
                </c:pt>
                <c:pt idx="1247">
                  <c:v>2009-07-21</c:v>
                </c:pt>
                <c:pt idx="1248">
                  <c:v>2009-07-22</c:v>
                </c:pt>
                <c:pt idx="1249">
                  <c:v>2009-07-23</c:v>
                </c:pt>
                <c:pt idx="1250">
                  <c:v>2009-07-24</c:v>
                </c:pt>
                <c:pt idx="1251">
                  <c:v>2009-07-27</c:v>
                </c:pt>
                <c:pt idx="1252">
                  <c:v>2009-07-28</c:v>
                </c:pt>
                <c:pt idx="1253">
                  <c:v>2009-07-29</c:v>
                </c:pt>
                <c:pt idx="1254">
                  <c:v>2009-07-30</c:v>
                </c:pt>
                <c:pt idx="1255">
                  <c:v>2009-07-31</c:v>
                </c:pt>
                <c:pt idx="1256">
                  <c:v>2009-08-03</c:v>
                </c:pt>
                <c:pt idx="1257">
                  <c:v>2009-08-04</c:v>
                </c:pt>
                <c:pt idx="1258">
                  <c:v>2009-08-05</c:v>
                </c:pt>
                <c:pt idx="1259">
                  <c:v>2009-08-06</c:v>
                </c:pt>
                <c:pt idx="1260">
                  <c:v>2009-08-07</c:v>
                </c:pt>
                <c:pt idx="1261">
                  <c:v>2009-08-10</c:v>
                </c:pt>
                <c:pt idx="1262">
                  <c:v>2009-08-11</c:v>
                </c:pt>
                <c:pt idx="1263">
                  <c:v>2009-08-12</c:v>
                </c:pt>
                <c:pt idx="1264">
                  <c:v>2009-08-13</c:v>
                </c:pt>
                <c:pt idx="1265">
                  <c:v>2009-08-14</c:v>
                </c:pt>
                <c:pt idx="1266">
                  <c:v>2009-08-17</c:v>
                </c:pt>
                <c:pt idx="1267">
                  <c:v>2009-08-18</c:v>
                </c:pt>
                <c:pt idx="1268">
                  <c:v>2009-08-19</c:v>
                </c:pt>
                <c:pt idx="1269">
                  <c:v>2009-08-20</c:v>
                </c:pt>
                <c:pt idx="1270">
                  <c:v>2009-08-21</c:v>
                </c:pt>
                <c:pt idx="1271">
                  <c:v>2009-08-24</c:v>
                </c:pt>
                <c:pt idx="1272">
                  <c:v>2009-08-25</c:v>
                </c:pt>
                <c:pt idx="1273">
                  <c:v>2009-08-26</c:v>
                </c:pt>
                <c:pt idx="1274">
                  <c:v>2009-08-27</c:v>
                </c:pt>
                <c:pt idx="1275">
                  <c:v>2009-08-28</c:v>
                </c:pt>
                <c:pt idx="1276">
                  <c:v>2009-08-31</c:v>
                </c:pt>
                <c:pt idx="1277">
                  <c:v>2009-09-01</c:v>
                </c:pt>
                <c:pt idx="1278">
                  <c:v>2009-09-02</c:v>
                </c:pt>
                <c:pt idx="1279">
                  <c:v>2009-09-03</c:v>
                </c:pt>
                <c:pt idx="1280">
                  <c:v>2009-09-04</c:v>
                </c:pt>
                <c:pt idx="1281">
                  <c:v>2009-09-07</c:v>
                </c:pt>
                <c:pt idx="1282">
                  <c:v>2009-09-08</c:v>
                </c:pt>
                <c:pt idx="1283">
                  <c:v>2009-09-09</c:v>
                </c:pt>
                <c:pt idx="1284">
                  <c:v>2009-09-10</c:v>
                </c:pt>
                <c:pt idx="1285">
                  <c:v>2009-09-11</c:v>
                </c:pt>
                <c:pt idx="1286">
                  <c:v>2009-09-14</c:v>
                </c:pt>
                <c:pt idx="1287">
                  <c:v>2009-09-15</c:v>
                </c:pt>
                <c:pt idx="1288">
                  <c:v>2009-09-16</c:v>
                </c:pt>
                <c:pt idx="1289">
                  <c:v>2009-09-17</c:v>
                </c:pt>
                <c:pt idx="1290">
                  <c:v>2009-09-18</c:v>
                </c:pt>
                <c:pt idx="1291">
                  <c:v>2009-09-21</c:v>
                </c:pt>
                <c:pt idx="1292">
                  <c:v>2009-09-22</c:v>
                </c:pt>
                <c:pt idx="1293">
                  <c:v>2009-09-23</c:v>
                </c:pt>
                <c:pt idx="1294">
                  <c:v>2009-09-24</c:v>
                </c:pt>
                <c:pt idx="1295">
                  <c:v>2009-09-25</c:v>
                </c:pt>
                <c:pt idx="1296">
                  <c:v>2009-09-28</c:v>
                </c:pt>
                <c:pt idx="1297">
                  <c:v>2009-09-29</c:v>
                </c:pt>
                <c:pt idx="1298">
                  <c:v>2009-09-30</c:v>
                </c:pt>
                <c:pt idx="1299">
                  <c:v>2009-10-01</c:v>
                </c:pt>
                <c:pt idx="1300">
                  <c:v>2009-10-02</c:v>
                </c:pt>
                <c:pt idx="1301">
                  <c:v>2009-10-05</c:v>
                </c:pt>
                <c:pt idx="1302">
                  <c:v>2009-10-06</c:v>
                </c:pt>
                <c:pt idx="1303">
                  <c:v>2009-10-07</c:v>
                </c:pt>
                <c:pt idx="1304">
                  <c:v>2009-10-08</c:v>
                </c:pt>
                <c:pt idx="1305">
                  <c:v>2009-10-09</c:v>
                </c:pt>
                <c:pt idx="1306">
                  <c:v>2009-10-12</c:v>
                </c:pt>
                <c:pt idx="1307">
                  <c:v>2009-10-13</c:v>
                </c:pt>
                <c:pt idx="1308">
                  <c:v>2009-10-14</c:v>
                </c:pt>
                <c:pt idx="1309">
                  <c:v>2009-10-15</c:v>
                </c:pt>
                <c:pt idx="1310">
                  <c:v>2009-10-16</c:v>
                </c:pt>
                <c:pt idx="1311">
                  <c:v>2009-10-19</c:v>
                </c:pt>
                <c:pt idx="1312">
                  <c:v>2009-10-20</c:v>
                </c:pt>
                <c:pt idx="1313">
                  <c:v>2009-10-21</c:v>
                </c:pt>
                <c:pt idx="1314">
                  <c:v>2009-10-22</c:v>
                </c:pt>
                <c:pt idx="1315">
                  <c:v>2009-10-23</c:v>
                </c:pt>
                <c:pt idx="1316">
                  <c:v>2009-10-26</c:v>
                </c:pt>
                <c:pt idx="1317">
                  <c:v>2009-10-27</c:v>
                </c:pt>
                <c:pt idx="1318">
                  <c:v>2009-10-28</c:v>
                </c:pt>
                <c:pt idx="1319">
                  <c:v>2009-10-29</c:v>
                </c:pt>
                <c:pt idx="1320">
                  <c:v>2009-10-30</c:v>
                </c:pt>
                <c:pt idx="1321">
                  <c:v>2009-11-02</c:v>
                </c:pt>
                <c:pt idx="1322">
                  <c:v>2009-11-03</c:v>
                </c:pt>
                <c:pt idx="1323">
                  <c:v>2009-11-04</c:v>
                </c:pt>
                <c:pt idx="1324">
                  <c:v>2009-11-05</c:v>
                </c:pt>
                <c:pt idx="1325">
                  <c:v>2009-11-06</c:v>
                </c:pt>
                <c:pt idx="1326">
                  <c:v>2009-11-09</c:v>
                </c:pt>
                <c:pt idx="1327">
                  <c:v>2009-11-10</c:v>
                </c:pt>
                <c:pt idx="1328">
                  <c:v>2009-11-12</c:v>
                </c:pt>
                <c:pt idx="1329">
                  <c:v>2009-11-13</c:v>
                </c:pt>
                <c:pt idx="1330">
                  <c:v>2009-11-16</c:v>
                </c:pt>
                <c:pt idx="1331">
                  <c:v>2009-11-17</c:v>
                </c:pt>
                <c:pt idx="1332">
                  <c:v>2009-11-18</c:v>
                </c:pt>
                <c:pt idx="1333">
                  <c:v>2009-11-19</c:v>
                </c:pt>
                <c:pt idx="1334">
                  <c:v>2009-11-20</c:v>
                </c:pt>
                <c:pt idx="1335">
                  <c:v>2009-11-23</c:v>
                </c:pt>
                <c:pt idx="1336">
                  <c:v>2009-11-24</c:v>
                </c:pt>
                <c:pt idx="1337">
                  <c:v>2009-11-25</c:v>
                </c:pt>
                <c:pt idx="1338">
                  <c:v>2009-11-26</c:v>
                </c:pt>
                <c:pt idx="1339">
                  <c:v>2009-11-27</c:v>
                </c:pt>
                <c:pt idx="1340">
                  <c:v>2009-11-30</c:v>
                </c:pt>
                <c:pt idx="1341">
                  <c:v>2009-12-01</c:v>
                </c:pt>
                <c:pt idx="1342">
                  <c:v>2009-12-02</c:v>
                </c:pt>
                <c:pt idx="1343">
                  <c:v>2009-12-03</c:v>
                </c:pt>
                <c:pt idx="1344">
                  <c:v>2009-12-04</c:v>
                </c:pt>
                <c:pt idx="1345">
                  <c:v>2009-12-07</c:v>
                </c:pt>
                <c:pt idx="1346">
                  <c:v>2009-12-08</c:v>
                </c:pt>
                <c:pt idx="1347">
                  <c:v>2009-12-09</c:v>
                </c:pt>
                <c:pt idx="1348">
                  <c:v>2009-12-10</c:v>
                </c:pt>
                <c:pt idx="1349">
                  <c:v>2009-12-11</c:v>
                </c:pt>
                <c:pt idx="1350">
                  <c:v>2009-12-14</c:v>
                </c:pt>
                <c:pt idx="1351">
                  <c:v>2009-12-15</c:v>
                </c:pt>
                <c:pt idx="1352">
                  <c:v>2009-12-16</c:v>
                </c:pt>
                <c:pt idx="1353">
                  <c:v>2009-12-17</c:v>
                </c:pt>
                <c:pt idx="1354">
                  <c:v>2009-12-18</c:v>
                </c:pt>
                <c:pt idx="1355">
                  <c:v>2009-12-21</c:v>
                </c:pt>
                <c:pt idx="1356">
                  <c:v>2009-12-22</c:v>
                </c:pt>
                <c:pt idx="1357">
                  <c:v>2009-12-23</c:v>
                </c:pt>
                <c:pt idx="1358">
                  <c:v>2009-12-28</c:v>
                </c:pt>
                <c:pt idx="1359">
                  <c:v>2009-12-29</c:v>
                </c:pt>
                <c:pt idx="1360">
                  <c:v>2009-12-30</c:v>
                </c:pt>
                <c:pt idx="1361">
                  <c:v>Dec 31 2009</c:v>
                </c:pt>
                <c:pt idx="1362">
                  <c:v>2010-01-04</c:v>
                </c:pt>
                <c:pt idx="1363">
                  <c:v>2010-01-05</c:v>
                </c:pt>
                <c:pt idx="1364">
                  <c:v>2010-01-06</c:v>
                </c:pt>
                <c:pt idx="1365">
                  <c:v>2010-01-07</c:v>
                </c:pt>
                <c:pt idx="1366">
                  <c:v>2010-01-08</c:v>
                </c:pt>
                <c:pt idx="1367">
                  <c:v>2010-01-11</c:v>
                </c:pt>
                <c:pt idx="1368">
                  <c:v>2010-01-12</c:v>
                </c:pt>
                <c:pt idx="1369">
                  <c:v>2010-01-13</c:v>
                </c:pt>
                <c:pt idx="1370">
                  <c:v>2010-01-14</c:v>
                </c:pt>
                <c:pt idx="1371">
                  <c:v>Jan 15 2010</c:v>
                </c:pt>
                <c:pt idx="1372">
                  <c:v>2010-01-18</c:v>
                </c:pt>
                <c:pt idx="1373">
                  <c:v>2010-01-19</c:v>
                </c:pt>
                <c:pt idx="1374">
                  <c:v>2010-01-20</c:v>
                </c:pt>
                <c:pt idx="1375">
                  <c:v>2010-01-21</c:v>
                </c:pt>
                <c:pt idx="1376">
                  <c:v>2010-01-22</c:v>
                </c:pt>
                <c:pt idx="1377">
                  <c:v>2010-01-25</c:v>
                </c:pt>
                <c:pt idx="1378">
                  <c:v>2010-01-26</c:v>
                </c:pt>
                <c:pt idx="1379">
                  <c:v>2010-01-27</c:v>
                </c:pt>
                <c:pt idx="1380">
                  <c:v>2010-01-28</c:v>
                </c:pt>
                <c:pt idx="1381">
                  <c:v>2010-01-29</c:v>
                </c:pt>
                <c:pt idx="1382">
                  <c:v>2010-02-01</c:v>
                </c:pt>
                <c:pt idx="1383">
                  <c:v>2010-02-02</c:v>
                </c:pt>
                <c:pt idx="1384">
                  <c:v>2010-02-03</c:v>
                </c:pt>
                <c:pt idx="1385">
                  <c:v>2010-02-04</c:v>
                </c:pt>
                <c:pt idx="1386">
                  <c:v>2010-02-05</c:v>
                </c:pt>
                <c:pt idx="1387">
                  <c:v>2010-02-08</c:v>
                </c:pt>
                <c:pt idx="1388">
                  <c:v>2010-02-09</c:v>
                </c:pt>
                <c:pt idx="1389">
                  <c:v>2010-02-10</c:v>
                </c:pt>
                <c:pt idx="1390">
                  <c:v>2010-02-11</c:v>
                </c:pt>
                <c:pt idx="1391">
                  <c:v>2010-02-12</c:v>
                </c:pt>
                <c:pt idx="1392">
                  <c:v>2010-02-15</c:v>
                </c:pt>
                <c:pt idx="1393">
                  <c:v>2010-02-16</c:v>
                </c:pt>
                <c:pt idx="1394">
                  <c:v>2010-02-17</c:v>
                </c:pt>
                <c:pt idx="1395">
                  <c:v>2010-02-18</c:v>
                </c:pt>
                <c:pt idx="1396">
                  <c:v>2010-02-19</c:v>
                </c:pt>
                <c:pt idx="1397">
                  <c:v>2010-02-22</c:v>
                </c:pt>
                <c:pt idx="1398">
                  <c:v>2010-02-23</c:v>
                </c:pt>
                <c:pt idx="1399">
                  <c:v>2010-02-24</c:v>
                </c:pt>
                <c:pt idx="1400">
                  <c:v>2010-02-25</c:v>
                </c:pt>
                <c:pt idx="1401">
                  <c:v>Feb 26 2010</c:v>
                </c:pt>
                <c:pt idx="1402">
                  <c:v>2010-03-01</c:v>
                </c:pt>
                <c:pt idx="1403">
                  <c:v>2010-03-02</c:v>
                </c:pt>
                <c:pt idx="1404">
                  <c:v>2010-03-03</c:v>
                </c:pt>
                <c:pt idx="1405">
                  <c:v>2010-03-04</c:v>
                </c:pt>
                <c:pt idx="1406">
                  <c:v>2010-03-05</c:v>
                </c:pt>
                <c:pt idx="1407">
                  <c:v>2010-03-08</c:v>
                </c:pt>
                <c:pt idx="1408">
                  <c:v>2010-03-09</c:v>
                </c:pt>
                <c:pt idx="1409">
                  <c:v>2010-03-10</c:v>
                </c:pt>
                <c:pt idx="1410">
                  <c:v>2010-03-11</c:v>
                </c:pt>
                <c:pt idx="1411">
                  <c:v>2010-03-12</c:v>
                </c:pt>
                <c:pt idx="1412">
                  <c:v>2010-03-15</c:v>
                </c:pt>
                <c:pt idx="1413">
                  <c:v>2010-03-16</c:v>
                </c:pt>
                <c:pt idx="1414">
                  <c:v>2010-03-17</c:v>
                </c:pt>
                <c:pt idx="1415">
                  <c:v>2010-03-18</c:v>
                </c:pt>
                <c:pt idx="1416">
                  <c:v>2010-03-19</c:v>
                </c:pt>
                <c:pt idx="1417">
                  <c:v>2010-03-22</c:v>
                </c:pt>
                <c:pt idx="1418">
                  <c:v>2010-03-23</c:v>
                </c:pt>
                <c:pt idx="1419">
                  <c:v>2010-03-24</c:v>
                </c:pt>
                <c:pt idx="1420">
                  <c:v>2010-03-25</c:v>
                </c:pt>
                <c:pt idx="1421">
                  <c:v>2010-03-26</c:v>
                </c:pt>
                <c:pt idx="1422">
                  <c:v>Mar 29 2010</c:v>
                </c:pt>
                <c:pt idx="1423">
                  <c:v>Mar 30 2010</c:v>
                </c:pt>
                <c:pt idx="1424">
                  <c:v>2010-03-31</c:v>
                </c:pt>
                <c:pt idx="1425">
                  <c:v>2010-04-01</c:v>
                </c:pt>
                <c:pt idx="1426">
                  <c:v>2010-04-06</c:v>
                </c:pt>
                <c:pt idx="1427">
                  <c:v>2010-04-07</c:v>
                </c:pt>
                <c:pt idx="1428">
                  <c:v>2010-04-08</c:v>
                </c:pt>
                <c:pt idx="1429">
                  <c:v>2010-04-09</c:v>
                </c:pt>
                <c:pt idx="1430">
                  <c:v>2010-04-12</c:v>
                </c:pt>
                <c:pt idx="1431">
                  <c:v>2010-04-13</c:v>
                </c:pt>
                <c:pt idx="1432">
                  <c:v>2010-04-14</c:v>
                </c:pt>
                <c:pt idx="1433">
                  <c:v>2010-04-15</c:v>
                </c:pt>
                <c:pt idx="1434">
                  <c:v>2010-04-16</c:v>
                </c:pt>
                <c:pt idx="1435">
                  <c:v>2010-04-19</c:v>
                </c:pt>
                <c:pt idx="1436">
                  <c:v>2010-04-20</c:v>
                </c:pt>
                <c:pt idx="1437">
                  <c:v>2010-04-21</c:v>
                </c:pt>
                <c:pt idx="1438">
                  <c:v>2010-04-22</c:v>
                </c:pt>
                <c:pt idx="1439">
                  <c:v>Apr 23 2010</c:v>
                </c:pt>
                <c:pt idx="1440">
                  <c:v>2010-04-26</c:v>
                </c:pt>
                <c:pt idx="1441">
                  <c:v>2010-04-27</c:v>
                </c:pt>
                <c:pt idx="1442">
                  <c:v>Apr 28 2010</c:v>
                </c:pt>
                <c:pt idx="1443">
                  <c:v>2010-04-29</c:v>
                </c:pt>
                <c:pt idx="1444">
                  <c:v>2010-04-30</c:v>
                </c:pt>
                <c:pt idx="1445">
                  <c:v>2010-05-04</c:v>
                </c:pt>
                <c:pt idx="1446">
                  <c:v>2010-05-05</c:v>
                </c:pt>
                <c:pt idx="1447">
                  <c:v>2010-05-06</c:v>
                </c:pt>
                <c:pt idx="1448">
                  <c:v>2010-05-07</c:v>
                </c:pt>
                <c:pt idx="1449">
                  <c:v>2010-05-10</c:v>
                </c:pt>
                <c:pt idx="1450">
                  <c:v>2010-05-11</c:v>
                </c:pt>
                <c:pt idx="1451">
                  <c:v>2010-05-12</c:v>
                </c:pt>
                <c:pt idx="1452">
                  <c:v>2010-05-13</c:v>
                </c:pt>
                <c:pt idx="1453">
                  <c:v>2010-05-14</c:v>
                </c:pt>
                <c:pt idx="1454">
                  <c:v>2010-05-17</c:v>
                </c:pt>
                <c:pt idx="1455">
                  <c:v>2010-05-18</c:v>
                </c:pt>
                <c:pt idx="1456">
                  <c:v>2010-05-19</c:v>
                </c:pt>
                <c:pt idx="1457">
                  <c:v>2010-05-20</c:v>
                </c:pt>
                <c:pt idx="1458">
                  <c:v>2010-05-21</c:v>
                </c:pt>
                <c:pt idx="1459">
                  <c:v>2010-05-24</c:v>
                </c:pt>
                <c:pt idx="1460">
                  <c:v>2010-05-25</c:v>
                </c:pt>
                <c:pt idx="1461">
                  <c:v>2010-05-26</c:v>
                </c:pt>
                <c:pt idx="1462">
                  <c:v>2010-05-27</c:v>
                </c:pt>
                <c:pt idx="1463">
                  <c:v>2010-05-28</c:v>
                </c:pt>
                <c:pt idx="1464">
                  <c:v>2010-05-31</c:v>
                </c:pt>
                <c:pt idx="1465">
                  <c:v>2010-06-01</c:v>
                </c:pt>
                <c:pt idx="1466">
                  <c:v>2010-06-02</c:v>
                </c:pt>
                <c:pt idx="1467">
                  <c:v>2010-06-04</c:v>
                </c:pt>
                <c:pt idx="1468">
                  <c:v>2010-06-07</c:v>
                </c:pt>
                <c:pt idx="1469">
                  <c:v>2010-06-08</c:v>
                </c:pt>
                <c:pt idx="1470">
                  <c:v>2010-06-09</c:v>
                </c:pt>
                <c:pt idx="1471">
                  <c:v>2010-06-10</c:v>
                </c:pt>
                <c:pt idx="1472">
                  <c:v>2010-06-11</c:v>
                </c:pt>
                <c:pt idx="1473">
                  <c:v>2010-06-14</c:v>
                </c:pt>
                <c:pt idx="1474">
                  <c:v>2010-06-15</c:v>
                </c:pt>
                <c:pt idx="1475">
                  <c:v>2010-06-16</c:v>
                </c:pt>
                <c:pt idx="1476">
                  <c:v>2010-06-17</c:v>
                </c:pt>
                <c:pt idx="1477">
                  <c:v>2010-06-18</c:v>
                </c:pt>
                <c:pt idx="1478">
                  <c:v>Jun 21 2010</c:v>
                </c:pt>
                <c:pt idx="1479">
                  <c:v>2010-06-22</c:v>
                </c:pt>
                <c:pt idx="1480">
                  <c:v>2010-06-23</c:v>
                </c:pt>
                <c:pt idx="1481">
                  <c:v>2010-06-24</c:v>
                </c:pt>
                <c:pt idx="1482">
                  <c:v>2010-06-25</c:v>
                </c:pt>
                <c:pt idx="1483">
                  <c:v>Jun 28 2010</c:v>
                </c:pt>
                <c:pt idx="1484">
                  <c:v>2010-06-29</c:v>
                </c:pt>
                <c:pt idx="1485">
                  <c:v>2010-06-30</c:v>
                </c:pt>
                <c:pt idx="1486">
                  <c:v>2010-07-01</c:v>
                </c:pt>
                <c:pt idx="1487">
                  <c:v>2010-07-02</c:v>
                </c:pt>
                <c:pt idx="1488">
                  <c:v>2010-07-05</c:v>
                </c:pt>
                <c:pt idx="1489">
                  <c:v>2010-07-06</c:v>
                </c:pt>
                <c:pt idx="1490">
                  <c:v>2010-07-07</c:v>
                </c:pt>
                <c:pt idx="1491">
                  <c:v>2010-07-08</c:v>
                </c:pt>
                <c:pt idx="1492">
                  <c:v>2010-07-09</c:v>
                </c:pt>
                <c:pt idx="1493">
                  <c:v>2010-07-12</c:v>
                </c:pt>
                <c:pt idx="1494">
                  <c:v>2010-07-13</c:v>
                </c:pt>
                <c:pt idx="1495">
                  <c:v>2010-07-14</c:v>
                </c:pt>
                <c:pt idx="1496">
                  <c:v>2010-07-15</c:v>
                </c:pt>
                <c:pt idx="1497">
                  <c:v>2010-07-16</c:v>
                </c:pt>
                <c:pt idx="1498">
                  <c:v>2010-07-19</c:v>
                </c:pt>
                <c:pt idx="1499">
                  <c:v>2010-07-20</c:v>
                </c:pt>
                <c:pt idx="1500">
                  <c:v>2010-07-21</c:v>
                </c:pt>
                <c:pt idx="1501">
                  <c:v>2010-07-22</c:v>
                </c:pt>
                <c:pt idx="1502">
                  <c:v>2010-07-23</c:v>
                </c:pt>
                <c:pt idx="1503">
                  <c:v>2010-07-26</c:v>
                </c:pt>
                <c:pt idx="1504">
                  <c:v>2010-07-27</c:v>
                </c:pt>
                <c:pt idx="1505">
                  <c:v>2010-07-28</c:v>
                </c:pt>
                <c:pt idx="1506">
                  <c:v>2010-07-29</c:v>
                </c:pt>
                <c:pt idx="1507">
                  <c:v>2010-07-30</c:v>
                </c:pt>
                <c:pt idx="1508">
                  <c:v>2010-08-02</c:v>
                </c:pt>
                <c:pt idx="1509">
                  <c:v>2010-08-03</c:v>
                </c:pt>
                <c:pt idx="1510">
                  <c:v>2010-08-04</c:v>
                </c:pt>
                <c:pt idx="1511">
                  <c:v>2010-08-05</c:v>
                </c:pt>
                <c:pt idx="1512">
                  <c:v>2010-08-06</c:v>
                </c:pt>
                <c:pt idx="1513">
                  <c:v>2010-08-09</c:v>
                </c:pt>
                <c:pt idx="1514">
                  <c:v>2010-08-10</c:v>
                </c:pt>
                <c:pt idx="1515">
                  <c:v>2010-08-11</c:v>
                </c:pt>
                <c:pt idx="1516">
                  <c:v>2010-08-12</c:v>
                </c:pt>
                <c:pt idx="1517">
                  <c:v>2010-08-13</c:v>
                </c:pt>
                <c:pt idx="1518">
                  <c:v>2010-08-16</c:v>
                </c:pt>
                <c:pt idx="1519">
                  <c:v>2010-08-17</c:v>
                </c:pt>
                <c:pt idx="1520">
                  <c:v>2010-08-18</c:v>
                </c:pt>
                <c:pt idx="1521">
                  <c:v>2010-08-19</c:v>
                </c:pt>
                <c:pt idx="1522">
                  <c:v>2010-08-20</c:v>
                </c:pt>
                <c:pt idx="1523">
                  <c:v>2010-08-23</c:v>
                </c:pt>
                <c:pt idx="1524">
                  <c:v>2010-08-24</c:v>
                </c:pt>
                <c:pt idx="1525">
                  <c:v>2010-08-25</c:v>
                </c:pt>
                <c:pt idx="1526">
                  <c:v>2010-08-26</c:v>
                </c:pt>
                <c:pt idx="1527">
                  <c:v>2010-08-27</c:v>
                </c:pt>
                <c:pt idx="1528">
                  <c:v>2010-08-30</c:v>
                </c:pt>
                <c:pt idx="1529">
                  <c:v>2010-08-31</c:v>
                </c:pt>
                <c:pt idx="1530">
                  <c:v>2010-09-01</c:v>
                </c:pt>
                <c:pt idx="1531">
                  <c:v>2010-09-02</c:v>
                </c:pt>
                <c:pt idx="1532">
                  <c:v>2010-09-03</c:v>
                </c:pt>
                <c:pt idx="1533">
                  <c:v>2010-09-06</c:v>
                </c:pt>
                <c:pt idx="1534">
                  <c:v>2010-09-07</c:v>
                </c:pt>
                <c:pt idx="1535">
                  <c:v>2010-09-08</c:v>
                </c:pt>
                <c:pt idx="1536">
                  <c:v>2010-09-09</c:v>
                </c:pt>
                <c:pt idx="1537">
                  <c:v>2010-09-10</c:v>
                </c:pt>
                <c:pt idx="1538">
                  <c:v>2010-09-13</c:v>
                </c:pt>
                <c:pt idx="1539">
                  <c:v>2010-09-14</c:v>
                </c:pt>
                <c:pt idx="1540">
                  <c:v>2010-09-15</c:v>
                </c:pt>
                <c:pt idx="1541">
                  <c:v>2010-09-16</c:v>
                </c:pt>
                <c:pt idx="1542">
                  <c:v>2010-09-17</c:v>
                </c:pt>
                <c:pt idx="1543">
                  <c:v>2010-09-20</c:v>
                </c:pt>
                <c:pt idx="1544">
                  <c:v>2010-09-21</c:v>
                </c:pt>
                <c:pt idx="1545">
                  <c:v>2010-09-22</c:v>
                </c:pt>
                <c:pt idx="1546">
                  <c:v>2010-09-23</c:v>
                </c:pt>
                <c:pt idx="1547">
                  <c:v>2010-09-24</c:v>
                </c:pt>
                <c:pt idx="1548">
                  <c:v>2010-09-27</c:v>
                </c:pt>
                <c:pt idx="1549">
                  <c:v>2010-09-28</c:v>
                </c:pt>
                <c:pt idx="1550">
                  <c:v>2010-09-29</c:v>
                </c:pt>
                <c:pt idx="1551">
                  <c:v>2010-09-30</c:v>
                </c:pt>
                <c:pt idx="1552">
                  <c:v>2010-10-01</c:v>
                </c:pt>
                <c:pt idx="1553">
                  <c:v>2010-10-04</c:v>
                </c:pt>
                <c:pt idx="1554">
                  <c:v>2010-10-05</c:v>
                </c:pt>
                <c:pt idx="1555">
                  <c:v>2010-10-06</c:v>
                </c:pt>
                <c:pt idx="1556">
                  <c:v>2010-10-07</c:v>
                </c:pt>
                <c:pt idx="1557">
                  <c:v>2010-10-08</c:v>
                </c:pt>
                <c:pt idx="1558">
                  <c:v>2010-10-11</c:v>
                </c:pt>
                <c:pt idx="1559">
                  <c:v>2010-10-12</c:v>
                </c:pt>
                <c:pt idx="1560">
                  <c:v>2010-10-13</c:v>
                </c:pt>
                <c:pt idx="1561">
                  <c:v>2010-10-14</c:v>
                </c:pt>
                <c:pt idx="1562">
                  <c:v>2010-10-15</c:v>
                </c:pt>
                <c:pt idx="1563">
                  <c:v>2010-10-18</c:v>
                </c:pt>
                <c:pt idx="1564">
                  <c:v>2010-10-19</c:v>
                </c:pt>
                <c:pt idx="1565">
                  <c:v>2010-10-20</c:v>
                </c:pt>
                <c:pt idx="1566">
                  <c:v>2010-10-21</c:v>
                </c:pt>
                <c:pt idx="1567">
                  <c:v>2010-10-22</c:v>
                </c:pt>
                <c:pt idx="1568">
                  <c:v>2010-10-25</c:v>
                </c:pt>
                <c:pt idx="1569">
                  <c:v>2010-10-26</c:v>
                </c:pt>
                <c:pt idx="1570">
                  <c:v>Oct 27 2010</c:v>
                </c:pt>
                <c:pt idx="1571">
                  <c:v>2010-10-28</c:v>
                </c:pt>
                <c:pt idx="1572">
                  <c:v>2010-10-29</c:v>
                </c:pt>
                <c:pt idx="1573">
                  <c:v>2010-11-02</c:v>
                </c:pt>
                <c:pt idx="1574">
                  <c:v>2010-11-03</c:v>
                </c:pt>
                <c:pt idx="1575">
                  <c:v>2010-11-04</c:v>
                </c:pt>
                <c:pt idx="1576">
                  <c:v>2010-11-05</c:v>
                </c:pt>
                <c:pt idx="1577">
                  <c:v>2010-11-08</c:v>
                </c:pt>
                <c:pt idx="1578">
                  <c:v>2010-11-09</c:v>
                </c:pt>
                <c:pt idx="1579">
                  <c:v>2010-11-10</c:v>
                </c:pt>
                <c:pt idx="1580">
                  <c:v>2010-11-12</c:v>
                </c:pt>
                <c:pt idx="1581">
                  <c:v>2010-11-15</c:v>
                </c:pt>
                <c:pt idx="1582">
                  <c:v>2010-11-16</c:v>
                </c:pt>
                <c:pt idx="1583">
                  <c:v>2010-11-17</c:v>
                </c:pt>
                <c:pt idx="1584">
                  <c:v>2010-11-18</c:v>
                </c:pt>
                <c:pt idx="1585">
                  <c:v>2010-11-19</c:v>
                </c:pt>
                <c:pt idx="1586">
                  <c:v>2010-11-22</c:v>
                </c:pt>
                <c:pt idx="1587">
                  <c:v>2010-11-23</c:v>
                </c:pt>
                <c:pt idx="1588">
                  <c:v>2010-11-24</c:v>
                </c:pt>
                <c:pt idx="1589">
                  <c:v>2010-11-25</c:v>
                </c:pt>
                <c:pt idx="1590">
                  <c:v>2010-11-26</c:v>
                </c:pt>
                <c:pt idx="1591">
                  <c:v>2010-11-29</c:v>
                </c:pt>
                <c:pt idx="1592">
                  <c:v>2010-11-30</c:v>
                </c:pt>
                <c:pt idx="1593">
                  <c:v>2010-12-01</c:v>
                </c:pt>
                <c:pt idx="1594">
                  <c:v>2010-12-02</c:v>
                </c:pt>
                <c:pt idx="1595">
                  <c:v>2010-12-03</c:v>
                </c:pt>
                <c:pt idx="1596">
                  <c:v>2010-12-06</c:v>
                </c:pt>
                <c:pt idx="1597">
                  <c:v>2010-12-07</c:v>
                </c:pt>
                <c:pt idx="1598">
                  <c:v>2010-12-08</c:v>
                </c:pt>
                <c:pt idx="1599">
                  <c:v>2010-12-09</c:v>
                </c:pt>
                <c:pt idx="1600">
                  <c:v>2010-12-10</c:v>
                </c:pt>
                <c:pt idx="1601">
                  <c:v>2010-12-13</c:v>
                </c:pt>
                <c:pt idx="1602">
                  <c:v>2010-12-14</c:v>
                </c:pt>
                <c:pt idx="1603">
                  <c:v>2010-12-15</c:v>
                </c:pt>
                <c:pt idx="1604">
                  <c:v>2010-12-16</c:v>
                </c:pt>
                <c:pt idx="1605">
                  <c:v>2010-12-17</c:v>
                </c:pt>
                <c:pt idx="1606">
                  <c:v>2010-12-20</c:v>
                </c:pt>
                <c:pt idx="1607">
                  <c:v>2010-12-21</c:v>
                </c:pt>
                <c:pt idx="1608">
                  <c:v>Dec 22 2012</c:v>
                </c:pt>
                <c:pt idx="1609">
                  <c:v>2010-12-23</c:v>
                </c:pt>
                <c:pt idx="1610">
                  <c:v>2010-12-27</c:v>
                </c:pt>
                <c:pt idx="1611">
                  <c:v>2010-12-28</c:v>
                </c:pt>
                <c:pt idx="1612">
                  <c:v>2010-12-29</c:v>
                </c:pt>
                <c:pt idx="1613">
                  <c:v>Dec 30 2010</c:v>
                </c:pt>
                <c:pt idx="1614">
                  <c:v>Dec 31 2010</c:v>
                </c:pt>
                <c:pt idx="1615">
                  <c:v>2011-01-03</c:v>
                </c:pt>
                <c:pt idx="1616">
                  <c:v>2011-01-04</c:v>
                </c:pt>
                <c:pt idx="1617">
                  <c:v>2011-01-05</c:v>
                </c:pt>
                <c:pt idx="1618">
                  <c:v>2011-01-07</c:v>
                </c:pt>
                <c:pt idx="1619">
                  <c:v>Jan 10 2011</c:v>
                </c:pt>
                <c:pt idx="1620">
                  <c:v>2011-01-11</c:v>
                </c:pt>
                <c:pt idx="1621">
                  <c:v>2011-01-12</c:v>
                </c:pt>
                <c:pt idx="1622">
                  <c:v>2011-01-13</c:v>
                </c:pt>
                <c:pt idx="1623">
                  <c:v>2011-01-14</c:v>
                </c:pt>
                <c:pt idx="1624">
                  <c:v>2011-01-17</c:v>
                </c:pt>
                <c:pt idx="1625">
                  <c:v>2011-01-18</c:v>
                </c:pt>
                <c:pt idx="1626">
                  <c:v>2011-01-19</c:v>
                </c:pt>
                <c:pt idx="1627">
                  <c:v>2011-01-20</c:v>
                </c:pt>
                <c:pt idx="1628">
                  <c:v>2011-01-21</c:v>
                </c:pt>
                <c:pt idx="1629">
                  <c:v>2011-01-24</c:v>
                </c:pt>
                <c:pt idx="1630">
                  <c:v>2011-01-25</c:v>
                </c:pt>
                <c:pt idx="1631">
                  <c:v>2011-01-26</c:v>
                </c:pt>
                <c:pt idx="1632">
                  <c:v>2011-01-27</c:v>
                </c:pt>
                <c:pt idx="1633">
                  <c:v>2011-01-28</c:v>
                </c:pt>
                <c:pt idx="1634">
                  <c:v>Jan 31 2011</c:v>
                </c:pt>
                <c:pt idx="1635">
                  <c:v>2011-02-01</c:v>
                </c:pt>
                <c:pt idx="1636">
                  <c:v>2011-02-02</c:v>
                </c:pt>
                <c:pt idx="1637">
                  <c:v>2011-02-03</c:v>
                </c:pt>
                <c:pt idx="1638">
                  <c:v>2011-02-04</c:v>
                </c:pt>
                <c:pt idx="1639">
                  <c:v>2011-02-07</c:v>
                </c:pt>
                <c:pt idx="1640">
                  <c:v>2011-02-08</c:v>
                </c:pt>
                <c:pt idx="1641">
                  <c:v>2011-02-09</c:v>
                </c:pt>
                <c:pt idx="1642">
                  <c:v>2011-02-10</c:v>
                </c:pt>
                <c:pt idx="1643">
                  <c:v>2011-02-11</c:v>
                </c:pt>
                <c:pt idx="1644">
                  <c:v>Feb 14 2011</c:v>
                </c:pt>
                <c:pt idx="1645">
                  <c:v>2011-02-15</c:v>
                </c:pt>
                <c:pt idx="1646">
                  <c:v>2011-02-16</c:v>
                </c:pt>
                <c:pt idx="1647">
                  <c:v>2011-02-17</c:v>
                </c:pt>
                <c:pt idx="1648">
                  <c:v>2011-02-18</c:v>
                </c:pt>
                <c:pt idx="1649">
                  <c:v>2011-02-21</c:v>
                </c:pt>
                <c:pt idx="1650">
                  <c:v>2011-02-22</c:v>
                </c:pt>
                <c:pt idx="1651">
                  <c:v>2011-02-23</c:v>
                </c:pt>
                <c:pt idx="1652">
                  <c:v>2011-02-24</c:v>
                </c:pt>
                <c:pt idx="1653">
                  <c:v>2011-02-25</c:v>
                </c:pt>
                <c:pt idx="1654">
                  <c:v>2011-02-28</c:v>
                </c:pt>
                <c:pt idx="1655">
                  <c:v>2011-03-01</c:v>
                </c:pt>
                <c:pt idx="1656">
                  <c:v>2011-03-02</c:v>
                </c:pt>
                <c:pt idx="1657">
                  <c:v>2011-03-03</c:v>
                </c:pt>
                <c:pt idx="1658">
                  <c:v>2011-03-04</c:v>
                </c:pt>
                <c:pt idx="1659">
                  <c:v>2011-03-07</c:v>
                </c:pt>
                <c:pt idx="1660">
                  <c:v>2011-03-08</c:v>
                </c:pt>
                <c:pt idx="1661">
                  <c:v>2011-03-09</c:v>
                </c:pt>
                <c:pt idx="1662">
                  <c:v>2011-03-10</c:v>
                </c:pt>
                <c:pt idx="1663">
                  <c:v>2011-03-11</c:v>
                </c:pt>
                <c:pt idx="1664">
                  <c:v>2011-03-14</c:v>
                </c:pt>
                <c:pt idx="1665">
                  <c:v>2011-03-15</c:v>
                </c:pt>
                <c:pt idx="1666">
                  <c:v>2011-03-16</c:v>
                </c:pt>
                <c:pt idx="1667">
                  <c:v>2011-03-17</c:v>
                </c:pt>
                <c:pt idx="1668">
                  <c:v>2011-03-18</c:v>
                </c:pt>
                <c:pt idx="1669">
                  <c:v>2011-03-21</c:v>
                </c:pt>
                <c:pt idx="1670">
                  <c:v>2011-03-22</c:v>
                </c:pt>
                <c:pt idx="1671">
                  <c:v>2011-03-23</c:v>
                </c:pt>
                <c:pt idx="1672">
                  <c:v>2011-03-24</c:v>
                </c:pt>
                <c:pt idx="1673">
                  <c:v>2011-03-25</c:v>
                </c:pt>
                <c:pt idx="1674">
                  <c:v>2011-03-28</c:v>
                </c:pt>
                <c:pt idx="1675">
                  <c:v>2011-03-29</c:v>
                </c:pt>
                <c:pt idx="1676">
                  <c:v>2011-03-30</c:v>
                </c:pt>
                <c:pt idx="1677">
                  <c:v>2011-03-31</c:v>
                </c:pt>
                <c:pt idx="1678">
                  <c:v>2011-04-01</c:v>
                </c:pt>
                <c:pt idx="1679">
                  <c:v>2011-04-04</c:v>
                </c:pt>
                <c:pt idx="1680">
                  <c:v>2011-04-05</c:v>
                </c:pt>
                <c:pt idx="1681">
                  <c:v>2011-04-06</c:v>
                </c:pt>
                <c:pt idx="1682">
                  <c:v>2011-04-07</c:v>
                </c:pt>
                <c:pt idx="1683">
                  <c:v>2011-04-08</c:v>
                </c:pt>
                <c:pt idx="1684">
                  <c:v>2011-04-11</c:v>
                </c:pt>
                <c:pt idx="1685">
                  <c:v>2011-04-12</c:v>
                </c:pt>
                <c:pt idx="1686">
                  <c:v>2011-04-13</c:v>
                </c:pt>
                <c:pt idx="1687">
                  <c:v>2011-04-14</c:v>
                </c:pt>
                <c:pt idx="1688">
                  <c:v>2011-04-15</c:v>
                </c:pt>
                <c:pt idx="1689">
                  <c:v>2011-04-18</c:v>
                </c:pt>
                <c:pt idx="1690">
                  <c:v>2011-04-19</c:v>
                </c:pt>
                <c:pt idx="1691">
                  <c:v>2011-04-20</c:v>
                </c:pt>
                <c:pt idx="1692">
                  <c:v>2011-04-21</c:v>
                </c:pt>
                <c:pt idx="1693">
                  <c:v>2011-04-26</c:v>
                </c:pt>
                <c:pt idx="1694">
                  <c:v>2011-04-27</c:v>
                </c:pt>
                <c:pt idx="1695">
                  <c:v>2011-04-28</c:v>
                </c:pt>
                <c:pt idx="1696">
                  <c:v>2011-04-29</c:v>
                </c:pt>
                <c:pt idx="1697">
                  <c:v>2011-05-02</c:v>
                </c:pt>
                <c:pt idx="1698">
                  <c:v>2011-05-04</c:v>
                </c:pt>
                <c:pt idx="1699">
                  <c:v>2011-05-05</c:v>
                </c:pt>
                <c:pt idx="1700">
                  <c:v>2011-05-06</c:v>
                </c:pt>
                <c:pt idx="1701">
                  <c:v>2011-05-09</c:v>
                </c:pt>
                <c:pt idx="1702">
                  <c:v>2011-05-10</c:v>
                </c:pt>
                <c:pt idx="1703">
                  <c:v>2011-05-11</c:v>
                </c:pt>
                <c:pt idx="1704">
                  <c:v>2011-05-12</c:v>
                </c:pt>
                <c:pt idx="1705">
                  <c:v>2011-05-13</c:v>
                </c:pt>
                <c:pt idx="1706">
                  <c:v>2011-05-16</c:v>
                </c:pt>
                <c:pt idx="1707">
                  <c:v>2011-05-17</c:v>
                </c:pt>
                <c:pt idx="1708">
                  <c:v>2011-05-18</c:v>
                </c:pt>
                <c:pt idx="1709">
                  <c:v>2011-05-19</c:v>
                </c:pt>
                <c:pt idx="1710">
                  <c:v>2011-05-20</c:v>
                </c:pt>
                <c:pt idx="1711">
                  <c:v>2011-05-23</c:v>
                </c:pt>
                <c:pt idx="1712">
                  <c:v>2011-05-24</c:v>
                </c:pt>
                <c:pt idx="1713">
                  <c:v>2011-05-25</c:v>
                </c:pt>
                <c:pt idx="1714">
                  <c:v>2011-05-26</c:v>
                </c:pt>
                <c:pt idx="1715">
                  <c:v>2011-05-27</c:v>
                </c:pt>
                <c:pt idx="1716">
                  <c:v>2011-05-30</c:v>
                </c:pt>
                <c:pt idx="1717">
                  <c:v>May 31 2011</c:v>
                </c:pt>
                <c:pt idx="1718">
                  <c:v>2011-06-01</c:v>
                </c:pt>
                <c:pt idx="1719">
                  <c:v>2011-06-02</c:v>
                </c:pt>
                <c:pt idx="1720">
                  <c:v>2011-06-03</c:v>
                </c:pt>
                <c:pt idx="1721">
                  <c:v>2011-06-06</c:v>
                </c:pt>
                <c:pt idx="1722">
                  <c:v>2011-06-07</c:v>
                </c:pt>
                <c:pt idx="1723">
                  <c:v>2011-06-08</c:v>
                </c:pt>
                <c:pt idx="1724">
                  <c:v>2011-06-09</c:v>
                </c:pt>
                <c:pt idx="1725">
                  <c:v>2011-06-10</c:v>
                </c:pt>
                <c:pt idx="1726">
                  <c:v>2011-06-13</c:v>
                </c:pt>
                <c:pt idx="1727">
                  <c:v>2011-06-14</c:v>
                </c:pt>
                <c:pt idx="1728">
                  <c:v>2011-06-15</c:v>
                </c:pt>
                <c:pt idx="1729">
                  <c:v>2011-06-16</c:v>
                </c:pt>
                <c:pt idx="1730">
                  <c:v>2011-06-17</c:v>
                </c:pt>
                <c:pt idx="1731">
                  <c:v>2011-06-20</c:v>
                </c:pt>
                <c:pt idx="1732">
                  <c:v>2011-06-21</c:v>
                </c:pt>
                <c:pt idx="1733">
                  <c:v>2011-06-22</c:v>
                </c:pt>
                <c:pt idx="1734">
                  <c:v>2011-06-24</c:v>
                </c:pt>
                <c:pt idx="1735">
                  <c:v>2011-06-27</c:v>
                </c:pt>
                <c:pt idx="1736">
                  <c:v>2011-06-28</c:v>
                </c:pt>
                <c:pt idx="1737">
                  <c:v>2011-06-29</c:v>
                </c:pt>
                <c:pt idx="1738">
                  <c:v>Jun 30 2011</c:v>
                </c:pt>
                <c:pt idx="1739">
                  <c:v>2011-07-01</c:v>
                </c:pt>
                <c:pt idx="1740">
                  <c:v>2011-07-04</c:v>
                </c:pt>
                <c:pt idx="1741">
                  <c:v>2011-07-05</c:v>
                </c:pt>
                <c:pt idx="1742">
                  <c:v>2011-07-06</c:v>
                </c:pt>
                <c:pt idx="1743">
                  <c:v>2011-07-07</c:v>
                </c:pt>
                <c:pt idx="1744">
                  <c:v>2011-07-08</c:v>
                </c:pt>
                <c:pt idx="1745">
                  <c:v>2011-07-11</c:v>
                </c:pt>
                <c:pt idx="1746">
                  <c:v>2011-07-12</c:v>
                </c:pt>
                <c:pt idx="1747">
                  <c:v>2011-07-13</c:v>
                </c:pt>
                <c:pt idx="1748">
                  <c:v>2011-07-14</c:v>
                </c:pt>
                <c:pt idx="1749">
                  <c:v>2011-07-15</c:v>
                </c:pt>
                <c:pt idx="1750">
                  <c:v>2011-07-18</c:v>
                </c:pt>
                <c:pt idx="1751">
                  <c:v>2011-07-19</c:v>
                </c:pt>
                <c:pt idx="1752">
                  <c:v>2011-07-20</c:v>
                </c:pt>
                <c:pt idx="1753">
                  <c:v>2011-07-21</c:v>
                </c:pt>
                <c:pt idx="1754">
                  <c:v>2011-07-22</c:v>
                </c:pt>
                <c:pt idx="1755">
                  <c:v>2011-07-25</c:v>
                </c:pt>
                <c:pt idx="1756">
                  <c:v>2011-07-26</c:v>
                </c:pt>
                <c:pt idx="1757">
                  <c:v>2011-07-27</c:v>
                </c:pt>
                <c:pt idx="1758">
                  <c:v>2011-07-28</c:v>
                </c:pt>
                <c:pt idx="1759">
                  <c:v>2011-07-29</c:v>
                </c:pt>
                <c:pt idx="1760">
                  <c:v>2011-08-01</c:v>
                </c:pt>
                <c:pt idx="1761">
                  <c:v>2011-08-02</c:v>
                </c:pt>
                <c:pt idx="1762">
                  <c:v>2011-08-03</c:v>
                </c:pt>
                <c:pt idx="1763">
                  <c:v>2011-08-04</c:v>
                </c:pt>
                <c:pt idx="1764">
                  <c:v>2011-08-05</c:v>
                </c:pt>
                <c:pt idx="1765">
                  <c:v>2011-08-08</c:v>
                </c:pt>
                <c:pt idx="1766">
                  <c:v>2011-08-09</c:v>
                </c:pt>
                <c:pt idx="1767">
                  <c:v>2011-08-10</c:v>
                </c:pt>
                <c:pt idx="1768">
                  <c:v>2011-08-11</c:v>
                </c:pt>
                <c:pt idx="1769">
                  <c:v>2011-08-12</c:v>
                </c:pt>
                <c:pt idx="1770">
                  <c:v>2011-08-16</c:v>
                </c:pt>
                <c:pt idx="1771">
                  <c:v>2011-08-17</c:v>
                </c:pt>
                <c:pt idx="1772">
                  <c:v>2011-08-18</c:v>
                </c:pt>
                <c:pt idx="1773">
                  <c:v>2011-08-19</c:v>
                </c:pt>
                <c:pt idx="1774">
                  <c:v>2011-08-22</c:v>
                </c:pt>
                <c:pt idx="1775">
                  <c:v>2011-08-23</c:v>
                </c:pt>
                <c:pt idx="1776">
                  <c:v>2011-08-24</c:v>
                </c:pt>
                <c:pt idx="1777">
                  <c:v>2011-08-25</c:v>
                </c:pt>
                <c:pt idx="1778">
                  <c:v>2011-08-26</c:v>
                </c:pt>
                <c:pt idx="1779">
                  <c:v>2011-08-29</c:v>
                </c:pt>
                <c:pt idx="1780">
                  <c:v>2011-08-30</c:v>
                </c:pt>
                <c:pt idx="1781">
                  <c:v>2011-08-31</c:v>
                </c:pt>
                <c:pt idx="1782">
                  <c:v>2011-09-01</c:v>
                </c:pt>
                <c:pt idx="1783">
                  <c:v>2011-09-02</c:v>
                </c:pt>
                <c:pt idx="1784">
                  <c:v>2011-09-05</c:v>
                </c:pt>
                <c:pt idx="1785">
                  <c:v>2011-09-06</c:v>
                </c:pt>
                <c:pt idx="1786">
                  <c:v>2011-09-07</c:v>
                </c:pt>
                <c:pt idx="1787">
                  <c:v>2011-09-08</c:v>
                </c:pt>
                <c:pt idx="1788">
                  <c:v>2011-09-09</c:v>
                </c:pt>
                <c:pt idx="1789">
                  <c:v>2011-09-12</c:v>
                </c:pt>
                <c:pt idx="1790">
                  <c:v>2011-09-13</c:v>
                </c:pt>
                <c:pt idx="1791">
                  <c:v>2011-09-14</c:v>
                </c:pt>
                <c:pt idx="1792">
                  <c:v>2011-09-15</c:v>
                </c:pt>
                <c:pt idx="1793">
                  <c:v>2011-09-16</c:v>
                </c:pt>
                <c:pt idx="1794">
                  <c:v>2011-09-19</c:v>
                </c:pt>
                <c:pt idx="1795">
                  <c:v>2011-09-20</c:v>
                </c:pt>
                <c:pt idx="1796">
                  <c:v>2011-09-21</c:v>
                </c:pt>
                <c:pt idx="1797">
                  <c:v>2011-09-22</c:v>
                </c:pt>
                <c:pt idx="1798">
                  <c:v>2011-09-23</c:v>
                </c:pt>
                <c:pt idx="1799">
                  <c:v>2011-09-26</c:v>
                </c:pt>
                <c:pt idx="1800">
                  <c:v>2011-09-27</c:v>
                </c:pt>
                <c:pt idx="1801">
                  <c:v>2011-09-28</c:v>
                </c:pt>
                <c:pt idx="1802">
                  <c:v>2011-09-29</c:v>
                </c:pt>
                <c:pt idx="1803">
                  <c:v>2011-09-30</c:v>
                </c:pt>
                <c:pt idx="1804">
                  <c:v>2011-10-03</c:v>
                </c:pt>
                <c:pt idx="1805">
                  <c:v>2011-10-04</c:v>
                </c:pt>
                <c:pt idx="1806">
                  <c:v>2011-10-05</c:v>
                </c:pt>
                <c:pt idx="1807">
                  <c:v>2011-10-06</c:v>
                </c:pt>
                <c:pt idx="1808">
                  <c:v>2011-10-07</c:v>
                </c:pt>
                <c:pt idx="1809">
                  <c:v>2011-10-10</c:v>
                </c:pt>
                <c:pt idx="1810">
                  <c:v>2011-10-11</c:v>
                </c:pt>
                <c:pt idx="1811">
                  <c:v>2011-10-12</c:v>
                </c:pt>
                <c:pt idx="1812">
                  <c:v>2011-10-13</c:v>
                </c:pt>
                <c:pt idx="1813">
                  <c:v>Oct 14 2011</c:v>
                </c:pt>
                <c:pt idx="1814">
                  <c:v>2011-10-17</c:v>
                </c:pt>
                <c:pt idx="1815">
                  <c:v>2011-10-18</c:v>
                </c:pt>
                <c:pt idx="1816">
                  <c:v>2011-10-19</c:v>
                </c:pt>
                <c:pt idx="1817">
                  <c:v>2011-10-20</c:v>
                </c:pt>
                <c:pt idx="1818">
                  <c:v>2011-10-21</c:v>
                </c:pt>
                <c:pt idx="1819">
                  <c:v>2011-10-24</c:v>
                </c:pt>
                <c:pt idx="1820">
                  <c:v>2011-10-25</c:v>
                </c:pt>
                <c:pt idx="1821">
                  <c:v>2011-10-26</c:v>
                </c:pt>
                <c:pt idx="1822">
                  <c:v>2011-10-27</c:v>
                </c:pt>
                <c:pt idx="1823">
                  <c:v>2011-10-28</c:v>
                </c:pt>
                <c:pt idx="1824">
                  <c:v>2011-10-31</c:v>
                </c:pt>
                <c:pt idx="1825">
                  <c:v>2011-11-02</c:v>
                </c:pt>
                <c:pt idx="1826">
                  <c:v>Nov 3 2011</c:v>
                </c:pt>
                <c:pt idx="1827">
                  <c:v>2011-11-04</c:v>
                </c:pt>
                <c:pt idx="1828">
                  <c:v>2011-11-07</c:v>
                </c:pt>
                <c:pt idx="1829">
                  <c:v>2011-11-08</c:v>
                </c:pt>
                <c:pt idx="1830">
                  <c:v>2011-11-09</c:v>
                </c:pt>
                <c:pt idx="1831">
                  <c:v>2011-11-10</c:v>
                </c:pt>
                <c:pt idx="1832">
                  <c:v>2011-11-14</c:v>
                </c:pt>
                <c:pt idx="1833">
                  <c:v>2011-11-15</c:v>
                </c:pt>
                <c:pt idx="1834">
                  <c:v>2011-11-16</c:v>
                </c:pt>
                <c:pt idx="1835">
                  <c:v>2011-11-17</c:v>
                </c:pt>
                <c:pt idx="1836">
                  <c:v>2011-11-18</c:v>
                </c:pt>
                <c:pt idx="1837">
                  <c:v>2011-11-21</c:v>
                </c:pt>
                <c:pt idx="1838">
                  <c:v>2011-11-22</c:v>
                </c:pt>
                <c:pt idx="1839">
                  <c:v>2011-11-23</c:v>
                </c:pt>
                <c:pt idx="1840">
                  <c:v>2011-11-24</c:v>
                </c:pt>
                <c:pt idx="1841">
                  <c:v>Nov 25 2011</c:v>
                </c:pt>
                <c:pt idx="1842">
                  <c:v>2011-11-28</c:v>
                </c:pt>
                <c:pt idx="1843">
                  <c:v>2011-11-29</c:v>
                </c:pt>
                <c:pt idx="1844">
                  <c:v>2011-11-30</c:v>
                </c:pt>
                <c:pt idx="1845">
                  <c:v>2011-12-01</c:v>
                </c:pt>
                <c:pt idx="1846">
                  <c:v>2011-12-02</c:v>
                </c:pt>
                <c:pt idx="1847">
                  <c:v>2011-12-05</c:v>
                </c:pt>
                <c:pt idx="1848">
                  <c:v>2011-12-06</c:v>
                </c:pt>
                <c:pt idx="1849">
                  <c:v>2011-12-07</c:v>
                </c:pt>
                <c:pt idx="1850">
                  <c:v>2011-12-08</c:v>
                </c:pt>
                <c:pt idx="1851">
                  <c:v>2011-12-09</c:v>
                </c:pt>
                <c:pt idx="1852">
                  <c:v>2011-12-12</c:v>
                </c:pt>
                <c:pt idx="1853">
                  <c:v>2011-12-13</c:v>
                </c:pt>
                <c:pt idx="1854">
                  <c:v>2011-12-14</c:v>
                </c:pt>
                <c:pt idx="1855">
                  <c:v>2011-12-15</c:v>
                </c:pt>
                <c:pt idx="1856">
                  <c:v>2011-12-16</c:v>
                </c:pt>
                <c:pt idx="1857">
                  <c:v>2011-12-19</c:v>
                </c:pt>
                <c:pt idx="1858">
                  <c:v>2011-12-20</c:v>
                </c:pt>
                <c:pt idx="1859">
                  <c:v>2011-12-21</c:v>
                </c:pt>
                <c:pt idx="1860">
                  <c:v>2011-12-22</c:v>
                </c:pt>
                <c:pt idx="1861">
                  <c:v>2011-12-23</c:v>
                </c:pt>
                <c:pt idx="1862">
                  <c:v>Dec 27 2011</c:v>
                </c:pt>
                <c:pt idx="1863">
                  <c:v>2011-12-28</c:v>
                </c:pt>
                <c:pt idx="1864">
                  <c:v>2011-12-29</c:v>
                </c:pt>
                <c:pt idx="1865">
                  <c:v>2011-12-30</c:v>
                </c:pt>
                <c:pt idx="1866">
                  <c:v>2012-01-02</c:v>
                </c:pt>
                <c:pt idx="1867">
                  <c:v>Jan 3 2012</c:v>
                </c:pt>
                <c:pt idx="1868">
                  <c:v>2012-01-04</c:v>
                </c:pt>
                <c:pt idx="1869">
                  <c:v>January 5th 2012</c:v>
                </c:pt>
                <c:pt idx="1870">
                  <c:v>2012-01-09</c:v>
                </c:pt>
                <c:pt idx="1871">
                  <c:v>January 10th 2012</c:v>
                </c:pt>
                <c:pt idx="1872">
                  <c:v>January 11th 2012</c:v>
                </c:pt>
                <c:pt idx="1873">
                  <c:v>January 12th 2012</c:v>
                </c:pt>
                <c:pt idx="1874">
                  <c:v>2012-01-13</c:v>
                </c:pt>
                <c:pt idx="1875">
                  <c:v>2012-01-16</c:v>
                </c:pt>
                <c:pt idx="1876">
                  <c:v>2012-01-17</c:v>
                </c:pt>
                <c:pt idx="1877">
                  <c:v>2012-01-18</c:v>
                </c:pt>
                <c:pt idx="1878">
                  <c:v>2012-01-19</c:v>
                </c:pt>
                <c:pt idx="1879">
                  <c:v>January 20th 2012</c:v>
                </c:pt>
                <c:pt idx="1880">
                  <c:v>2012-01-23</c:v>
                </c:pt>
                <c:pt idx="1881">
                  <c:v>2012-01-24</c:v>
                </c:pt>
                <c:pt idx="1882">
                  <c:v>2012-01-25</c:v>
                </c:pt>
                <c:pt idx="1883">
                  <c:v>2012-01-26</c:v>
                </c:pt>
                <c:pt idx="1884">
                  <c:v>2012-01-27</c:v>
                </c:pt>
                <c:pt idx="1885">
                  <c:v>2012-01-30</c:v>
                </c:pt>
                <c:pt idx="1886">
                  <c:v>January 31st 2012</c:v>
                </c:pt>
                <c:pt idx="1887">
                  <c:v>2012-02-01</c:v>
                </c:pt>
                <c:pt idx="1888">
                  <c:v>2012-02-02</c:v>
                </c:pt>
                <c:pt idx="1889">
                  <c:v>2012-02-03</c:v>
                </c:pt>
                <c:pt idx="1890">
                  <c:v>2012-02-06</c:v>
                </c:pt>
                <c:pt idx="1891">
                  <c:v>February 7th 2012</c:v>
                </c:pt>
                <c:pt idx="1892">
                  <c:v>February 8th 2012</c:v>
                </c:pt>
                <c:pt idx="1893">
                  <c:v>2012-02-09</c:v>
                </c:pt>
                <c:pt idx="1894">
                  <c:v>2012-02-10</c:v>
                </c:pt>
                <c:pt idx="1895">
                  <c:v>2012-02-13</c:v>
                </c:pt>
                <c:pt idx="1896">
                  <c:v>2012-02-14</c:v>
                </c:pt>
                <c:pt idx="1897">
                  <c:v>2012-02-15</c:v>
                </c:pt>
                <c:pt idx="1898">
                  <c:v>2012-02-16</c:v>
                </c:pt>
                <c:pt idx="1899">
                  <c:v>2012-02-17</c:v>
                </c:pt>
                <c:pt idx="1900">
                  <c:v>2012-02-20</c:v>
                </c:pt>
                <c:pt idx="1901">
                  <c:v>2012-02-21</c:v>
                </c:pt>
                <c:pt idx="1902">
                  <c:v>2012-02-22</c:v>
                </c:pt>
                <c:pt idx="1903">
                  <c:v>2012-02-23</c:v>
                </c:pt>
                <c:pt idx="1904">
                  <c:v>2012-02-24</c:v>
                </c:pt>
                <c:pt idx="1905">
                  <c:v>2012-02-27</c:v>
                </c:pt>
                <c:pt idx="1906">
                  <c:v>February 28th 2012</c:v>
                </c:pt>
                <c:pt idx="1907">
                  <c:v>February 29th 2012</c:v>
                </c:pt>
                <c:pt idx="1908">
                  <c:v>2012-03-01</c:v>
                </c:pt>
                <c:pt idx="1909">
                  <c:v>2012-03-02</c:v>
                </c:pt>
                <c:pt idx="1910">
                  <c:v>2012-03-05</c:v>
                </c:pt>
                <c:pt idx="1911">
                  <c:v>2012-03-06</c:v>
                </c:pt>
                <c:pt idx="1912">
                  <c:v>2012-03-07</c:v>
                </c:pt>
                <c:pt idx="1913">
                  <c:v>March 8th 2012</c:v>
                </c:pt>
                <c:pt idx="1914">
                  <c:v>2012-03-09</c:v>
                </c:pt>
                <c:pt idx="1915">
                  <c:v>2012-03-12</c:v>
                </c:pt>
                <c:pt idx="1916">
                  <c:v>March 13th 2012</c:v>
                </c:pt>
                <c:pt idx="1917">
                  <c:v>2012-03-14</c:v>
                </c:pt>
                <c:pt idx="1918">
                  <c:v>2012-03-15</c:v>
                </c:pt>
                <c:pt idx="1919">
                  <c:v>March 16th 2012</c:v>
                </c:pt>
                <c:pt idx="1920">
                  <c:v>2012-03-19</c:v>
                </c:pt>
                <c:pt idx="1921">
                  <c:v>2012-03-20</c:v>
                </c:pt>
                <c:pt idx="1922">
                  <c:v>2012-03-21</c:v>
                </c:pt>
                <c:pt idx="1923">
                  <c:v>2012-03-22</c:v>
                </c:pt>
                <c:pt idx="1924">
                  <c:v>March 23rd 2012</c:v>
                </c:pt>
                <c:pt idx="1925">
                  <c:v>2012-03-26</c:v>
                </c:pt>
                <c:pt idx="1926">
                  <c:v>2012-03-27</c:v>
                </c:pt>
                <c:pt idx="1927">
                  <c:v>2012-03-28</c:v>
                </c:pt>
                <c:pt idx="1928">
                  <c:v>2012-03-29</c:v>
                </c:pt>
                <c:pt idx="1929">
                  <c:v>2012-03-30</c:v>
                </c:pt>
                <c:pt idx="1930">
                  <c:v>2012-04-02</c:v>
                </c:pt>
                <c:pt idx="1931">
                  <c:v>April 3rd 2012</c:v>
                </c:pt>
                <c:pt idx="1932">
                  <c:v>April 4th 2012</c:v>
                </c:pt>
                <c:pt idx="1933">
                  <c:v>2012-04-05</c:v>
                </c:pt>
                <c:pt idx="1934">
                  <c:v>2012-04-10</c:v>
                </c:pt>
                <c:pt idx="1935">
                  <c:v>2012-04-11</c:v>
                </c:pt>
                <c:pt idx="1936">
                  <c:v>2012-04-12</c:v>
                </c:pt>
                <c:pt idx="1937">
                  <c:v>2012-04-13</c:v>
                </c:pt>
                <c:pt idx="1938">
                  <c:v>2012-04-16</c:v>
                </c:pt>
                <c:pt idx="1939">
                  <c:v>2012-04-17</c:v>
                </c:pt>
                <c:pt idx="1940">
                  <c:v>2012-04-18</c:v>
                </c:pt>
                <c:pt idx="1941">
                  <c:v>2012-04-19</c:v>
                </c:pt>
                <c:pt idx="1942">
                  <c:v>2012-04-20</c:v>
                </c:pt>
                <c:pt idx="1943">
                  <c:v>2012-04-23</c:v>
                </c:pt>
                <c:pt idx="1944">
                  <c:v>2012-04-24</c:v>
                </c:pt>
                <c:pt idx="1945">
                  <c:v>April 25th 2012</c:v>
                </c:pt>
                <c:pt idx="1946">
                  <c:v>2012-04-26</c:v>
                </c:pt>
                <c:pt idx="1947">
                  <c:v>Apr 27 2012</c:v>
                </c:pt>
                <c:pt idx="1948">
                  <c:v>Apr 30 2012</c:v>
                </c:pt>
                <c:pt idx="1949">
                  <c:v>May 2nd 2012</c:v>
                </c:pt>
                <c:pt idx="1950">
                  <c:v>2012-05-04</c:v>
                </c:pt>
                <c:pt idx="1951">
                  <c:v>2012-05-07</c:v>
                </c:pt>
                <c:pt idx="1952">
                  <c:v>2012-05-08</c:v>
                </c:pt>
                <c:pt idx="1953">
                  <c:v>May 9th 2012</c:v>
                </c:pt>
                <c:pt idx="1954">
                  <c:v>2012-05-10</c:v>
                </c:pt>
                <c:pt idx="1955">
                  <c:v>2012-05-11</c:v>
                </c:pt>
                <c:pt idx="1956">
                  <c:v>2012-05-14</c:v>
                </c:pt>
                <c:pt idx="1957">
                  <c:v>May 15th 2012</c:v>
                </c:pt>
                <c:pt idx="1958">
                  <c:v>May 16th 2012</c:v>
                </c:pt>
                <c:pt idx="1959">
                  <c:v>May 17th 2012</c:v>
                </c:pt>
                <c:pt idx="1960">
                  <c:v>2012-05-18</c:v>
                </c:pt>
                <c:pt idx="1961">
                  <c:v>May 21 2012</c:v>
                </c:pt>
                <c:pt idx="1962">
                  <c:v>May 22nd 2012</c:v>
                </c:pt>
                <c:pt idx="1963">
                  <c:v>May 23rd 2012</c:v>
                </c:pt>
                <c:pt idx="1964">
                  <c:v>2012-05-24</c:v>
                </c:pt>
                <c:pt idx="1965">
                  <c:v>May 25th 2012</c:v>
                </c:pt>
                <c:pt idx="1966">
                  <c:v>May 28th 2012</c:v>
                </c:pt>
                <c:pt idx="1967">
                  <c:v>2012-05-29</c:v>
                </c:pt>
                <c:pt idx="1968">
                  <c:v>May 30th 2012</c:v>
                </c:pt>
                <c:pt idx="1969">
                  <c:v>May 31st 2012</c:v>
                </c:pt>
                <c:pt idx="1970">
                  <c:v>June 1st 2012</c:v>
                </c:pt>
                <c:pt idx="1971">
                  <c:v>June 4th 2012</c:v>
                </c:pt>
                <c:pt idx="1972">
                  <c:v>June 5th 2012</c:v>
                </c:pt>
                <c:pt idx="1973">
                  <c:v>June 6th 2012</c:v>
                </c:pt>
                <c:pt idx="1974">
                  <c:v>June 8th 2012</c:v>
                </c:pt>
                <c:pt idx="1975">
                  <c:v>Jun 11 2012</c:v>
                </c:pt>
                <c:pt idx="1976">
                  <c:v>June 12th 2012</c:v>
                </c:pt>
                <c:pt idx="1977">
                  <c:v>Jun 13 2012</c:v>
                </c:pt>
                <c:pt idx="1978">
                  <c:v>Jun 14 2012</c:v>
                </c:pt>
                <c:pt idx="1979">
                  <c:v>June 15th 2012</c:v>
                </c:pt>
                <c:pt idx="1980">
                  <c:v>June 18th 2012</c:v>
                </c:pt>
                <c:pt idx="1981">
                  <c:v>Jun 19 2012</c:v>
                </c:pt>
                <c:pt idx="1982">
                  <c:v>Jun 20 2012</c:v>
                </c:pt>
                <c:pt idx="1983">
                  <c:v>Jun 21 2012</c:v>
                </c:pt>
                <c:pt idx="1984">
                  <c:v>June 22nd 2012</c:v>
                </c:pt>
                <c:pt idx="1985">
                  <c:v>2012-06-25</c:v>
                </c:pt>
                <c:pt idx="1986">
                  <c:v>2012-06-26</c:v>
                </c:pt>
                <c:pt idx="1987">
                  <c:v>June 27th 2012</c:v>
                </c:pt>
                <c:pt idx="1988">
                  <c:v>June 28th 2012</c:v>
                </c:pt>
                <c:pt idx="1989">
                  <c:v>June 29th 2012</c:v>
                </c:pt>
                <c:pt idx="1990">
                  <c:v>2012-07-02</c:v>
                </c:pt>
                <c:pt idx="1991">
                  <c:v>July 3rd 2012</c:v>
                </c:pt>
                <c:pt idx="1992">
                  <c:v>2012-07-04</c:v>
                </c:pt>
                <c:pt idx="1993">
                  <c:v>2012-07-05</c:v>
                </c:pt>
                <c:pt idx="1994">
                  <c:v>July 6th 2012</c:v>
                </c:pt>
                <c:pt idx="1995">
                  <c:v>July 9th 2012</c:v>
                </c:pt>
                <c:pt idx="1996">
                  <c:v>2012-07-10</c:v>
                </c:pt>
                <c:pt idx="1997">
                  <c:v>2012-07-11</c:v>
                </c:pt>
                <c:pt idx="1998">
                  <c:v>July 12th 2012</c:v>
                </c:pt>
                <c:pt idx="1999">
                  <c:v>July 13th 2012</c:v>
                </c:pt>
                <c:pt idx="2000">
                  <c:v>2012-07-16</c:v>
                </c:pt>
                <c:pt idx="2001">
                  <c:v>July 17th 2012</c:v>
                </c:pt>
                <c:pt idx="2002">
                  <c:v>2012-07-18</c:v>
                </c:pt>
                <c:pt idx="2003">
                  <c:v>Jul 19 2012</c:v>
                </c:pt>
                <c:pt idx="2004">
                  <c:v>July 20th 2012</c:v>
                </c:pt>
                <c:pt idx="2005">
                  <c:v>2012-07-24</c:v>
                </c:pt>
                <c:pt idx="2006">
                  <c:v>July 25th 2012</c:v>
                </c:pt>
                <c:pt idx="2007">
                  <c:v>July 26th 2012</c:v>
                </c:pt>
                <c:pt idx="2008">
                  <c:v>2012-07-27</c:v>
                </c:pt>
                <c:pt idx="2009">
                  <c:v>July 30th 2012</c:v>
                </c:pt>
                <c:pt idx="2010">
                  <c:v>July 31st 2012</c:v>
                </c:pt>
                <c:pt idx="2011">
                  <c:v>2012-08-01</c:v>
                </c:pt>
                <c:pt idx="2012">
                  <c:v>2012-08-02</c:v>
                </c:pt>
                <c:pt idx="2013">
                  <c:v>August 3rd 2012</c:v>
                </c:pt>
                <c:pt idx="2014">
                  <c:v>2012-08-06</c:v>
                </c:pt>
                <c:pt idx="2015">
                  <c:v>August 7th 2012</c:v>
                </c:pt>
                <c:pt idx="2016">
                  <c:v>2012-08-08</c:v>
                </c:pt>
                <c:pt idx="2017">
                  <c:v>2012-08-09</c:v>
                </c:pt>
                <c:pt idx="2018">
                  <c:v>September 10th 2012</c:v>
                </c:pt>
                <c:pt idx="2019">
                  <c:v>2012-08-13</c:v>
                </c:pt>
                <c:pt idx="2020">
                  <c:v>2012-08-14</c:v>
                </c:pt>
                <c:pt idx="2021">
                  <c:v>2012-08-16</c:v>
                </c:pt>
                <c:pt idx="2022">
                  <c:v>2012-08-17</c:v>
                </c:pt>
                <c:pt idx="2023">
                  <c:v>2012-08-20</c:v>
                </c:pt>
                <c:pt idx="2024">
                  <c:v>2012-08-21</c:v>
                </c:pt>
                <c:pt idx="2025">
                  <c:v>2012-08-22</c:v>
                </c:pt>
                <c:pt idx="2026">
                  <c:v>2012-08-23</c:v>
                </c:pt>
                <c:pt idx="2027">
                  <c:v>2012-08-24</c:v>
                </c:pt>
                <c:pt idx="2028">
                  <c:v>August 27th 2012</c:v>
                </c:pt>
                <c:pt idx="2029">
                  <c:v>2012-08-28</c:v>
                </c:pt>
                <c:pt idx="2030">
                  <c:v>2012-08-29</c:v>
                </c:pt>
                <c:pt idx="2031">
                  <c:v>2012-08-30</c:v>
                </c:pt>
                <c:pt idx="2032">
                  <c:v>August 31st 2012</c:v>
                </c:pt>
                <c:pt idx="2033">
                  <c:v>2012-09-03</c:v>
                </c:pt>
                <c:pt idx="2034">
                  <c:v>2012-09-04</c:v>
                </c:pt>
                <c:pt idx="2035">
                  <c:v>2012-09-05</c:v>
                </c:pt>
                <c:pt idx="2036">
                  <c:v>2012-09-06</c:v>
                </c:pt>
                <c:pt idx="2037">
                  <c:v>September 7th 2012</c:v>
                </c:pt>
                <c:pt idx="2038">
                  <c:v>September 10th 2012</c:v>
                </c:pt>
                <c:pt idx="2039">
                  <c:v>September 11th 2012</c:v>
                </c:pt>
                <c:pt idx="2040">
                  <c:v>2012-09-12</c:v>
                </c:pt>
                <c:pt idx="2041">
                  <c:v>2012-09-13</c:v>
                </c:pt>
                <c:pt idx="2042">
                  <c:v>2012-09-14</c:v>
                </c:pt>
                <c:pt idx="2043">
                  <c:v>September 17th 2012</c:v>
                </c:pt>
                <c:pt idx="2044">
                  <c:v>2012-09-18</c:v>
                </c:pt>
                <c:pt idx="2045">
                  <c:v>2012-09-19</c:v>
                </c:pt>
                <c:pt idx="2046">
                  <c:v>2012-09-20</c:v>
                </c:pt>
                <c:pt idx="2047">
                  <c:v>2012-09-21</c:v>
                </c:pt>
                <c:pt idx="2048">
                  <c:v>2012-09-24</c:v>
                </c:pt>
                <c:pt idx="2049">
                  <c:v>September 25th 2012</c:v>
                </c:pt>
                <c:pt idx="2050">
                  <c:v>September 26th 2012</c:v>
                </c:pt>
                <c:pt idx="2051">
                  <c:v>2012-09-27</c:v>
                </c:pt>
                <c:pt idx="2052">
                  <c:v>Sep 28 2012</c:v>
                </c:pt>
                <c:pt idx="2053">
                  <c:v>2012-10-01</c:v>
                </c:pt>
                <c:pt idx="2054">
                  <c:v>2012-10-02</c:v>
                </c:pt>
                <c:pt idx="2055">
                  <c:v>2012-10-03</c:v>
                </c:pt>
                <c:pt idx="2056">
                  <c:v>October 4th 2012</c:v>
                </c:pt>
                <c:pt idx="2057">
                  <c:v>October 5th 2012</c:v>
                </c:pt>
                <c:pt idx="2058">
                  <c:v>2012-10-08</c:v>
                </c:pt>
                <c:pt idx="2059">
                  <c:v>2012-10-09</c:v>
                </c:pt>
                <c:pt idx="2060">
                  <c:v>2012-10-10</c:v>
                </c:pt>
                <c:pt idx="2061">
                  <c:v>2012-10-11</c:v>
                </c:pt>
                <c:pt idx="2062">
                  <c:v>2012-10-12</c:v>
                </c:pt>
                <c:pt idx="2063">
                  <c:v>2012-10-15</c:v>
                </c:pt>
                <c:pt idx="2064">
                  <c:v>2012-10-16</c:v>
                </c:pt>
                <c:pt idx="2065">
                  <c:v>2012-10-17</c:v>
                </c:pt>
                <c:pt idx="2066">
                  <c:v>2012-10-18</c:v>
                </c:pt>
                <c:pt idx="2067">
                  <c:v>2012-10-19</c:v>
                </c:pt>
                <c:pt idx="2068">
                  <c:v>October 22nd 2012</c:v>
                </c:pt>
                <c:pt idx="2069">
                  <c:v>2012-10-23</c:v>
                </c:pt>
                <c:pt idx="2070">
                  <c:v>2012-10-24</c:v>
                </c:pt>
                <c:pt idx="2071">
                  <c:v>October 25th 2012</c:v>
                </c:pt>
                <c:pt idx="2072">
                  <c:v>Oct 26 2012</c:v>
                </c:pt>
                <c:pt idx="2073">
                  <c:v>October 29th 2012</c:v>
                </c:pt>
                <c:pt idx="2074">
                  <c:v>2012-10-30</c:v>
                </c:pt>
                <c:pt idx="2075">
                  <c:v>2012-10-31</c:v>
                </c:pt>
                <c:pt idx="2076">
                  <c:v>2012-11-02</c:v>
                </c:pt>
                <c:pt idx="2077">
                  <c:v>November 5th 2012</c:v>
                </c:pt>
                <c:pt idx="2078">
                  <c:v>2012-11-06</c:v>
                </c:pt>
                <c:pt idx="2079">
                  <c:v>2012-11-07</c:v>
                </c:pt>
                <c:pt idx="2080">
                  <c:v>November 8th 2012</c:v>
                </c:pt>
                <c:pt idx="2081">
                  <c:v>2012-11-09</c:v>
                </c:pt>
                <c:pt idx="2082">
                  <c:v>November 12th 2012</c:v>
                </c:pt>
                <c:pt idx="2083">
                  <c:v>2012-11-13</c:v>
                </c:pt>
                <c:pt idx="2084">
                  <c:v>November 14th 2012</c:v>
                </c:pt>
                <c:pt idx="2085">
                  <c:v>2012-11-15</c:v>
                </c:pt>
                <c:pt idx="2086">
                  <c:v>November 16th 2012</c:v>
                </c:pt>
                <c:pt idx="2087">
                  <c:v>2012-11-19</c:v>
                </c:pt>
                <c:pt idx="2088">
                  <c:v>2012-11-20</c:v>
                </c:pt>
                <c:pt idx="2089">
                  <c:v>2012-11-21</c:v>
                </c:pt>
                <c:pt idx="2090">
                  <c:v>November 22nd 2012</c:v>
                </c:pt>
                <c:pt idx="2091">
                  <c:v>2012-11-23</c:v>
                </c:pt>
                <c:pt idx="2092">
                  <c:v>2012-11-26</c:v>
                </c:pt>
                <c:pt idx="2093">
                  <c:v>2012-11-27</c:v>
                </c:pt>
                <c:pt idx="2094">
                  <c:v>2012-11-28</c:v>
                </c:pt>
                <c:pt idx="2095">
                  <c:v>2012-11-29</c:v>
                </c:pt>
                <c:pt idx="2096">
                  <c:v>2012-11-30</c:v>
                </c:pt>
                <c:pt idx="2097">
                  <c:v>2012-12-03</c:v>
                </c:pt>
                <c:pt idx="2098">
                  <c:v>2012-12-04</c:v>
                </c:pt>
                <c:pt idx="2099">
                  <c:v>2012-12-05</c:v>
                </c:pt>
                <c:pt idx="2100">
                  <c:v>December 6th 2012</c:v>
                </c:pt>
                <c:pt idx="2101">
                  <c:v>2012-12-07</c:v>
                </c:pt>
                <c:pt idx="2102">
                  <c:v>2012-12-10</c:v>
                </c:pt>
                <c:pt idx="2103">
                  <c:v>2012-12-11</c:v>
                </c:pt>
                <c:pt idx="2104">
                  <c:v>2012-12-12</c:v>
                </c:pt>
                <c:pt idx="2105">
                  <c:v>2012-12-13</c:v>
                </c:pt>
                <c:pt idx="2106">
                  <c:v>2012-12-14</c:v>
                </c:pt>
                <c:pt idx="2107">
                  <c:v>2012-12-17</c:v>
                </c:pt>
                <c:pt idx="2108">
                  <c:v>December 18th 2012</c:v>
                </c:pt>
                <c:pt idx="2109">
                  <c:v>2012-12-19</c:v>
                </c:pt>
                <c:pt idx="2110">
                  <c:v>Dec 20th 2012</c:v>
                </c:pt>
                <c:pt idx="2111">
                  <c:v>December 21st 2012</c:v>
                </c:pt>
                <c:pt idx="2112">
                  <c:v>2012-12-27</c:v>
                </c:pt>
                <c:pt idx="2113">
                  <c:v>2012-12-28</c:v>
                </c:pt>
                <c:pt idx="2114">
                  <c:v>2013-01-02</c:v>
                </c:pt>
                <c:pt idx="2115">
                  <c:v>2013-01-03</c:v>
                </c:pt>
                <c:pt idx="2116">
                  <c:v>2013-01-04</c:v>
                </c:pt>
                <c:pt idx="2117">
                  <c:v>2013-01-07</c:v>
                </c:pt>
                <c:pt idx="2118">
                  <c:v>2013-01-08</c:v>
                </c:pt>
                <c:pt idx="2119">
                  <c:v>2013-01-09</c:v>
                </c:pt>
                <c:pt idx="2120">
                  <c:v>2013-01-10</c:v>
                </c:pt>
                <c:pt idx="2121">
                  <c:v>2013-01-11</c:v>
                </c:pt>
                <c:pt idx="2122">
                  <c:v>2013-01-14</c:v>
                </c:pt>
                <c:pt idx="2123">
                  <c:v>2013-01-15</c:v>
                </c:pt>
                <c:pt idx="2124">
                  <c:v>2013-01-16</c:v>
                </c:pt>
                <c:pt idx="2125">
                  <c:v>2013-01-17</c:v>
                </c:pt>
                <c:pt idx="2126">
                  <c:v>2013-01-18</c:v>
                </c:pt>
                <c:pt idx="2127">
                  <c:v>2013-01-21</c:v>
                </c:pt>
                <c:pt idx="2128">
                  <c:v>2013-01-22</c:v>
                </c:pt>
                <c:pt idx="2129">
                  <c:v>2013-01-23</c:v>
                </c:pt>
                <c:pt idx="2130">
                  <c:v>2013-01-24</c:v>
                </c:pt>
                <c:pt idx="2131">
                  <c:v>Jan 25 2013</c:v>
                </c:pt>
                <c:pt idx="2132">
                  <c:v>Jan 28 2013</c:v>
                </c:pt>
                <c:pt idx="2133">
                  <c:v>2013-01-29</c:v>
                </c:pt>
                <c:pt idx="2134">
                  <c:v>2013-01-30</c:v>
                </c:pt>
                <c:pt idx="2135">
                  <c:v>2013-01-31</c:v>
                </c:pt>
                <c:pt idx="2136">
                  <c:v>2013-02-01</c:v>
                </c:pt>
                <c:pt idx="2137">
                  <c:v>2013-02-04</c:v>
                </c:pt>
                <c:pt idx="2138">
                  <c:v>2013-02-05</c:v>
                </c:pt>
                <c:pt idx="2139">
                  <c:v>2013-02-06</c:v>
                </c:pt>
                <c:pt idx="2140">
                  <c:v>2013-02-07</c:v>
                </c:pt>
                <c:pt idx="2141">
                  <c:v>2013-02-08</c:v>
                </c:pt>
                <c:pt idx="2142">
                  <c:v>2013-02-11</c:v>
                </c:pt>
                <c:pt idx="2143">
                  <c:v>2013-02-12</c:v>
                </c:pt>
                <c:pt idx="2144">
                  <c:v>2013-02-13</c:v>
                </c:pt>
                <c:pt idx="2145">
                  <c:v>2013-02-14</c:v>
                </c:pt>
                <c:pt idx="2146">
                  <c:v>2013-02-15</c:v>
                </c:pt>
                <c:pt idx="2147">
                  <c:v>2013-02-18</c:v>
                </c:pt>
                <c:pt idx="2148">
                  <c:v>2013-02-19</c:v>
                </c:pt>
                <c:pt idx="2149">
                  <c:v>2013-02-20</c:v>
                </c:pt>
                <c:pt idx="2150">
                  <c:v>2013-02-21</c:v>
                </c:pt>
                <c:pt idx="2151">
                  <c:v>2013-02-22</c:v>
                </c:pt>
                <c:pt idx="2152">
                  <c:v>2013-02-25</c:v>
                </c:pt>
                <c:pt idx="2153">
                  <c:v>2013-02-26</c:v>
                </c:pt>
                <c:pt idx="2154">
                  <c:v>2013-02-27</c:v>
                </c:pt>
                <c:pt idx="2155">
                  <c:v>2013-02-28</c:v>
                </c:pt>
                <c:pt idx="2156">
                  <c:v>2013-03-01</c:v>
                </c:pt>
                <c:pt idx="2157">
                  <c:v>2013-03-04</c:v>
                </c:pt>
                <c:pt idx="2158">
                  <c:v>2013-03-05</c:v>
                </c:pt>
                <c:pt idx="2159">
                  <c:v>2013-03-06</c:v>
                </c:pt>
                <c:pt idx="2160">
                  <c:v>2013-03-07</c:v>
                </c:pt>
                <c:pt idx="2161">
                  <c:v>2013-03-08</c:v>
                </c:pt>
                <c:pt idx="2162">
                  <c:v>2013-03-11</c:v>
                </c:pt>
                <c:pt idx="2163">
                  <c:v>2013-03-12</c:v>
                </c:pt>
                <c:pt idx="2164">
                  <c:v>2013-03-13</c:v>
                </c:pt>
                <c:pt idx="2165">
                  <c:v>2013-03-14</c:v>
                </c:pt>
                <c:pt idx="2166">
                  <c:v>2013-03-15</c:v>
                </c:pt>
                <c:pt idx="2167">
                  <c:v>2013-03-18</c:v>
                </c:pt>
                <c:pt idx="2168">
                  <c:v>2013-03-19</c:v>
                </c:pt>
                <c:pt idx="2169">
                  <c:v>2013-03-20</c:v>
                </c:pt>
                <c:pt idx="2170">
                  <c:v>March 21st 2013</c:v>
                </c:pt>
                <c:pt idx="2171">
                  <c:v>2013-03-22</c:v>
                </c:pt>
                <c:pt idx="2172">
                  <c:v>2013-03-25</c:v>
                </c:pt>
                <c:pt idx="2173">
                  <c:v>2013-03-26</c:v>
                </c:pt>
                <c:pt idx="2174">
                  <c:v>2013-03-27</c:v>
                </c:pt>
                <c:pt idx="2175">
                  <c:v>2013-03-28</c:v>
                </c:pt>
                <c:pt idx="2176">
                  <c:v>2013-04-02</c:v>
                </c:pt>
                <c:pt idx="2177">
                  <c:v>2013-04-03</c:v>
                </c:pt>
                <c:pt idx="2178">
                  <c:v>2013-04-04</c:v>
                </c:pt>
                <c:pt idx="2179">
                  <c:v>2013-04-05</c:v>
                </c:pt>
                <c:pt idx="2180">
                  <c:v>2013-04-08</c:v>
                </c:pt>
                <c:pt idx="2181">
                  <c:v>2013-04-09</c:v>
                </c:pt>
                <c:pt idx="2182">
                  <c:v>2013-04-10</c:v>
                </c:pt>
                <c:pt idx="2183">
                  <c:v>2013-04-11</c:v>
                </c:pt>
                <c:pt idx="2184">
                  <c:v>2013-04-12</c:v>
                </c:pt>
                <c:pt idx="2185">
                  <c:v>2013-04-15</c:v>
                </c:pt>
                <c:pt idx="2186">
                  <c:v>2013-04-17</c:v>
                </c:pt>
                <c:pt idx="2187">
                  <c:v>2013-04-18</c:v>
                </c:pt>
                <c:pt idx="2188">
                  <c:v>2013-04-19</c:v>
                </c:pt>
                <c:pt idx="2189">
                  <c:v>2013-04-22</c:v>
                </c:pt>
                <c:pt idx="2190">
                  <c:v>2013-04-23</c:v>
                </c:pt>
                <c:pt idx="2191">
                  <c:v>2013-04-24</c:v>
                </c:pt>
                <c:pt idx="2192">
                  <c:v>2013-04-25</c:v>
                </c:pt>
                <c:pt idx="2193">
                  <c:v>2013-04-26</c:v>
                </c:pt>
                <c:pt idx="2194">
                  <c:v>2013-04-29</c:v>
                </c:pt>
                <c:pt idx="2195">
                  <c:v>Apr 30 2013</c:v>
                </c:pt>
                <c:pt idx="2196">
                  <c:v>2013-05-02</c:v>
                </c:pt>
                <c:pt idx="2197">
                  <c:v>2013-05-06</c:v>
                </c:pt>
                <c:pt idx="2198">
                  <c:v>2013-05-07</c:v>
                </c:pt>
                <c:pt idx="2199">
                  <c:v>2013-05-08</c:v>
                </c:pt>
                <c:pt idx="2200">
                  <c:v>2013-05-09</c:v>
                </c:pt>
                <c:pt idx="2201">
                  <c:v>2013-05-10</c:v>
                </c:pt>
                <c:pt idx="2202">
                  <c:v>2013-05-13</c:v>
                </c:pt>
                <c:pt idx="2203">
                  <c:v>2013-05-14</c:v>
                </c:pt>
                <c:pt idx="2204">
                  <c:v>May 15th 2013</c:v>
                </c:pt>
                <c:pt idx="2205">
                  <c:v>2013-05-16</c:v>
                </c:pt>
                <c:pt idx="2206">
                  <c:v>2013-05-17</c:v>
                </c:pt>
                <c:pt idx="2207">
                  <c:v>2013-05-20</c:v>
                </c:pt>
                <c:pt idx="2208">
                  <c:v>2013-05-21</c:v>
                </c:pt>
                <c:pt idx="2209">
                  <c:v>2013-05-22</c:v>
                </c:pt>
                <c:pt idx="2210">
                  <c:v>May 23 2013</c:v>
                </c:pt>
                <c:pt idx="2211">
                  <c:v>2013-05-24</c:v>
                </c:pt>
                <c:pt idx="2212">
                  <c:v>2013-05-27</c:v>
                </c:pt>
                <c:pt idx="2213">
                  <c:v>2013-05-28</c:v>
                </c:pt>
                <c:pt idx="2214">
                  <c:v>2013-05-29</c:v>
                </c:pt>
                <c:pt idx="2215">
                  <c:v>2013-05-31</c:v>
                </c:pt>
                <c:pt idx="2216">
                  <c:v>2013-06-03</c:v>
                </c:pt>
                <c:pt idx="2217">
                  <c:v>2013-06-04</c:v>
                </c:pt>
                <c:pt idx="2218">
                  <c:v>2013-06-05</c:v>
                </c:pt>
                <c:pt idx="2219">
                  <c:v>2013-06-06</c:v>
                </c:pt>
                <c:pt idx="2220">
                  <c:v>2013-06-07</c:v>
                </c:pt>
                <c:pt idx="2221">
                  <c:v>2013-06-10</c:v>
                </c:pt>
                <c:pt idx="2222">
                  <c:v>2013-06-11</c:v>
                </c:pt>
                <c:pt idx="2223">
                  <c:v>2013-06-12</c:v>
                </c:pt>
                <c:pt idx="2224">
                  <c:v>2013-06-13</c:v>
                </c:pt>
                <c:pt idx="2225">
                  <c:v>2013-06-14</c:v>
                </c:pt>
                <c:pt idx="2226">
                  <c:v>2013-06-17</c:v>
                </c:pt>
                <c:pt idx="2227">
                  <c:v>2013-06-18</c:v>
                </c:pt>
                <c:pt idx="2228">
                  <c:v>2013-06-19</c:v>
                </c:pt>
                <c:pt idx="2229">
                  <c:v>2013-06-20</c:v>
                </c:pt>
                <c:pt idx="2230">
                  <c:v>2013-06-21</c:v>
                </c:pt>
                <c:pt idx="2231">
                  <c:v>2013-06-24</c:v>
                </c:pt>
                <c:pt idx="2232">
                  <c:v>June 25th 2013</c:v>
                </c:pt>
                <c:pt idx="2233">
                  <c:v>2013-06-26</c:v>
                </c:pt>
                <c:pt idx="2234">
                  <c:v>2013-06-27</c:v>
                </c:pt>
                <c:pt idx="2235">
                  <c:v>2013-06-28</c:v>
                </c:pt>
                <c:pt idx="2236">
                  <c:v>2013-07-01</c:v>
                </c:pt>
                <c:pt idx="2237">
                  <c:v>2013-07-02</c:v>
                </c:pt>
                <c:pt idx="2238">
                  <c:v>2013-07-03</c:v>
                </c:pt>
                <c:pt idx="2239">
                  <c:v>2013-07-04</c:v>
                </c:pt>
                <c:pt idx="2240">
                  <c:v>2013-07-05</c:v>
                </c:pt>
                <c:pt idx="2241">
                  <c:v>2013-07-08</c:v>
                </c:pt>
                <c:pt idx="2242">
                  <c:v>2013-07-09</c:v>
                </c:pt>
                <c:pt idx="2243">
                  <c:v>2013-07-10</c:v>
                </c:pt>
                <c:pt idx="2244">
                  <c:v>2013-07-11</c:v>
                </c:pt>
                <c:pt idx="2245">
                  <c:v>2013-07-12</c:v>
                </c:pt>
                <c:pt idx="2246">
                  <c:v>2013-07-15</c:v>
                </c:pt>
                <c:pt idx="2247">
                  <c:v>2013-07-16</c:v>
                </c:pt>
                <c:pt idx="2248">
                  <c:v>2013-07-17</c:v>
                </c:pt>
                <c:pt idx="2249">
                  <c:v>2013-07-18</c:v>
                </c:pt>
                <c:pt idx="2250">
                  <c:v>2013-07-19</c:v>
                </c:pt>
                <c:pt idx="2251">
                  <c:v>2013-07-22</c:v>
                </c:pt>
                <c:pt idx="2252">
                  <c:v>2013-07-23</c:v>
                </c:pt>
                <c:pt idx="2253">
                  <c:v>2013-07-24</c:v>
                </c:pt>
                <c:pt idx="2254">
                  <c:v>2013-07-25</c:v>
                </c:pt>
                <c:pt idx="2255">
                  <c:v>2013-07-26</c:v>
                </c:pt>
                <c:pt idx="2256">
                  <c:v>2013-07-29</c:v>
                </c:pt>
                <c:pt idx="2257">
                  <c:v>2013-07-30</c:v>
                </c:pt>
                <c:pt idx="2258">
                  <c:v>2013-07-31</c:v>
                </c:pt>
                <c:pt idx="2259">
                  <c:v>2013-08-01</c:v>
                </c:pt>
                <c:pt idx="2260">
                  <c:v>2013-08-02</c:v>
                </c:pt>
                <c:pt idx="2261">
                  <c:v>2013-08-05</c:v>
                </c:pt>
                <c:pt idx="2262">
                  <c:v>2013-08-06</c:v>
                </c:pt>
                <c:pt idx="2263">
                  <c:v>2013-08-07</c:v>
                </c:pt>
                <c:pt idx="2264">
                  <c:v>2013-08-08</c:v>
                </c:pt>
                <c:pt idx="2265">
                  <c:v>2013-08-09</c:v>
                </c:pt>
                <c:pt idx="2266">
                  <c:v>2013-08-12</c:v>
                </c:pt>
                <c:pt idx="2267">
                  <c:v>2013-08-13</c:v>
                </c:pt>
                <c:pt idx="2268">
                  <c:v>2013-08-14</c:v>
                </c:pt>
                <c:pt idx="2269">
                  <c:v>2013-08-16</c:v>
                </c:pt>
                <c:pt idx="2270">
                  <c:v>2013-08-19</c:v>
                </c:pt>
                <c:pt idx="2271">
                  <c:v>2013-08-20</c:v>
                </c:pt>
                <c:pt idx="2272">
                  <c:v>2013-08-21</c:v>
                </c:pt>
                <c:pt idx="2273">
                  <c:v>2013-08-22</c:v>
                </c:pt>
                <c:pt idx="2274">
                  <c:v>2013-08-23</c:v>
                </c:pt>
                <c:pt idx="2275">
                  <c:v>2013-08-26</c:v>
                </c:pt>
                <c:pt idx="2276">
                  <c:v>2013-08-27</c:v>
                </c:pt>
                <c:pt idx="2277">
                  <c:v>2013-08-28</c:v>
                </c:pt>
                <c:pt idx="2278">
                  <c:v>2013-08-29</c:v>
                </c:pt>
                <c:pt idx="2279">
                  <c:v>2013-08-30</c:v>
                </c:pt>
                <c:pt idx="2280">
                  <c:v>2013-09-02</c:v>
                </c:pt>
                <c:pt idx="2281">
                  <c:v>2013-09-03</c:v>
                </c:pt>
                <c:pt idx="2282">
                  <c:v>September 4th 2013</c:v>
                </c:pt>
                <c:pt idx="2283">
                  <c:v>2013-09-05</c:v>
                </c:pt>
                <c:pt idx="2284">
                  <c:v>2013-09-06</c:v>
                </c:pt>
                <c:pt idx="2285">
                  <c:v>2013-09-09</c:v>
                </c:pt>
                <c:pt idx="2286">
                  <c:v>2013-09-10</c:v>
                </c:pt>
                <c:pt idx="2287">
                  <c:v>2013-09-11</c:v>
                </c:pt>
                <c:pt idx="2288">
                  <c:v>2013-09-12</c:v>
                </c:pt>
                <c:pt idx="2289">
                  <c:v>2013-09-13</c:v>
                </c:pt>
                <c:pt idx="2290">
                  <c:v>2013-09-16</c:v>
                </c:pt>
                <c:pt idx="2291">
                  <c:v>2013-09-17</c:v>
                </c:pt>
                <c:pt idx="2292">
                  <c:v>2013-09-18</c:v>
                </c:pt>
                <c:pt idx="2293">
                  <c:v>2013-09-19</c:v>
                </c:pt>
                <c:pt idx="2294">
                  <c:v>2013-09-20</c:v>
                </c:pt>
                <c:pt idx="2295">
                  <c:v>2013-09-23</c:v>
                </c:pt>
                <c:pt idx="2296">
                  <c:v>2013-09-24</c:v>
                </c:pt>
                <c:pt idx="2297">
                  <c:v>2013-09-25</c:v>
                </c:pt>
                <c:pt idx="2298">
                  <c:v>2013-09-26</c:v>
                </c:pt>
                <c:pt idx="2299">
                  <c:v>2013-09-27</c:v>
                </c:pt>
                <c:pt idx="2300">
                  <c:v>2013-09-30</c:v>
                </c:pt>
                <c:pt idx="2301">
                  <c:v>2013-10-01</c:v>
                </c:pt>
                <c:pt idx="2302">
                  <c:v>2013-10-02</c:v>
                </c:pt>
                <c:pt idx="2303">
                  <c:v>2013-10-03</c:v>
                </c:pt>
                <c:pt idx="2304">
                  <c:v>2013-10-04</c:v>
                </c:pt>
                <c:pt idx="2305">
                  <c:v>2013-10-07</c:v>
                </c:pt>
                <c:pt idx="2306">
                  <c:v>2013-10-08</c:v>
                </c:pt>
                <c:pt idx="2307">
                  <c:v>2013-10-09</c:v>
                </c:pt>
                <c:pt idx="2308">
                  <c:v>2013-10-10</c:v>
                </c:pt>
                <c:pt idx="2309">
                  <c:v>2013-10-11</c:v>
                </c:pt>
                <c:pt idx="2310">
                  <c:v>2013-10-14</c:v>
                </c:pt>
                <c:pt idx="2311">
                  <c:v>2013-10-15</c:v>
                </c:pt>
                <c:pt idx="2312">
                  <c:v>2013-10-16</c:v>
                </c:pt>
                <c:pt idx="2313">
                  <c:v>2013-10-17</c:v>
                </c:pt>
                <c:pt idx="2314">
                  <c:v>2013-10-18</c:v>
                </c:pt>
                <c:pt idx="2315">
                  <c:v>2013-10-21</c:v>
                </c:pt>
                <c:pt idx="2316">
                  <c:v>2013-10-22</c:v>
                </c:pt>
                <c:pt idx="2317">
                  <c:v>2013-10-23</c:v>
                </c:pt>
                <c:pt idx="2318">
                  <c:v>Oct 24 2013</c:v>
                </c:pt>
                <c:pt idx="2319">
                  <c:v>2013-10-25</c:v>
                </c:pt>
                <c:pt idx="2320">
                  <c:v>2013-10-28</c:v>
                </c:pt>
                <c:pt idx="2321">
                  <c:v>2013-10-29</c:v>
                </c:pt>
                <c:pt idx="2322">
                  <c:v>Oct 30 2013</c:v>
                </c:pt>
                <c:pt idx="2323">
                  <c:v>2013-10-31</c:v>
                </c:pt>
                <c:pt idx="2324">
                  <c:v>2013-11-04</c:v>
                </c:pt>
                <c:pt idx="2325">
                  <c:v>2013-11-05</c:v>
                </c:pt>
                <c:pt idx="2326">
                  <c:v>2013-11-06</c:v>
                </c:pt>
                <c:pt idx="2327">
                  <c:v>2013-11-07</c:v>
                </c:pt>
                <c:pt idx="2328">
                  <c:v>2013-11-08</c:v>
                </c:pt>
                <c:pt idx="2329">
                  <c:v>2013-11-12</c:v>
                </c:pt>
                <c:pt idx="2330">
                  <c:v>2013-11-13</c:v>
                </c:pt>
                <c:pt idx="2331">
                  <c:v>November 14th 2013</c:v>
                </c:pt>
                <c:pt idx="2332">
                  <c:v>2013-11-15</c:v>
                </c:pt>
                <c:pt idx="2333">
                  <c:v>2013-11-18</c:v>
                </c:pt>
                <c:pt idx="2334">
                  <c:v>2013-11-19</c:v>
                </c:pt>
                <c:pt idx="2335">
                  <c:v>2013-11-20</c:v>
                </c:pt>
                <c:pt idx="2336">
                  <c:v>2013-11-21</c:v>
                </c:pt>
                <c:pt idx="2337">
                  <c:v>2013-11-22</c:v>
                </c:pt>
                <c:pt idx="2338">
                  <c:v>November 25th 2013</c:v>
                </c:pt>
                <c:pt idx="2339">
                  <c:v>2013-11-26</c:v>
                </c:pt>
                <c:pt idx="2340">
                  <c:v>2013-11-27</c:v>
                </c:pt>
                <c:pt idx="2341">
                  <c:v>2013-11-28</c:v>
                </c:pt>
                <c:pt idx="2342">
                  <c:v>2013-11-29</c:v>
                </c:pt>
                <c:pt idx="2343">
                  <c:v>2013-12-02</c:v>
                </c:pt>
                <c:pt idx="2344">
                  <c:v>2013-12-03</c:v>
                </c:pt>
                <c:pt idx="2345">
                  <c:v>2013-12-04</c:v>
                </c:pt>
                <c:pt idx="2346">
                  <c:v>2013-12-05</c:v>
                </c:pt>
                <c:pt idx="2347">
                  <c:v>2013-12-06</c:v>
                </c:pt>
                <c:pt idx="2348">
                  <c:v>2013-12-09</c:v>
                </c:pt>
                <c:pt idx="2349">
                  <c:v>2013-12-10</c:v>
                </c:pt>
                <c:pt idx="2350">
                  <c:v>2013-12-11</c:v>
                </c:pt>
                <c:pt idx="2351">
                  <c:v>2013-12-12</c:v>
                </c:pt>
                <c:pt idx="2352">
                  <c:v>2013-12-13</c:v>
                </c:pt>
                <c:pt idx="2353">
                  <c:v>2013-12-16</c:v>
                </c:pt>
                <c:pt idx="2354">
                  <c:v>2013-12-17</c:v>
                </c:pt>
                <c:pt idx="2355">
                  <c:v>Dec 18 2013</c:v>
                </c:pt>
                <c:pt idx="2356">
                  <c:v>2013-12-19</c:v>
                </c:pt>
                <c:pt idx="2357">
                  <c:v>2013-12-20</c:v>
                </c:pt>
                <c:pt idx="2358">
                  <c:v>2013-12-23</c:v>
                </c:pt>
                <c:pt idx="2359">
                  <c:v>2013-12-27</c:v>
                </c:pt>
                <c:pt idx="2360">
                  <c:v>2013-12-30</c:v>
                </c:pt>
                <c:pt idx="2361">
                  <c:v>2014-01-02</c:v>
                </c:pt>
                <c:pt idx="2362">
                  <c:v>2014-01-03</c:v>
                </c:pt>
                <c:pt idx="2363">
                  <c:v>2014-01-07</c:v>
                </c:pt>
                <c:pt idx="2364">
                  <c:v>2014-01-08</c:v>
                </c:pt>
                <c:pt idx="2365">
                  <c:v>2014-01-09</c:v>
                </c:pt>
                <c:pt idx="2366">
                  <c:v>2014-01-10</c:v>
                </c:pt>
                <c:pt idx="2367">
                  <c:v>2014-01-13</c:v>
                </c:pt>
                <c:pt idx="2368">
                  <c:v>2014-01-14</c:v>
                </c:pt>
                <c:pt idx="2369">
                  <c:v>2014-01-15</c:v>
                </c:pt>
                <c:pt idx="2370">
                  <c:v>Jan 16 2014</c:v>
                </c:pt>
                <c:pt idx="2371">
                  <c:v>2014-01-17</c:v>
                </c:pt>
                <c:pt idx="2372">
                  <c:v>2014-01-20</c:v>
                </c:pt>
                <c:pt idx="2373">
                  <c:v>2014-01-21</c:v>
                </c:pt>
                <c:pt idx="2374">
                  <c:v>2014-01-22</c:v>
                </c:pt>
                <c:pt idx="2375">
                  <c:v>2014-01-23</c:v>
                </c:pt>
                <c:pt idx="2376">
                  <c:v>2014-01-24</c:v>
                </c:pt>
                <c:pt idx="2377">
                  <c:v>2014-01-27</c:v>
                </c:pt>
                <c:pt idx="2378">
                  <c:v>2014-01-28</c:v>
                </c:pt>
                <c:pt idx="2379">
                  <c:v>2014-01-29</c:v>
                </c:pt>
                <c:pt idx="2380">
                  <c:v>2014-01-30</c:v>
                </c:pt>
                <c:pt idx="2381">
                  <c:v>2014-01-31</c:v>
                </c:pt>
                <c:pt idx="2382">
                  <c:v>2014-02-03</c:v>
                </c:pt>
                <c:pt idx="2383">
                  <c:v>2014-02-04</c:v>
                </c:pt>
                <c:pt idx="2384">
                  <c:v>2014-02-05</c:v>
                </c:pt>
                <c:pt idx="2385">
                  <c:v>2014-02-06</c:v>
                </c:pt>
                <c:pt idx="2386">
                  <c:v>2014-02-07</c:v>
                </c:pt>
                <c:pt idx="2387">
                  <c:v>2014-02-10</c:v>
                </c:pt>
                <c:pt idx="2388">
                  <c:v>2014-02-11</c:v>
                </c:pt>
                <c:pt idx="2389">
                  <c:v>2014-02-12</c:v>
                </c:pt>
                <c:pt idx="2390">
                  <c:v>2014-02-13</c:v>
                </c:pt>
                <c:pt idx="2391">
                  <c:v>2014-02-14</c:v>
                </c:pt>
                <c:pt idx="2392">
                  <c:v>2014-02-17</c:v>
                </c:pt>
                <c:pt idx="2393">
                  <c:v>2014-02-18</c:v>
                </c:pt>
                <c:pt idx="2394">
                  <c:v>2014-02-19</c:v>
                </c:pt>
                <c:pt idx="2395">
                  <c:v>2014-02-20</c:v>
                </c:pt>
                <c:pt idx="2396">
                  <c:v>2014-02-21</c:v>
                </c:pt>
              </c:strCache>
            </c:strRef>
          </c:cat>
          <c:val>
            <c:numRef>
              <c:f>'Od debiutu do 21.02.2014'!$O$2:$O$2398</c:f>
              <c:numCache>
                <c:formatCode>0.00</c:formatCode>
                <c:ptCount val="2397"/>
                <c:pt idx="0" formatCode="General">
                  <c:v>39</c:v>
                </c:pt>
                <c:pt idx="1">
                  <c:v>39.245489308829569</c:v>
                </c:pt>
                <c:pt idx="2">
                  <c:v>39.325905660145871</c:v>
                </c:pt>
                <c:pt idx="3">
                  <c:v>39.56672573889287</c:v>
                </c:pt>
                <c:pt idx="4">
                  <c:v>39.16263109867149</c:v>
                </c:pt>
                <c:pt idx="5">
                  <c:v>38.777708350167295</c:v>
                </c:pt>
                <c:pt idx="6">
                  <c:v>38.857002766340088</c:v>
                </c:pt>
                <c:pt idx="7">
                  <c:v>38.351966961294508</c:v>
                </c:pt>
                <c:pt idx="8">
                  <c:v>38.483876835889063</c:v>
                </c:pt>
                <c:pt idx="9">
                  <c:v>38.554344262329757</c:v>
                </c:pt>
                <c:pt idx="10">
                  <c:v>38.598198727204348</c:v>
                </c:pt>
                <c:pt idx="11">
                  <c:v>38.976043384876633</c:v>
                </c:pt>
                <c:pt idx="12">
                  <c:v>39.187940635585562</c:v>
                </c:pt>
                <c:pt idx="13">
                  <c:v>39.247766177209066</c:v>
                </c:pt>
                <c:pt idx="14">
                  <c:v>39.462253778175828</c:v>
                </c:pt>
                <c:pt idx="15">
                  <c:v>39.500350075916771</c:v>
                </c:pt>
                <c:pt idx="16">
                  <c:v>39.96814753362527</c:v>
                </c:pt>
                <c:pt idx="17">
                  <c:v>39.533843139760037</c:v>
                </c:pt>
                <c:pt idx="18">
                  <c:v>39.523564233959867</c:v>
                </c:pt>
                <c:pt idx="19">
                  <c:v>39.894396796985156</c:v>
                </c:pt>
                <c:pt idx="20">
                  <c:v>39.815514856968072</c:v>
                </c:pt>
                <c:pt idx="21">
                  <c:v>39.992335135395827</c:v>
                </c:pt>
                <c:pt idx="22">
                  <c:v>40.10292824226353</c:v>
                </c:pt>
                <c:pt idx="23">
                  <c:v>40.199002188450415</c:v>
                </c:pt>
                <c:pt idx="24">
                  <c:v>40.278676082686452</c:v>
                </c:pt>
                <c:pt idx="25">
                  <c:v>40.483792225395582</c:v>
                </c:pt>
                <c:pt idx="26">
                  <c:v>40.981238469176184</c:v>
                </c:pt>
                <c:pt idx="27">
                  <c:v>41.171554967418622</c:v>
                </c:pt>
                <c:pt idx="28">
                  <c:v>40.966339830432112</c:v>
                </c:pt>
                <c:pt idx="29">
                  <c:v>41.147565354202797</c:v>
                </c:pt>
                <c:pt idx="30">
                  <c:v>41.404290513513772</c:v>
                </c:pt>
                <c:pt idx="31">
                  <c:v>41.377512561485389</c:v>
                </c:pt>
                <c:pt idx="32">
                  <c:v>41.548244691854926</c:v>
                </c:pt>
                <c:pt idx="33">
                  <c:v>41.554332839913144</c:v>
                </c:pt>
                <c:pt idx="34">
                  <c:v>41.763276761347221</c:v>
                </c:pt>
                <c:pt idx="35">
                  <c:v>41.641645792552836</c:v>
                </c:pt>
                <c:pt idx="36">
                  <c:v>41.697511563081569</c:v>
                </c:pt>
                <c:pt idx="37">
                  <c:v>41.577266514170354</c:v>
                </c:pt>
                <c:pt idx="38">
                  <c:v>41.376506119665464</c:v>
                </c:pt>
                <c:pt idx="39">
                  <c:v>41.031923539189258</c:v>
                </c:pt>
                <c:pt idx="40">
                  <c:v>41.175003268080317</c:v>
                </c:pt>
                <c:pt idx="41">
                  <c:v>41.459908798349076</c:v>
                </c:pt>
                <c:pt idx="42">
                  <c:v>41.561625418346011</c:v>
                </c:pt>
                <c:pt idx="43">
                  <c:v>41.689509525660888</c:v>
                </c:pt>
                <c:pt idx="44">
                  <c:v>41.668176258887812</c:v>
                </c:pt>
                <c:pt idx="45">
                  <c:v>42.269599491998591</c:v>
                </c:pt>
                <c:pt idx="46">
                  <c:v>42.461697887233669</c:v>
                </c:pt>
                <c:pt idx="47">
                  <c:v>42.507449742424512</c:v>
                </c:pt>
                <c:pt idx="48">
                  <c:v>42.441717542251311</c:v>
                </c:pt>
                <c:pt idx="49">
                  <c:v>41.991722555423046</c:v>
                </c:pt>
                <c:pt idx="50">
                  <c:v>42.054946900569554</c:v>
                </c:pt>
                <c:pt idx="51">
                  <c:v>41.164938849881104</c:v>
                </c:pt>
                <c:pt idx="52">
                  <c:v>41.163569429044166</c:v>
                </c:pt>
                <c:pt idx="53">
                  <c:v>40.812832704324819</c:v>
                </c:pt>
                <c:pt idx="54">
                  <c:v>41.035569828405691</c:v>
                </c:pt>
                <c:pt idx="55">
                  <c:v>40.762560110467454</c:v>
                </c:pt>
                <c:pt idx="56">
                  <c:v>41.331513220601131</c:v>
                </c:pt>
                <c:pt idx="57">
                  <c:v>41.127700502544023</c:v>
                </c:pt>
                <c:pt idx="58">
                  <c:v>41.219121717694549</c:v>
                </c:pt>
                <c:pt idx="59">
                  <c:v>41.280877647726747</c:v>
                </c:pt>
                <c:pt idx="60">
                  <c:v>40.812238738660604</c:v>
                </c:pt>
                <c:pt idx="61">
                  <c:v>40.953371580096736</c:v>
                </c:pt>
                <c:pt idx="62">
                  <c:v>41.16427888803198</c:v>
                </c:pt>
                <c:pt idx="63">
                  <c:v>41.226084315202861</c:v>
                </c:pt>
                <c:pt idx="64">
                  <c:v>41.939437077925845</c:v>
                </c:pt>
                <c:pt idx="65">
                  <c:v>42.537609998929682</c:v>
                </c:pt>
                <c:pt idx="66">
                  <c:v>42.192680938482667</c:v>
                </c:pt>
                <c:pt idx="67">
                  <c:v>42.078573534768353</c:v>
                </c:pt>
                <c:pt idx="68">
                  <c:v>41.788272816382957</c:v>
                </c:pt>
                <c:pt idx="69">
                  <c:v>41.513151220527519</c:v>
                </c:pt>
                <c:pt idx="70">
                  <c:v>42.162520681977504</c:v>
                </c:pt>
                <c:pt idx="71">
                  <c:v>42.10779334563852</c:v>
                </c:pt>
                <c:pt idx="72">
                  <c:v>42.277073559939979</c:v>
                </c:pt>
                <c:pt idx="73">
                  <c:v>41.763590243225558</c:v>
                </c:pt>
                <c:pt idx="74">
                  <c:v>41.586868959075169</c:v>
                </c:pt>
                <c:pt idx="75">
                  <c:v>41.706107566166466</c:v>
                </c:pt>
                <c:pt idx="76">
                  <c:v>41.796918316606543</c:v>
                </c:pt>
                <c:pt idx="77">
                  <c:v>41.758327047478758</c:v>
                </c:pt>
                <c:pt idx="78">
                  <c:v>41.467333369151774</c:v>
                </c:pt>
                <c:pt idx="79">
                  <c:v>41.061357837660388</c:v>
                </c:pt>
                <c:pt idx="80">
                  <c:v>41.004815606236299</c:v>
                </c:pt>
                <c:pt idx="81">
                  <c:v>41.50034796065443</c:v>
                </c:pt>
                <c:pt idx="82">
                  <c:v>41.690482969388341</c:v>
                </c:pt>
                <c:pt idx="83">
                  <c:v>41.751083966184574</c:v>
                </c:pt>
                <c:pt idx="84">
                  <c:v>41.948379560981529</c:v>
                </c:pt>
                <c:pt idx="85">
                  <c:v>42.272651815550816</c:v>
                </c:pt>
                <c:pt idx="86">
                  <c:v>43.074406467964565</c:v>
                </c:pt>
                <c:pt idx="87">
                  <c:v>42.963796862050621</c:v>
                </c:pt>
                <c:pt idx="88">
                  <c:v>42.761881534309772</c:v>
                </c:pt>
                <c:pt idx="89">
                  <c:v>43.009449722964092</c:v>
                </c:pt>
                <c:pt idx="90">
                  <c:v>42.760792597258707</c:v>
                </c:pt>
                <c:pt idx="91">
                  <c:v>42.373988957484492</c:v>
                </c:pt>
                <c:pt idx="92">
                  <c:v>42.326108725330222</c:v>
                </c:pt>
                <c:pt idx="93">
                  <c:v>42.445264837190372</c:v>
                </c:pt>
                <c:pt idx="94">
                  <c:v>42.344653653290734</c:v>
                </c:pt>
                <c:pt idx="95">
                  <c:v>42.632578509019261</c:v>
                </c:pt>
                <c:pt idx="96">
                  <c:v>43.148949158823626</c:v>
                </c:pt>
                <c:pt idx="97">
                  <c:v>43.237747025623861</c:v>
                </c:pt>
                <c:pt idx="98">
                  <c:v>43.683947231819644</c:v>
                </c:pt>
                <c:pt idx="99">
                  <c:v>43.496831548545487</c:v>
                </c:pt>
                <c:pt idx="100">
                  <c:v>43.229909978665461</c:v>
                </c:pt>
                <c:pt idx="101">
                  <c:v>42.97834902082392</c:v>
                </c:pt>
                <c:pt idx="102">
                  <c:v>43.148982156916084</c:v>
                </c:pt>
                <c:pt idx="103">
                  <c:v>43.232467330830836</c:v>
                </c:pt>
                <c:pt idx="104">
                  <c:v>42.997916889650568</c:v>
                </c:pt>
                <c:pt idx="105">
                  <c:v>43.674608771654476</c:v>
                </c:pt>
                <c:pt idx="106">
                  <c:v>43.849284174072558</c:v>
                </c:pt>
                <c:pt idx="107">
                  <c:v>43.947173015344532</c:v>
                </c:pt>
                <c:pt idx="108">
                  <c:v>44.068193519428476</c:v>
                </c:pt>
                <c:pt idx="109">
                  <c:v>43.833676076340666</c:v>
                </c:pt>
                <c:pt idx="110">
                  <c:v>42.984321675558526</c:v>
                </c:pt>
                <c:pt idx="111">
                  <c:v>42.710816986233453</c:v>
                </c:pt>
                <c:pt idx="112">
                  <c:v>42.78435323527259</c:v>
                </c:pt>
                <c:pt idx="113">
                  <c:v>42.489597774405574</c:v>
                </c:pt>
                <c:pt idx="114">
                  <c:v>42.280868340572468</c:v>
                </c:pt>
                <c:pt idx="115">
                  <c:v>42.430300202261385</c:v>
                </c:pt>
                <c:pt idx="116">
                  <c:v>42.589186017439069</c:v>
                </c:pt>
                <c:pt idx="117">
                  <c:v>42.513207909558155</c:v>
                </c:pt>
                <c:pt idx="118">
                  <c:v>42.554884500330623</c:v>
                </c:pt>
                <c:pt idx="119">
                  <c:v>41.706998514662786</c:v>
                </c:pt>
                <c:pt idx="120">
                  <c:v>41.891820830511222</c:v>
                </c:pt>
                <c:pt idx="121">
                  <c:v>41.798155745073664</c:v>
                </c:pt>
                <c:pt idx="122">
                  <c:v>41.588320875143253</c:v>
                </c:pt>
                <c:pt idx="123">
                  <c:v>41.617375695551139</c:v>
                </c:pt>
                <c:pt idx="124">
                  <c:v>41.942918376679991</c:v>
                </c:pt>
                <c:pt idx="125">
                  <c:v>42.209361474219392</c:v>
                </c:pt>
                <c:pt idx="126">
                  <c:v>42.386330244063195</c:v>
                </c:pt>
                <c:pt idx="127">
                  <c:v>42.55478550605325</c:v>
                </c:pt>
                <c:pt idx="128">
                  <c:v>42.885954361945927</c:v>
                </c:pt>
                <c:pt idx="129">
                  <c:v>43.387954342485507</c:v>
                </c:pt>
                <c:pt idx="130">
                  <c:v>43.27874715550098</c:v>
                </c:pt>
                <c:pt idx="131">
                  <c:v>43.364278211148033</c:v>
                </c:pt>
                <c:pt idx="132">
                  <c:v>43.951611258779927</c:v>
                </c:pt>
                <c:pt idx="133">
                  <c:v>44.439009583407547</c:v>
                </c:pt>
                <c:pt idx="134">
                  <c:v>44.301688021650136</c:v>
                </c:pt>
                <c:pt idx="135">
                  <c:v>44.08510504181239</c:v>
                </c:pt>
                <c:pt idx="136">
                  <c:v>44.344965019906738</c:v>
                </c:pt>
                <c:pt idx="137">
                  <c:v>44.237391238498788</c:v>
                </c:pt>
                <c:pt idx="138">
                  <c:v>44.232854000786034</c:v>
                </c:pt>
                <c:pt idx="139">
                  <c:v>44.489084188710166</c:v>
                </c:pt>
                <c:pt idx="140">
                  <c:v>45.373515561773488</c:v>
                </c:pt>
                <c:pt idx="141">
                  <c:v>45.868618940989684</c:v>
                </c:pt>
                <c:pt idx="142">
                  <c:v>45.789407020048031</c:v>
                </c:pt>
                <c:pt idx="143">
                  <c:v>46.229024106798747</c:v>
                </c:pt>
                <c:pt idx="144">
                  <c:v>45.98853400897633</c:v>
                </c:pt>
                <c:pt idx="145">
                  <c:v>45.856871620075196</c:v>
                </c:pt>
                <c:pt idx="146">
                  <c:v>46.318052960246177</c:v>
                </c:pt>
                <c:pt idx="147">
                  <c:v>47.099992258139842</c:v>
                </c:pt>
                <c:pt idx="148">
                  <c:v>46.683209851368979</c:v>
                </c:pt>
                <c:pt idx="149">
                  <c:v>46.572286763576699</c:v>
                </c:pt>
                <c:pt idx="150">
                  <c:v>45.264588858574825</c:v>
                </c:pt>
                <c:pt idx="151">
                  <c:v>45.50524394685953</c:v>
                </c:pt>
                <c:pt idx="152">
                  <c:v>45.935374082029028</c:v>
                </c:pt>
                <c:pt idx="153">
                  <c:v>46.210198695052355</c:v>
                </c:pt>
                <c:pt idx="154">
                  <c:v>46.034071376566189</c:v>
                </c:pt>
                <c:pt idx="155">
                  <c:v>46.558295572375179</c:v>
                </c:pt>
                <c:pt idx="156">
                  <c:v>46.185318133340218</c:v>
                </c:pt>
                <c:pt idx="157">
                  <c:v>45.560416757446681</c:v>
                </c:pt>
                <c:pt idx="158">
                  <c:v>45.044425585705568</c:v>
                </c:pt>
                <c:pt idx="159">
                  <c:v>45.120700676418586</c:v>
                </c:pt>
                <c:pt idx="160">
                  <c:v>44.230098660065913</c:v>
                </c:pt>
                <c:pt idx="161">
                  <c:v>43.926714198021557</c:v>
                </c:pt>
                <c:pt idx="162">
                  <c:v>44.29993912274994</c:v>
                </c:pt>
                <c:pt idx="163">
                  <c:v>43.576983915122135</c:v>
                </c:pt>
                <c:pt idx="164">
                  <c:v>44.284512514526568</c:v>
                </c:pt>
                <c:pt idx="165">
                  <c:v>44.220727201808302</c:v>
                </c:pt>
                <c:pt idx="166">
                  <c:v>44.396805023155778</c:v>
                </c:pt>
                <c:pt idx="167">
                  <c:v>44.384496734669533</c:v>
                </c:pt>
                <c:pt idx="168">
                  <c:v>44.586379064317939</c:v>
                </c:pt>
                <c:pt idx="169">
                  <c:v>44.989714748412815</c:v>
                </c:pt>
                <c:pt idx="170">
                  <c:v>44.873033493486894</c:v>
                </c:pt>
                <c:pt idx="171">
                  <c:v>44.842130779901453</c:v>
                </c:pt>
                <c:pt idx="172">
                  <c:v>45.239345317845661</c:v>
                </c:pt>
                <c:pt idx="173">
                  <c:v>45.50925321509299</c:v>
                </c:pt>
                <c:pt idx="174">
                  <c:v>45.100274857188069</c:v>
                </c:pt>
                <c:pt idx="175">
                  <c:v>45.13856914348375</c:v>
                </c:pt>
                <c:pt idx="176">
                  <c:v>45.084864748010915</c:v>
                </c:pt>
                <c:pt idx="177">
                  <c:v>45.060842136702639</c:v>
                </c:pt>
                <c:pt idx="178">
                  <c:v>44.62520132009292</c:v>
                </c:pt>
                <c:pt idx="179">
                  <c:v>44.326205604345255</c:v>
                </c:pt>
                <c:pt idx="180">
                  <c:v>43.467430248166806</c:v>
                </c:pt>
                <c:pt idx="181">
                  <c:v>43.459758191670694</c:v>
                </c:pt>
                <c:pt idx="182">
                  <c:v>43.033884810428077</c:v>
                </c:pt>
                <c:pt idx="183">
                  <c:v>43.462860012361595</c:v>
                </c:pt>
                <c:pt idx="184">
                  <c:v>43.778635258123352</c:v>
                </c:pt>
                <c:pt idx="185">
                  <c:v>43.830079284262915</c:v>
                </c:pt>
                <c:pt idx="186">
                  <c:v>43.411712969054143</c:v>
                </c:pt>
                <c:pt idx="187">
                  <c:v>42.79758547034762</c:v>
                </c:pt>
                <c:pt idx="188">
                  <c:v>42.446172284732924</c:v>
                </c:pt>
                <c:pt idx="189">
                  <c:v>42.589961472611797</c:v>
                </c:pt>
                <c:pt idx="190">
                  <c:v>42.711146967158015</c:v>
                </c:pt>
                <c:pt idx="191">
                  <c:v>42.661435340872409</c:v>
                </c:pt>
                <c:pt idx="192">
                  <c:v>42.857691495756995</c:v>
                </c:pt>
                <c:pt idx="193">
                  <c:v>42.860628325985616</c:v>
                </c:pt>
                <c:pt idx="194">
                  <c:v>42.898493637079362</c:v>
                </c:pt>
                <c:pt idx="195">
                  <c:v>42.277469537049448</c:v>
                </c:pt>
                <c:pt idx="196">
                  <c:v>42.463298294717809</c:v>
                </c:pt>
                <c:pt idx="197">
                  <c:v>42.631935046216363</c:v>
                </c:pt>
                <c:pt idx="198">
                  <c:v>42.340825874565788</c:v>
                </c:pt>
                <c:pt idx="199">
                  <c:v>42.265639720903827</c:v>
                </c:pt>
                <c:pt idx="200">
                  <c:v>42.433006045842809</c:v>
                </c:pt>
                <c:pt idx="201">
                  <c:v>43.050746835673309</c:v>
                </c:pt>
                <c:pt idx="202">
                  <c:v>43.207619767211149</c:v>
                </c:pt>
                <c:pt idx="203">
                  <c:v>43.432089291145978</c:v>
                </c:pt>
                <c:pt idx="204">
                  <c:v>43.398513732071571</c:v>
                </c:pt>
                <c:pt idx="205">
                  <c:v>43.254493557545501</c:v>
                </c:pt>
                <c:pt idx="206">
                  <c:v>43.358635537337975</c:v>
                </c:pt>
                <c:pt idx="207">
                  <c:v>44.073456715175276</c:v>
                </c:pt>
                <c:pt idx="208">
                  <c:v>44.125907183134764</c:v>
                </c:pt>
                <c:pt idx="209">
                  <c:v>44.12564319839511</c:v>
                </c:pt>
                <c:pt idx="210">
                  <c:v>43.721086584879345</c:v>
                </c:pt>
                <c:pt idx="211">
                  <c:v>44.206835004884141</c:v>
                </c:pt>
                <c:pt idx="212">
                  <c:v>44.505533737799695</c:v>
                </c:pt>
                <c:pt idx="213">
                  <c:v>45.101578281840091</c:v>
                </c:pt>
                <c:pt idx="214">
                  <c:v>45.276567166136516</c:v>
                </c:pt>
                <c:pt idx="215">
                  <c:v>45.24934373985996</c:v>
                </c:pt>
                <c:pt idx="216">
                  <c:v>45.407338606541316</c:v>
                </c:pt>
                <c:pt idx="217">
                  <c:v>45.495559006723575</c:v>
                </c:pt>
                <c:pt idx="218">
                  <c:v>45.683021169968519</c:v>
                </c:pt>
                <c:pt idx="219">
                  <c:v>45.314927448617105</c:v>
                </c:pt>
                <c:pt idx="220">
                  <c:v>45.912555901095416</c:v>
                </c:pt>
                <c:pt idx="221">
                  <c:v>45.899488656482667</c:v>
                </c:pt>
                <c:pt idx="222">
                  <c:v>46.173983288581432</c:v>
                </c:pt>
                <c:pt idx="223">
                  <c:v>46.192049744201327</c:v>
                </c:pt>
                <c:pt idx="224">
                  <c:v>46.265503498009323</c:v>
                </c:pt>
                <c:pt idx="225">
                  <c:v>46.847853833680304</c:v>
                </c:pt>
                <c:pt idx="226">
                  <c:v>46.752060371279313</c:v>
                </c:pt>
                <c:pt idx="227">
                  <c:v>46.314901642416594</c:v>
                </c:pt>
                <c:pt idx="228">
                  <c:v>46.031068550152661</c:v>
                </c:pt>
                <c:pt idx="229">
                  <c:v>46.376707069587482</c:v>
                </c:pt>
                <c:pt idx="230">
                  <c:v>46.345556870308613</c:v>
                </c:pt>
                <c:pt idx="231">
                  <c:v>46.745180269002141</c:v>
                </c:pt>
                <c:pt idx="232">
                  <c:v>47.220385798467113</c:v>
                </c:pt>
                <c:pt idx="233">
                  <c:v>47.656323597908937</c:v>
                </c:pt>
                <c:pt idx="234">
                  <c:v>47.432052062528847</c:v>
                </c:pt>
                <c:pt idx="235">
                  <c:v>47.69699374686148</c:v>
                </c:pt>
                <c:pt idx="236">
                  <c:v>47.128700598576934</c:v>
                </c:pt>
                <c:pt idx="237">
                  <c:v>47.724514155970134</c:v>
                </c:pt>
                <c:pt idx="238">
                  <c:v>47.718541501235528</c:v>
                </c:pt>
                <c:pt idx="239">
                  <c:v>48.256707391107355</c:v>
                </c:pt>
                <c:pt idx="240">
                  <c:v>48.64019472258969</c:v>
                </c:pt>
                <c:pt idx="241">
                  <c:v>48.699195311901775</c:v>
                </c:pt>
                <c:pt idx="242">
                  <c:v>48.557551000032575</c:v>
                </c:pt>
                <c:pt idx="243">
                  <c:v>48.24154476762363</c:v>
                </c:pt>
                <c:pt idx="244">
                  <c:v>48.395777851764954</c:v>
                </c:pt>
                <c:pt idx="245">
                  <c:v>48.67467772920665</c:v>
                </c:pt>
                <c:pt idx="246">
                  <c:v>48.446347428454423</c:v>
                </c:pt>
                <c:pt idx="247">
                  <c:v>48.120342774031172</c:v>
                </c:pt>
                <c:pt idx="248">
                  <c:v>48.469908066468314</c:v>
                </c:pt>
                <c:pt idx="249">
                  <c:v>48.839717688627466</c:v>
                </c:pt>
                <c:pt idx="250">
                  <c:v>49.282750077947419</c:v>
                </c:pt>
                <c:pt idx="251">
                  <c:v>49.892917805559165</c:v>
                </c:pt>
                <c:pt idx="252">
                  <c:v>50.236807426093797</c:v>
                </c:pt>
                <c:pt idx="253">
                  <c:v>50.594919224477138</c:v>
                </c:pt>
                <c:pt idx="254">
                  <c:v>51.460343696285555</c:v>
                </c:pt>
                <c:pt idx="255">
                  <c:v>50.839121607700903</c:v>
                </c:pt>
                <c:pt idx="256">
                  <c:v>50.950490169741343</c:v>
                </c:pt>
                <c:pt idx="257">
                  <c:v>50.993932158460225</c:v>
                </c:pt>
                <c:pt idx="258">
                  <c:v>51.666449781768392</c:v>
                </c:pt>
                <c:pt idx="259">
                  <c:v>51.675293270546703</c:v>
                </c:pt>
                <c:pt idx="260">
                  <c:v>51.238316031192504</c:v>
                </c:pt>
                <c:pt idx="261">
                  <c:v>51.094559841406088</c:v>
                </c:pt>
                <c:pt idx="262">
                  <c:v>50.711534483218145</c:v>
                </c:pt>
                <c:pt idx="263">
                  <c:v>51.160457032041577</c:v>
                </c:pt>
                <c:pt idx="264">
                  <c:v>50.966675734091218</c:v>
                </c:pt>
                <c:pt idx="265">
                  <c:v>50.4253585263898</c:v>
                </c:pt>
                <c:pt idx="266">
                  <c:v>50.402127869300472</c:v>
                </c:pt>
                <c:pt idx="267">
                  <c:v>50.648953600874535</c:v>
                </c:pt>
                <c:pt idx="268">
                  <c:v>50.665172163316861</c:v>
                </c:pt>
                <c:pt idx="269">
                  <c:v>50.647765669546104</c:v>
                </c:pt>
                <c:pt idx="270">
                  <c:v>50.51178053053318</c:v>
                </c:pt>
                <c:pt idx="271">
                  <c:v>51.011305654138532</c:v>
                </c:pt>
                <c:pt idx="272">
                  <c:v>51.296574163424324</c:v>
                </c:pt>
                <c:pt idx="273">
                  <c:v>51.744952243722217</c:v>
                </c:pt>
                <c:pt idx="274">
                  <c:v>51.748087062505583</c:v>
                </c:pt>
                <c:pt idx="275">
                  <c:v>52.605591992124459</c:v>
                </c:pt>
                <c:pt idx="276">
                  <c:v>52.729846309269128</c:v>
                </c:pt>
                <c:pt idx="277">
                  <c:v>52.313294889145446</c:v>
                </c:pt>
                <c:pt idx="278">
                  <c:v>52.578566554402641</c:v>
                </c:pt>
                <c:pt idx="279">
                  <c:v>52.621612566012047</c:v>
                </c:pt>
                <c:pt idx="280">
                  <c:v>52.358898252920227</c:v>
                </c:pt>
                <c:pt idx="281">
                  <c:v>52.936298874722738</c:v>
                </c:pt>
                <c:pt idx="282">
                  <c:v>53.500665250004971</c:v>
                </c:pt>
                <c:pt idx="283">
                  <c:v>53.503618579279824</c:v>
                </c:pt>
                <c:pt idx="284">
                  <c:v>53.569977743209691</c:v>
                </c:pt>
                <c:pt idx="285">
                  <c:v>54.309844473221411</c:v>
                </c:pt>
                <c:pt idx="286">
                  <c:v>54.869789104114474</c:v>
                </c:pt>
                <c:pt idx="287">
                  <c:v>55.959567606534129</c:v>
                </c:pt>
                <c:pt idx="288">
                  <c:v>55.695648863067646</c:v>
                </c:pt>
                <c:pt idx="289">
                  <c:v>55.329898006280636</c:v>
                </c:pt>
                <c:pt idx="290">
                  <c:v>55.172909581419191</c:v>
                </c:pt>
                <c:pt idx="291">
                  <c:v>54.816216701011484</c:v>
                </c:pt>
                <c:pt idx="292">
                  <c:v>55.242519057456029</c:v>
                </c:pt>
                <c:pt idx="293">
                  <c:v>55.703617902395877</c:v>
                </c:pt>
                <c:pt idx="294">
                  <c:v>55.081537863407362</c:v>
                </c:pt>
                <c:pt idx="295">
                  <c:v>55.137271641566258</c:v>
                </c:pt>
                <c:pt idx="296">
                  <c:v>55.768706639766165</c:v>
                </c:pt>
                <c:pt idx="297">
                  <c:v>56.560776352043952</c:v>
                </c:pt>
                <c:pt idx="298">
                  <c:v>56.392700568117164</c:v>
                </c:pt>
                <c:pt idx="299">
                  <c:v>55.61585947550801</c:v>
                </c:pt>
                <c:pt idx="300">
                  <c:v>53.95278861379667</c:v>
                </c:pt>
                <c:pt idx="301">
                  <c:v>53.953052598536324</c:v>
                </c:pt>
                <c:pt idx="302">
                  <c:v>53.966895298321788</c:v>
                </c:pt>
                <c:pt idx="303">
                  <c:v>54.699601442270477</c:v>
                </c:pt>
                <c:pt idx="304">
                  <c:v>54.268349371957456</c:v>
                </c:pt>
                <c:pt idx="305">
                  <c:v>52.454741212459915</c:v>
                </c:pt>
                <c:pt idx="306">
                  <c:v>52.13680459164226</c:v>
                </c:pt>
                <c:pt idx="307">
                  <c:v>52.536790969352808</c:v>
                </c:pt>
                <c:pt idx="308">
                  <c:v>52.63048905288283</c:v>
                </c:pt>
                <c:pt idx="309">
                  <c:v>51.59565237440313</c:v>
                </c:pt>
                <c:pt idx="310">
                  <c:v>52.402983704442015</c:v>
                </c:pt>
                <c:pt idx="311">
                  <c:v>52.347249926283105</c:v>
                </c:pt>
                <c:pt idx="312">
                  <c:v>52.583466771132429</c:v>
                </c:pt>
                <c:pt idx="313">
                  <c:v>53.038922942262225</c:v>
                </c:pt>
                <c:pt idx="314">
                  <c:v>52.775449673043902</c:v>
                </c:pt>
                <c:pt idx="315">
                  <c:v>52.054127870992687</c:v>
                </c:pt>
                <c:pt idx="316">
                  <c:v>52.348998825183301</c:v>
                </c:pt>
                <c:pt idx="317">
                  <c:v>52.837222102122325</c:v>
                </c:pt>
                <c:pt idx="318">
                  <c:v>54.11974246257995</c:v>
                </c:pt>
                <c:pt idx="319">
                  <c:v>54.742036989169442</c:v>
                </c:pt>
                <c:pt idx="320">
                  <c:v>54.970911758447187</c:v>
                </c:pt>
                <c:pt idx="321">
                  <c:v>54.586681969884587</c:v>
                </c:pt>
                <c:pt idx="322">
                  <c:v>54.428802596526822</c:v>
                </c:pt>
                <c:pt idx="323">
                  <c:v>54.491218488408151</c:v>
                </c:pt>
                <c:pt idx="324">
                  <c:v>54.468152821781118</c:v>
                </c:pt>
                <c:pt idx="325">
                  <c:v>54.663831510047714</c:v>
                </c:pt>
                <c:pt idx="326">
                  <c:v>54.577706488736432</c:v>
                </c:pt>
                <c:pt idx="327">
                  <c:v>54.449393406219635</c:v>
                </c:pt>
                <c:pt idx="328">
                  <c:v>55.420593263397123</c:v>
                </c:pt>
                <c:pt idx="329">
                  <c:v>55.54740493270716</c:v>
                </c:pt>
                <c:pt idx="330">
                  <c:v>55.116548839503629</c:v>
                </c:pt>
                <c:pt idx="331">
                  <c:v>54.644725614515437</c:v>
                </c:pt>
                <c:pt idx="332">
                  <c:v>54.900625821515007</c:v>
                </c:pt>
                <c:pt idx="333">
                  <c:v>54.941724945669492</c:v>
                </c:pt>
                <c:pt idx="334">
                  <c:v>55.094984586083356</c:v>
                </c:pt>
                <c:pt idx="335">
                  <c:v>55.49559792755057</c:v>
                </c:pt>
                <c:pt idx="336">
                  <c:v>55.683918041199384</c:v>
                </c:pt>
                <c:pt idx="337">
                  <c:v>55.974763228110305</c:v>
                </c:pt>
                <c:pt idx="338">
                  <c:v>56.280375061395496</c:v>
                </c:pt>
                <c:pt idx="339">
                  <c:v>56.889800331926978</c:v>
                </c:pt>
                <c:pt idx="340">
                  <c:v>56.708855291942157</c:v>
                </c:pt>
                <c:pt idx="341">
                  <c:v>56.340167604926528</c:v>
                </c:pt>
                <c:pt idx="342">
                  <c:v>56.890757276608198</c:v>
                </c:pt>
                <c:pt idx="343">
                  <c:v>56.835155490819133</c:v>
                </c:pt>
                <c:pt idx="344">
                  <c:v>56.647643830435491</c:v>
                </c:pt>
                <c:pt idx="345">
                  <c:v>56.916990760111062</c:v>
                </c:pt>
                <c:pt idx="346">
                  <c:v>56.813228258381834</c:v>
                </c:pt>
                <c:pt idx="347">
                  <c:v>57.421828576601904</c:v>
                </c:pt>
                <c:pt idx="348">
                  <c:v>57.279342813375067</c:v>
                </c:pt>
                <c:pt idx="349">
                  <c:v>57.452648794956211</c:v>
                </c:pt>
                <c:pt idx="350">
                  <c:v>57.65113232108159</c:v>
                </c:pt>
                <c:pt idx="351">
                  <c:v>58.313255545265989</c:v>
                </c:pt>
                <c:pt idx="352">
                  <c:v>58.633700021110315</c:v>
                </c:pt>
                <c:pt idx="353">
                  <c:v>58.576464829744658</c:v>
                </c:pt>
                <c:pt idx="354">
                  <c:v>58.951686139066659</c:v>
                </c:pt>
                <c:pt idx="355">
                  <c:v>59.509683882504788</c:v>
                </c:pt>
                <c:pt idx="356">
                  <c:v>59.157214757931499</c:v>
                </c:pt>
                <c:pt idx="357">
                  <c:v>59.368914020085683</c:v>
                </c:pt>
                <c:pt idx="358">
                  <c:v>58.73790799708771</c:v>
                </c:pt>
                <c:pt idx="359">
                  <c:v>59.473418978895189</c:v>
                </c:pt>
                <c:pt idx="360">
                  <c:v>60.739687778818009</c:v>
                </c:pt>
                <c:pt idx="361">
                  <c:v>62.087841345171469</c:v>
                </c:pt>
                <c:pt idx="362">
                  <c:v>62.042138987119323</c:v>
                </c:pt>
                <c:pt idx="363">
                  <c:v>62.56613219628111</c:v>
                </c:pt>
                <c:pt idx="364">
                  <c:v>62.36418387044781</c:v>
                </c:pt>
                <c:pt idx="365">
                  <c:v>61.764988008577809</c:v>
                </c:pt>
                <c:pt idx="366">
                  <c:v>62.846500488837123</c:v>
                </c:pt>
                <c:pt idx="367">
                  <c:v>62.813683885889212</c:v>
                </c:pt>
                <c:pt idx="368">
                  <c:v>62.03562186385917</c:v>
                </c:pt>
                <c:pt idx="369">
                  <c:v>62.924408985126746</c:v>
                </c:pt>
                <c:pt idx="370">
                  <c:v>62.909840327307229</c:v>
                </c:pt>
                <c:pt idx="371">
                  <c:v>62.457040502620181</c:v>
                </c:pt>
                <c:pt idx="372">
                  <c:v>63.98800350118222</c:v>
                </c:pt>
                <c:pt idx="373">
                  <c:v>64.367877541540565</c:v>
                </c:pt>
                <c:pt idx="374">
                  <c:v>64.234350760415666</c:v>
                </c:pt>
                <c:pt idx="375">
                  <c:v>64.191205754528895</c:v>
                </c:pt>
                <c:pt idx="376">
                  <c:v>64.926436252550474</c:v>
                </c:pt>
                <c:pt idx="377">
                  <c:v>64.359595020334012</c:v>
                </c:pt>
                <c:pt idx="378">
                  <c:v>64.522803585623492</c:v>
                </c:pt>
                <c:pt idx="379">
                  <c:v>64.526202389146519</c:v>
                </c:pt>
                <c:pt idx="380">
                  <c:v>62.457057001666399</c:v>
                </c:pt>
                <c:pt idx="381">
                  <c:v>62.759121540012515</c:v>
                </c:pt>
                <c:pt idx="382">
                  <c:v>62.638216529252176</c:v>
                </c:pt>
                <c:pt idx="383">
                  <c:v>61.412733371605476</c:v>
                </c:pt>
                <c:pt idx="384">
                  <c:v>62.815399786696943</c:v>
                </c:pt>
                <c:pt idx="385">
                  <c:v>63.187172795357256</c:v>
                </c:pt>
                <c:pt idx="386">
                  <c:v>62.964749153154735</c:v>
                </c:pt>
                <c:pt idx="387">
                  <c:v>63.249935167209379</c:v>
                </c:pt>
                <c:pt idx="388">
                  <c:v>62.483339982307939</c:v>
                </c:pt>
                <c:pt idx="389">
                  <c:v>62.142453188186842</c:v>
                </c:pt>
                <c:pt idx="390">
                  <c:v>62.661595677757546</c:v>
                </c:pt>
                <c:pt idx="391">
                  <c:v>62.876231770140372</c:v>
                </c:pt>
                <c:pt idx="392">
                  <c:v>62.035819852413915</c:v>
                </c:pt>
                <c:pt idx="393">
                  <c:v>63.728852982075686</c:v>
                </c:pt>
                <c:pt idx="394">
                  <c:v>64.618894030856609</c:v>
                </c:pt>
                <c:pt idx="395">
                  <c:v>64.600167613387569</c:v>
                </c:pt>
                <c:pt idx="396">
                  <c:v>64.557979552182033</c:v>
                </c:pt>
                <c:pt idx="397">
                  <c:v>64.713400567651803</c:v>
                </c:pt>
                <c:pt idx="398">
                  <c:v>65.656271562455458</c:v>
                </c:pt>
                <c:pt idx="399">
                  <c:v>66.117353908349074</c:v>
                </c:pt>
                <c:pt idx="400">
                  <c:v>64.106004679806404</c:v>
                </c:pt>
                <c:pt idx="401">
                  <c:v>64.668028190524225</c:v>
                </c:pt>
                <c:pt idx="402">
                  <c:v>65.310154570679998</c:v>
                </c:pt>
                <c:pt idx="403">
                  <c:v>64.935312739421263</c:v>
                </c:pt>
                <c:pt idx="404">
                  <c:v>65.411326722151401</c:v>
                </c:pt>
                <c:pt idx="405">
                  <c:v>63.953058521270862</c:v>
                </c:pt>
                <c:pt idx="406">
                  <c:v>62.761909878825087</c:v>
                </c:pt>
                <c:pt idx="407">
                  <c:v>62.921109175881099</c:v>
                </c:pt>
                <c:pt idx="408">
                  <c:v>62.600813191452822</c:v>
                </c:pt>
                <c:pt idx="409">
                  <c:v>62.661628675850018</c:v>
                </c:pt>
                <c:pt idx="410">
                  <c:v>62.155998905140223</c:v>
                </c:pt>
                <c:pt idx="411">
                  <c:v>63.057523290095958</c:v>
                </c:pt>
                <c:pt idx="412">
                  <c:v>64.401106620644214</c:v>
                </c:pt>
                <c:pt idx="413">
                  <c:v>64.700019841160724</c:v>
                </c:pt>
                <c:pt idx="414">
                  <c:v>64.649780245395803</c:v>
                </c:pt>
                <c:pt idx="415">
                  <c:v>64.303151783187303</c:v>
                </c:pt>
                <c:pt idx="416">
                  <c:v>64.165978712845956</c:v>
                </c:pt>
                <c:pt idx="417">
                  <c:v>65.12407832731823</c:v>
                </c:pt>
                <c:pt idx="418">
                  <c:v>65.436504266695664</c:v>
                </c:pt>
                <c:pt idx="419">
                  <c:v>66.062989551027101</c:v>
                </c:pt>
                <c:pt idx="420">
                  <c:v>65.21784240703316</c:v>
                </c:pt>
                <c:pt idx="421">
                  <c:v>65.371003053169659</c:v>
                </c:pt>
                <c:pt idx="422">
                  <c:v>66.187425357680297</c:v>
                </c:pt>
                <c:pt idx="423">
                  <c:v>66.359691899349045</c:v>
                </c:pt>
                <c:pt idx="424">
                  <c:v>67.427658662655006</c:v>
                </c:pt>
                <c:pt idx="425">
                  <c:v>67.529276288374547</c:v>
                </c:pt>
                <c:pt idx="426">
                  <c:v>67.358923636068269</c:v>
                </c:pt>
                <c:pt idx="427">
                  <c:v>68.003211391279947</c:v>
                </c:pt>
                <c:pt idx="428">
                  <c:v>69.0042085259456</c:v>
                </c:pt>
                <c:pt idx="429">
                  <c:v>68.926943492458875</c:v>
                </c:pt>
                <c:pt idx="430">
                  <c:v>68.382425469789197</c:v>
                </c:pt>
                <c:pt idx="431">
                  <c:v>68.949695677207586</c:v>
                </c:pt>
                <c:pt idx="432">
                  <c:v>69.32638540164389</c:v>
                </c:pt>
                <c:pt idx="433">
                  <c:v>70.480213201521465</c:v>
                </c:pt>
                <c:pt idx="434">
                  <c:v>70.476451418981441</c:v>
                </c:pt>
                <c:pt idx="435">
                  <c:v>71.890733162617565</c:v>
                </c:pt>
                <c:pt idx="436">
                  <c:v>72.562013357458596</c:v>
                </c:pt>
                <c:pt idx="437">
                  <c:v>73.331990846836803</c:v>
                </c:pt>
                <c:pt idx="438">
                  <c:v>73.059756584071309</c:v>
                </c:pt>
                <c:pt idx="439">
                  <c:v>73.732026721686054</c:v>
                </c:pt>
                <c:pt idx="440">
                  <c:v>72.01279310661387</c:v>
                </c:pt>
                <c:pt idx="441">
                  <c:v>72.593477038615802</c:v>
                </c:pt>
                <c:pt idx="442">
                  <c:v>72.682852372034034</c:v>
                </c:pt>
                <c:pt idx="443">
                  <c:v>73.865108028562815</c:v>
                </c:pt>
                <c:pt idx="444">
                  <c:v>74.362620268528332</c:v>
                </c:pt>
                <c:pt idx="445">
                  <c:v>75.222286573203107</c:v>
                </c:pt>
                <c:pt idx="446">
                  <c:v>74.146631254354787</c:v>
                </c:pt>
                <c:pt idx="447">
                  <c:v>73.912625281700073</c:v>
                </c:pt>
                <c:pt idx="448">
                  <c:v>75.721630207299953</c:v>
                </c:pt>
                <c:pt idx="449">
                  <c:v>74.88961630410364</c:v>
                </c:pt>
                <c:pt idx="450">
                  <c:v>72.593229552922395</c:v>
                </c:pt>
                <c:pt idx="451">
                  <c:v>72.587553881019886</c:v>
                </c:pt>
                <c:pt idx="452">
                  <c:v>71.064807407479478</c:v>
                </c:pt>
                <c:pt idx="453">
                  <c:v>70.704979708288406</c:v>
                </c:pt>
                <c:pt idx="454">
                  <c:v>70.379635015714285</c:v>
                </c:pt>
                <c:pt idx="455">
                  <c:v>66.630507244138926</c:v>
                </c:pt>
                <c:pt idx="456">
                  <c:v>67.341863622268306</c:v>
                </c:pt>
                <c:pt idx="457">
                  <c:v>64.995237275322125</c:v>
                </c:pt>
                <c:pt idx="458">
                  <c:v>65.735071007241388</c:v>
                </c:pt>
                <c:pt idx="459">
                  <c:v>66.732735334568929</c:v>
                </c:pt>
                <c:pt idx="460">
                  <c:v>66.732471349829282</c:v>
                </c:pt>
                <c:pt idx="461">
                  <c:v>65.862262154614683</c:v>
                </c:pt>
                <c:pt idx="462">
                  <c:v>65.389432487806573</c:v>
                </c:pt>
                <c:pt idx="463">
                  <c:v>65.948321179741029</c:v>
                </c:pt>
                <c:pt idx="464">
                  <c:v>67.509955905241313</c:v>
                </c:pt>
                <c:pt idx="465">
                  <c:v>68.032876676398288</c:v>
                </c:pt>
                <c:pt idx="466">
                  <c:v>66.577825789532241</c:v>
                </c:pt>
                <c:pt idx="467">
                  <c:v>66.369541829947295</c:v>
                </c:pt>
                <c:pt idx="468">
                  <c:v>64.773770577800832</c:v>
                </c:pt>
                <c:pt idx="469">
                  <c:v>63.947498342691965</c:v>
                </c:pt>
                <c:pt idx="470">
                  <c:v>61.749016931828898</c:v>
                </c:pt>
                <c:pt idx="471">
                  <c:v>59.641313273313465</c:v>
                </c:pt>
                <c:pt idx="472">
                  <c:v>59.430653451071663</c:v>
                </c:pt>
                <c:pt idx="473">
                  <c:v>59.958556934189545</c:v>
                </c:pt>
                <c:pt idx="474">
                  <c:v>61.311033250654773</c:v>
                </c:pt>
                <c:pt idx="475">
                  <c:v>61.355448683101116</c:v>
                </c:pt>
                <c:pt idx="476">
                  <c:v>61.788416654221884</c:v>
                </c:pt>
                <c:pt idx="477">
                  <c:v>61.41928349295808</c:v>
                </c:pt>
                <c:pt idx="478">
                  <c:v>61.710739144579449</c:v>
                </c:pt>
                <c:pt idx="479">
                  <c:v>62.664779993679595</c:v>
                </c:pt>
                <c:pt idx="480">
                  <c:v>65.258281569338521</c:v>
                </c:pt>
                <c:pt idx="481">
                  <c:v>66.200905078448741</c:v>
                </c:pt>
                <c:pt idx="482">
                  <c:v>65.973383230961687</c:v>
                </c:pt>
                <c:pt idx="483">
                  <c:v>67.059680434627182</c:v>
                </c:pt>
                <c:pt idx="484">
                  <c:v>67.250458906163999</c:v>
                </c:pt>
                <c:pt idx="485">
                  <c:v>67.863926443021384</c:v>
                </c:pt>
                <c:pt idx="486">
                  <c:v>67.339850738628456</c:v>
                </c:pt>
                <c:pt idx="487">
                  <c:v>69.281887473966407</c:v>
                </c:pt>
                <c:pt idx="488">
                  <c:v>70.740650646233789</c:v>
                </c:pt>
                <c:pt idx="489">
                  <c:v>71.384162946272752</c:v>
                </c:pt>
                <c:pt idx="490">
                  <c:v>70.892491368672026</c:v>
                </c:pt>
                <c:pt idx="491">
                  <c:v>71.851877908750126</c:v>
                </c:pt>
                <c:pt idx="492">
                  <c:v>69.42895997204468</c:v>
                </c:pt>
                <c:pt idx="493">
                  <c:v>69.313813128418005</c:v>
                </c:pt>
                <c:pt idx="494">
                  <c:v>68.484505068803145</c:v>
                </c:pt>
                <c:pt idx="495">
                  <c:v>69.422013873582614</c:v>
                </c:pt>
                <c:pt idx="496">
                  <c:v>69.755410100716091</c:v>
                </c:pt>
                <c:pt idx="497">
                  <c:v>71.936155036883832</c:v>
                </c:pt>
                <c:pt idx="498">
                  <c:v>71.635575412698259</c:v>
                </c:pt>
                <c:pt idx="499">
                  <c:v>71.985388190828814</c:v>
                </c:pt>
                <c:pt idx="500">
                  <c:v>72.700192869619869</c:v>
                </c:pt>
                <c:pt idx="501">
                  <c:v>73.243654953330974</c:v>
                </c:pt>
                <c:pt idx="502">
                  <c:v>75.484390421584479</c:v>
                </c:pt>
                <c:pt idx="503">
                  <c:v>75.535438470614551</c:v>
                </c:pt>
                <c:pt idx="504">
                  <c:v>75.722191174871696</c:v>
                </c:pt>
                <c:pt idx="505">
                  <c:v>74.445643469148692</c:v>
                </c:pt>
                <c:pt idx="506">
                  <c:v>73.809572238958665</c:v>
                </c:pt>
                <c:pt idx="507">
                  <c:v>71.783060386932249</c:v>
                </c:pt>
                <c:pt idx="508">
                  <c:v>72.601231590343076</c:v>
                </c:pt>
                <c:pt idx="509">
                  <c:v>72.016191910136882</c:v>
                </c:pt>
                <c:pt idx="510">
                  <c:v>71.95141665464493</c:v>
                </c:pt>
                <c:pt idx="511">
                  <c:v>73.452334890025398</c:v>
                </c:pt>
                <c:pt idx="512">
                  <c:v>72.198159890987839</c:v>
                </c:pt>
                <c:pt idx="513">
                  <c:v>70.521328824722161</c:v>
                </c:pt>
                <c:pt idx="514">
                  <c:v>70.90798397308032</c:v>
                </c:pt>
                <c:pt idx="515">
                  <c:v>71.610166881506814</c:v>
                </c:pt>
                <c:pt idx="516">
                  <c:v>70.894091776156174</c:v>
                </c:pt>
                <c:pt idx="517">
                  <c:v>71.221218365722947</c:v>
                </c:pt>
                <c:pt idx="518">
                  <c:v>71.266458750480695</c:v>
                </c:pt>
                <c:pt idx="519">
                  <c:v>71.793438287009806</c:v>
                </c:pt>
                <c:pt idx="520">
                  <c:v>71.798849974172654</c:v>
                </c:pt>
                <c:pt idx="521">
                  <c:v>70.781551781833528</c:v>
                </c:pt>
                <c:pt idx="522">
                  <c:v>70.259059985878508</c:v>
                </c:pt>
                <c:pt idx="523">
                  <c:v>69.93021749550401</c:v>
                </c:pt>
                <c:pt idx="524">
                  <c:v>71.490367306843766</c:v>
                </c:pt>
                <c:pt idx="525">
                  <c:v>72.244769696582537</c:v>
                </c:pt>
                <c:pt idx="526">
                  <c:v>71.545342128876172</c:v>
                </c:pt>
                <c:pt idx="527">
                  <c:v>71.7511017343882</c:v>
                </c:pt>
                <c:pt idx="528">
                  <c:v>73.866312458937486</c:v>
                </c:pt>
                <c:pt idx="529">
                  <c:v>74.300699348033845</c:v>
                </c:pt>
                <c:pt idx="530">
                  <c:v>73.778158054940135</c:v>
                </c:pt>
                <c:pt idx="531">
                  <c:v>73.092606185111691</c:v>
                </c:pt>
                <c:pt idx="532">
                  <c:v>72.714382049376155</c:v>
                </c:pt>
                <c:pt idx="533">
                  <c:v>72.213883482043315</c:v>
                </c:pt>
                <c:pt idx="534">
                  <c:v>73.073846769550201</c:v>
                </c:pt>
                <c:pt idx="535">
                  <c:v>73.908814002021344</c:v>
                </c:pt>
                <c:pt idx="536">
                  <c:v>73.305014906253689</c:v>
                </c:pt>
                <c:pt idx="537">
                  <c:v>73.177411282724705</c:v>
                </c:pt>
                <c:pt idx="538">
                  <c:v>74.032622844917853</c:v>
                </c:pt>
                <c:pt idx="539">
                  <c:v>73.683734013376068</c:v>
                </c:pt>
                <c:pt idx="540">
                  <c:v>72.887209558616675</c:v>
                </c:pt>
                <c:pt idx="541">
                  <c:v>72.690738916131124</c:v>
                </c:pt>
                <c:pt idx="542">
                  <c:v>72.219740643454344</c:v>
                </c:pt>
                <c:pt idx="543">
                  <c:v>72.962428710371086</c:v>
                </c:pt>
                <c:pt idx="544">
                  <c:v>73.235801407326349</c:v>
                </c:pt>
                <c:pt idx="545">
                  <c:v>72.589055294226654</c:v>
                </c:pt>
                <c:pt idx="546">
                  <c:v>73.190000054996815</c:v>
                </c:pt>
                <c:pt idx="547">
                  <c:v>72.682489393017022</c:v>
                </c:pt>
                <c:pt idx="548">
                  <c:v>72.940798460765905</c:v>
                </c:pt>
                <c:pt idx="549">
                  <c:v>72.608441673544803</c:v>
                </c:pt>
                <c:pt idx="550">
                  <c:v>73.037086894553752</c:v>
                </c:pt>
                <c:pt idx="551">
                  <c:v>74.260227187636048</c:v>
                </c:pt>
                <c:pt idx="552">
                  <c:v>74.190650709691667</c:v>
                </c:pt>
                <c:pt idx="553">
                  <c:v>75.012220716625507</c:v>
                </c:pt>
                <c:pt idx="554">
                  <c:v>76.123876954343757</c:v>
                </c:pt>
                <c:pt idx="555">
                  <c:v>76.457108191014953</c:v>
                </c:pt>
                <c:pt idx="556">
                  <c:v>77.464275968969957</c:v>
                </c:pt>
                <c:pt idx="557">
                  <c:v>78.008200025975427</c:v>
                </c:pt>
                <c:pt idx="558">
                  <c:v>78.195447701619401</c:v>
                </c:pt>
                <c:pt idx="559">
                  <c:v>77.236935610991409</c:v>
                </c:pt>
                <c:pt idx="560">
                  <c:v>78.619605182054286</c:v>
                </c:pt>
                <c:pt idx="561">
                  <c:v>78.904824194201396</c:v>
                </c:pt>
                <c:pt idx="562">
                  <c:v>78.474281582876188</c:v>
                </c:pt>
                <c:pt idx="563">
                  <c:v>78.258721543904585</c:v>
                </c:pt>
                <c:pt idx="564">
                  <c:v>78.409258841690814</c:v>
                </c:pt>
                <c:pt idx="565">
                  <c:v>79.115401521212064</c:v>
                </c:pt>
                <c:pt idx="566">
                  <c:v>79.707255307510493</c:v>
                </c:pt>
                <c:pt idx="567">
                  <c:v>78.80116068674954</c:v>
                </c:pt>
                <c:pt idx="568">
                  <c:v>77.890594824460734</c:v>
                </c:pt>
                <c:pt idx="569">
                  <c:v>78.136381116122408</c:v>
                </c:pt>
                <c:pt idx="570">
                  <c:v>78.142007290886227</c:v>
                </c:pt>
                <c:pt idx="571">
                  <c:v>78.920580783349322</c:v>
                </c:pt>
                <c:pt idx="572">
                  <c:v>80.460915240169001</c:v>
                </c:pt>
                <c:pt idx="573">
                  <c:v>81.727431525785263</c:v>
                </c:pt>
                <c:pt idx="574">
                  <c:v>81.566433832690365</c:v>
                </c:pt>
                <c:pt idx="575">
                  <c:v>81.761320566738007</c:v>
                </c:pt>
                <c:pt idx="576">
                  <c:v>80.899179405129004</c:v>
                </c:pt>
                <c:pt idx="577">
                  <c:v>80.776888474485489</c:v>
                </c:pt>
                <c:pt idx="578">
                  <c:v>80.680963019714667</c:v>
                </c:pt>
                <c:pt idx="579">
                  <c:v>79.358778952124425</c:v>
                </c:pt>
                <c:pt idx="580">
                  <c:v>80.064591650721127</c:v>
                </c:pt>
                <c:pt idx="581">
                  <c:v>79.691020246021921</c:v>
                </c:pt>
                <c:pt idx="582">
                  <c:v>79.824134550991147</c:v>
                </c:pt>
                <c:pt idx="583">
                  <c:v>80.80836865468892</c:v>
                </c:pt>
                <c:pt idx="584">
                  <c:v>81.997157933524079</c:v>
                </c:pt>
                <c:pt idx="585">
                  <c:v>82.002503624502012</c:v>
                </c:pt>
                <c:pt idx="586">
                  <c:v>81.779288028080529</c:v>
                </c:pt>
                <c:pt idx="587">
                  <c:v>81.633815937486389</c:v>
                </c:pt>
                <c:pt idx="588">
                  <c:v>81.414378622651171</c:v>
                </c:pt>
                <c:pt idx="589">
                  <c:v>83.197034571424581</c:v>
                </c:pt>
                <c:pt idx="590">
                  <c:v>82.875237173789529</c:v>
                </c:pt>
                <c:pt idx="591">
                  <c:v>83.48804474879779</c:v>
                </c:pt>
                <c:pt idx="592">
                  <c:v>85.268671314885154</c:v>
                </c:pt>
                <c:pt idx="593">
                  <c:v>86.40680852179969</c:v>
                </c:pt>
                <c:pt idx="594">
                  <c:v>85.827823991559271</c:v>
                </c:pt>
                <c:pt idx="595">
                  <c:v>86.354341554793962</c:v>
                </c:pt>
                <c:pt idx="596">
                  <c:v>86.069766005449765</c:v>
                </c:pt>
                <c:pt idx="597">
                  <c:v>85.835941522303543</c:v>
                </c:pt>
                <c:pt idx="598">
                  <c:v>85.377845503777223</c:v>
                </c:pt>
                <c:pt idx="599">
                  <c:v>85.674745840653898</c:v>
                </c:pt>
                <c:pt idx="600">
                  <c:v>85.857654267139864</c:v>
                </c:pt>
                <c:pt idx="601">
                  <c:v>85.732278014851673</c:v>
                </c:pt>
                <c:pt idx="602">
                  <c:v>86.194696783489789</c:v>
                </c:pt>
                <c:pt idx="603">
                  <c:v>83.77910442330969</c:v>
                </c:pt>
                <c:pt idx="604">
                  <c:v>82.767382908595707</c:v>
                </c:pt>
                <c:pt idx="605">
                  <c:v>82.878619478266316</c:v>
                </c:pt>
                <c:pt idx="606">
                  <c:v>82.050713837580858</c:v>
                </c:pt>
                <c:pt idx="607">
                  <c:v>83.716474043827404</c:v>
                </c:pt>
                <c:pt idx="608">
                  <c:v>83.283044099412251</c:v>
                </c:pt>
                <c:pt idx="609">
                  <c:v>83.174694862831586</c:v>
                </c:pt>
                <c:pt idx="610">
                  <c:v>84.480049903269048</c:v>
                </c:pt>
                <c:pt idx="611">
                  <c:v>84.508296270411762</c:v>
                </c:pt>
                <c:pt idx="612">
                  <c:v>83.124026291864752</c:v>
                </c:pt>
                <c:pt idx="613">
                  <c:v>81.76970208222194</c:v>
                </c:pt>
                <c:pt idx="614">
                  <c:v>81.691595597377585</c:v>
                </c:pt>
                <c:pt idx="615">
                  <c:v>82.114911626454827</c:v>
                </c:pt>
                <c:pt idx="616">
                  <c:v>81.281577799560296</c:v>
                </c:pt>
                <c:pt idx="617">
                  <c:v>83.293867473737976</c:v>
                </c:pt>
                <c:pt idx="618">
                  <c:v>84.17968476668446</c:v>
                </c:pt>
                <c:pt idx="619">
                  <c:v>86.122826938119687</c:v>
                </c:pt>
                <c:pt idx="620">
                  <c:v>86.117811228066316</c:v>
                </c:pt>
                <c:pt idx="621">
                  <c:v>86.392701837274558</c:v>
                </c:pt>
                <c:pt idx="622">
                  <c:v>88.852643633716085</c:v>
                </c:pt>
                <c:pt idx="623">
                  <c:v>89.17435853612001</c:v>
                </c:pt>
                <c:pt idx="624">
                  <c:v>88.391990263024411</c:v>
                </c:pt>
                <c:pt idx="625">
                  <c:v>88.521029303575261</c:v>
                </c:pt>
                <c:pt idx="626">
                  <c:v>88.569404507116374</c:v>
                </c:pt>
                <c:pt idx="627">
                  <c:v>88.160178663518025</c:v>
                </c:pt>
                <c:pt idx="628">
                  <c:v>88.250032469276874</c:v>
                </c:pt>
                <c:pt idx="629">
                  <c:v>88.751735466984357</c:v>
                </c:pt>
                <c:pt idx="630">
                  <c:v>88.629411538248391</c:v>
                </c:pt>
                <c:pt idx="631">
                  <c:v>90.015743897573927</c:v>
                </c:pt>
                <c:pt idx="632">
                  <c:v>91.456655101822392</c:v>
                </c:pt>
                <c:pt idx="633">
                  <c:v>91.262873803872026</c:v>
                </c:pt>
                <c:pt idx="634">
                  <c:v>91.336377054818726</c:v>
                </c:pt>
                <c:pt idx="635">
                  <c:v>91.134230740430652</c:v>
                </c:pt>
                <c:pt idx="636">
                  <c:v>90.909530229848642</c:v>
                </c:pt>
                <c:pt idx="637">
                  <c:v>88.301245508769242</c:v>
                </c:pt>
                <c:pt idx="638">
                  <c:v>88.809168646904752</c:v>
                </c:pt>
                <c:pt idx="639">
                  <c:v>87.34469680464241</c:v>
                </c:pt>
                <c:pt idx="640">
                  <c:v>88.963484226277217</c:v>
                </c:pt>
                <c:pt idx="641">
                  <c:v>89.335587215862105</c:v>
                </c:pt>
                <c:pt idx="642">
                  <c:v>88.923391543942671</c:v>
                </c:pt>
                <c:pt idx="643">
                  <c:v>88.822384382933564</c:v>
                </c:pt>
                <c:pt idx="644">
                  <c:v>90.269680718072337</c:v>
                </c:pt>
                <c:pt idx="645">
                  <c:v>89.548061933189018</c:v>
                </c:pt>
                <c:pt idx="646">
                  <c:v>90.44999879430047</c:v>
                </c:pt>
                <c:pt idx="647">
                  <c:v>91.803168070707301</c:v>
                </c:pt>
                <c:pt idx="648">
                  <c:v>91.903861749838072</c:v>
                </c:pt>
                <c:pt idx="649">
                  <c:v>91.305325849817223</c:v>
                </c:pt>
                <c:pt idx="650">
                  <c:v>87.290447940644043</c:v>
                </c:pt>
                <c:pt idx="651">
                  <c:v>85.630693387224582</c:v>
                </c:pt>
                <c:pt idx="652">
                  <c:v>84.975070787254097</c:v>
                </c:pt>
                <c:pt idx="653">
                  <c:v>85.658609773442706</c:v>
                </c:pt>
                <c:pt idx="654">
                  <c:v>83.72728091910686</c:v>
                </c:pt>
                <c:pt idx="655">
                  <c:v>84.941825209104266</c:v>
                </c:pt>
                <c:pt idx="656">
                  <c:v>84.830869123219543</c:v>
                </c:pt>
                <c:pt idx="657">
                  <c:v>87.543856791663146</c:v>
                </c:pt>
                <c:pt idx="658">
                  <c:v>87.297707520984474</c:v>
                </c:pt>
                <c:pt idx="659">
                  <c:v>87.533247904938406</c:v>
                </c:pt>
                <c:pt idx="660">
                  <c:v>87.015887312360363</c:v>
                </c:pt>
                <c:pt idx="661">
                  <c:v>87.236215575691915</c:v>
                </c:pt>
                <c:pt idx="662">
                  <c:v>87.78616178457068</c:v>
                </c:pt>
                <c:pt idx="663">
                  <c:v>88.561814945851395</c:v>
                </c:pt>
                <c:pt idx="664">
                  <c:v>90.070685721513868</c:v>
                </c:pt>
                <c:pt idx="665">
                  <c:v>89.982366327054251</c:v>
                </c:pt>
                <c:pt idx="666">
                  <c:v>91.132349849160633</c:v>
                </c:pt>
                <c:pt idx="667">
                  <c:v>92.915038796026522</c:v>
                </c:pt>
                <c:pt idx="668">
                  <c:v>93.939778058214557</c:v>
                </c:pt>
                <c:pt idx="669">
                  <c:v>93.16085808578066</c:v>
                </c:pt>
                <c:pt idx="670">
                  <c:v>93.456290007543018</c:v>
                </c:pt>
                <c:pt idx="671">
                  <c:v>92.871167832105698</c:v>
                </c:pt>
                <c:pt idx="672">
                  <c:v>94.511799990946685</c:v>
                </c:pt>
                <c:pt idx="673">
                  <c:v>94.910053968803268</c:v>
                </c:pt>
                <c:pt idx="674">
                  <c:v>93.741294532089171</c:v>
                </c:pt>
                <c:pt idx="675">
                  <c:v>95.041716357704402</c:v>
                </c:pt>
                <c:pt idx="676">
                  <c:v>95.664357364264674</c:v>
                </c:pt>
                <c:pt idx="677">
                  <c:v>95.997753591398165</c:v>
                </c:pt>
                <c:pt idx="678">
                  <c:v>97.225629110747946</c:v>
                </c:pt>
                <c:pt idx="679">
                  <c:v>97.684962557741372</c:v>
                </c:pt>
                <c:pt idx="680">
                  <c:v>96.186519179295146</c:v>
                </c:pt>
                <c:pt idx="681">
                  <c:v>97.051465178762939</c:v>
                </c:pt>
                <c:pt idx="682">
                  <c:v>98.044856253117359</c:v>
                </c:pt>
                <c:pt idx="683">
                  <c:v>97.928092502960311</c:v>
                </c:pt>
                <c:pt idx="684">
                  <c:v>98.469657196355143</c:v>
                </c:pt>
                <c:pt idx="685">
                  <c:v>97.787108152940235</c:v>
                </c:pt>
                <c:pt idx="686">
                  <c:v>99.516785664274877</c:v>
                </c:pt>
                <c:pt idx="687">
                  <c:v>99.507859680265412</c:v>
                </c:pt>
                <c:pt idx="688">
                  <c:v>98.536610325949241</c:v>
                </c:pt>
                <c:pt idx="689">
                  <c:v>98.227682184372199</c:v>
                </c:pt>
                <c:pt idx="690">
                  <c:v>98.131591739139068</c:v>
                </c:pt>
                <c:pt idx="691">
                  <c:v>97.968234682433561</c:v>
                </c:pt>
                <c:pt idx="692">
                  <c:v>98.673337922042435</c:v>
                </c:pt>
                <c:pt idx="693">
                  <c:v>99.541484736478509</c:v>
                </c:pt>
                <c:pt idx="694">
                  <c:v>101.55778367888965</c:v>
                </c:pt>
                <c:pt idx="695">
                  <c:v>101.11245792214396</c:v>
                </c:pt>
                <c:pt idx="696">
                  <c:v>99.186128278815261</c:v>
                </c:pt>
                <c:pt idx="697">
                  <c:v>99.194526293345433</c:v>
                </c:pt>
                <c:pt idx="698">
                  <c:v>97.886019935078366</c:v>
                </c:pt>
                <c:pt idx="699">
                  <c:v>98.445486093630819</c:v>
                </c:pt>
                <c:pt idx="700">
                  <c:v>99.847212063087269</c:v>
                </c:pt>
                <c:pt idx="701">
                  <c:v>98.805610775654017</c:v>
                </c:pt>
                <c:pt idx="702">
                  <c:v>98.315985079785577</c:v>
                </c:pt>
                <c:pt idx="703">
                  <c:v>97.922334335826676</c:v>
                </c:pt>
                <c:pt idx="704">
                  <c:v>98.91551092258014</c:v>
                </c:pt>
                <c:pt idx="705">
                  <c:v>100.72745267840864</c:v>
                </c:pt>
                <c:pt idx="706">
                  <c:v>101.93576032893175</c:v>
                </c:pt>
                <c:pt idx="707">
                  <c:v>101.47878624554896</c:v>
                </c:pt>
                <c:pt idx="708">
                  <c:v>102.11045223039606</c:v>
                </c:pt>
                <c:pt idx="709">
                  <c:v>101.74084059679166</c:v>
                </c:pt>
                <c:pt idx="710">
                  <c:v>103.32300013579984</c:v>
                </c:pt>
                <c:pt idx="711">
                  <c:v>103.57965929892592</c:v>
                </c:pt>
                <c:pt idx="712">
                  <c:v>102.81209067029702</c:v>
                </c:pt>
                <c:pt idx="713">
                  <c:v>104.87808473994754</c:v>
                </c:pt>
                <c:pt idx="714">
                  <c:v>106.60167410322396</c:v>
                </c:pt>
                <c:pt idx="715">
                  <c:v>106.41746225208598</c:v>
                </c:pt>
                <c:pt idx="716">
                  <c:v>106.62125847109685</c:v>
                </c:pt>
                <c:pt idx="717">
                  <c:v>104.81352397205653</c:v>
                </c:pt>
                <c:pt idx="718">
                  <c:v>103.87175841335019</c:v>
                </c:pt>
                <c:pt idx="719">
                  <c:v>105.38439097155268</c:v>
                </c:pt>
                <c:pt idx="720">
                  <c:v>104.5192799816226</c:v>
                </c:pt>
                <c:pt idx="721">
                  <c:v>105.29984985867932</c:v>
                </c:pt>
                <c:pt idx="722">
                  <c:v>106.74671721861617</c:v>
                </c:pt>
                <c:pt idx="723">
                  <c:v>107.96672269291511</c:v>
                </c:pt>
                <c:pt idx="724">
                  <c:v>107.77025205042955</c:v>
                </c:pt>
                <c:pt idx="725">
                  <c:v>108.02552529367246</c:v>
                </c:pt>
                <c:pt idx="726">
                  <c:v>107.14513618693503</c:v>
                </c:pt>
                <c:pt idx="727">
                  <c:v>107.24931116481997</c:v>
                </c:pt>
                <c:pt idx="728">
                  <c:v>108.41986899757295</c:v>
                </c:pt>
                <c:pt idx="729">
                  <c:v>108.56527509198219</c:v>
                </c:pt>
                <c:pt idx="730">
                  <c:v>109.84847191333515</c:v>
                </c:pt>
                <c:pt idx="731">
                  <c:v>108.24888938150997</c:v>
                </c:pt>
                <c:pt idx="732">
                  <c:v>109.59536004514817</c:v>
                </c:pt>
                <c:pt idx="733">
                  <c:v>109.02188619634796</c:v>
                </c:pt>
                <c:pt idx="734">
                  <c:v>108.29543319091977</c:v>
                </c:pt>
                <c:pt idx="735">
                  <c:v>109.89719359684709</c:v>
                </c:pt>
                <c:pt idx="736">
                  <c:v>110.46396883287861</c:v>
                </c:pt>
                <c:pt idx="737">
                  <c:v>110.29625602796885</c:v>
                </c:pt>
                <c:pt idx="738">
                  <c:v>111.48159700614228</c:v>
                </c:pt>
                <c:pt idx="739">
                  <c:v>111.02016818027788</c:v>
                </c:pt>
                <c:pt idx="740">
                  <c:v>109.25576017663288</c:v>
                </c:pt>
                <c:pt idx="741">
                  <c:v>108.58868723858004</c:v>
                </c:pt>
                <c:pt idx="742">
                  <c:v>108.72195003496527</c:v>
                </c:pt>
                <c:pt idx="743">
                  <c:v>108.8767605857246</c:v>
                </c:pt>
                <c:pt idx="744">
                  <c:v>107.37485240757044</c:v>
                </c:pt>
                <c:pt idx="745">
                  <c:v>107.3373500754937</c:v>
                </c:pt>
                <c:pt idx="746">
                  <c:v>107.1968606968605</c:v>
                </c:pt>
                <c:pt idx="747">
                  <c:v>108.75417267224897</c:v>
                </c:pt>
                <c:pt idx="748">
                  <c:v>107.66830444378543</c:v>
                </c:pt>
                <c:pt idx="749">
                  <c:v>108.96894075700165</c:v>
                </c:pt>
                <c:pt idx="750">
                  <c:v>107.66112735867615</c:v>
                </c:pt>
                <c:pt idx="751">
                  <c:v>106.98364352245331</c:v>
                </c:pt>
                <c:pt idx="752">
                  <c:v>104.25443729156734</c:v>
                </c:pt>
                <c:pt idx="753">
                  <c:v>103.29965398538693</c:v>
                </c:pt>
                <c:pt idx="754">
                  <c:v>103.19820135012965</c:v>
                </c:pt>
                <c:pt idx="755">
                  <c:v>105.05028528543137</c:v>
                </c:pt>
                <c:pt idx="756">
                  <c:v>102.78453726309591</c:v>
                </c:pt>
                <c:pt idx="757">
                  <c:v>102.99765544322572</c:v>
                </c:pt>
                <c:pt idx="758">
                  <c:v>101.77340971404614</c:v>
                </c:pt>
                <c:pt idx="759">
                  <c:v>100.23187082685182</c:v>
                </c:pt>
                <c:pt idx="760">
                  <c:v>101.21061074815559</c:v>
                </c:pt>
                <c:pt idx="761">
                  <c:v>101.14311315003599</c:v>
                </c:pt>
                <c:pt idx="762">
                  <c:v>99.506770743214346</c:v>
                </c:pt>
                <c:pt idx="763">
                  <c:v>96.347071398141878</c:v>
                </c:pt>
                <c:pt idx="764">
                  <c:v>98.511944251838074</c:v>
                </c:pt>
                <c:pt idx="765">
                  <c:v>97.548515445434063</c:v>
                </c:pt>
                <c:pt idx="766">
                  <c:v>91.58714605844132</c:v>
                </c:pt>
                <c:pt idx="767">
                  <c:v>93.230368567540111</c:v>
                </c:pt>
                <c:pt idx="768">
                  <c:v>93.647200471449679</c:v>
                </c:pt>
                <c:pt idx="769">
                  <c:v>92.452125056001577</c:v>
                </c:pt>
                <c:pt idx="770">
                  <c:v>96.672531584039589</c:v>
                </c:pt>
                <c:pt idx="771">
                  <c:v>97.762128596950717</c:v>
                </c:pt>
                <c:pt idx="772">
                  <c:v>99.172747552324182</c:v>
                </c:pt>
                <c:pt idx="773">
                  <c:v>99.115479362866068</c:v>
                </c:pt>
                <c:pt idx="774">
                  <c:v>98.081880112853483</c:v>
                </c:pt>
                <c:pt idx="775">
                  <c:v>98.929370121411836</c:v>
                </c:pt>
                <c:pt idx="776">
                  <c:v>97.445957374079498</c:v>
                </c:pt>
                <c:pt idx="777">
                  <c:v>100.06648438746022</c:v>
                </c:pt>
                <c:pt idx="778">
                  <c:v>100.66157198681938</c:v>
                </c:pt>
                <c:pt idx="779">
                  <c:v>101.31509920791886</c:v>
                </c:pt>
                <c:pt idx="780">
                  <c:v>99.650741420601719</c:v>
                </c:pt>
                <c:pt idx="781">
                  <c:v>98.86368741837731</c:v>
                </c:pt>
                <c:pt idx="782">
                  <c:v>97.669997922812385</c:v>
                </c:pt>
                <c:pt idx="783">
                  <c:v>95.981766015603014</c:v>
                </c:pt>
                <c:pt idx="784">
                  <c:v>96.836317615947053</c:v>
                </c:pt>
                <c:pt idx="785">
                  <c:v>98.366736145983566</c:v>
                </c:pt>
                <c:pt idx="786">
                  <c:v>99.681710130372082</c:v>
                </c:pt>
                <c:pt idx="787">
                  <c:v>99.111981565065676</c:v>
                </c:pt>
                <c:pt idx="788">
                  <c:v>98.969380308515255</c:v>
                </c:pt>
                <c:pt idx="789">
                  <c:v>99.949605143979554</c:v>
                </c:pt>
                <c:pt idx="790">
                  <c:v>103.23875600575859</c:v>
                </c:pt>
                <c:pt idx="791">
                  <c:v>103.28335292771344</c:v>
                </c:pt>
                <c:pt idx="792">
                  <c:v>102.72179139029002</c:v>
                </c:pt>
                <c:pt idx="793">
                  <c:v>101.58502360421241</c:v>
                </c:pt>
                <c:pt idx="794">
                  <c:v>100.69704493621003</c:v>
                </c:pt>
                <c:pt idx="795">
                  <c:v>101.02509547236559</c:v>
                </c:pt>
                <c:pt idx="796">
                  <c:v>100.6941576031201</c:v>
                </c:pt>
                <c:pt idx="797">
                  <c:v>99.602960182724814</c:v>
                </c:pt>
                <c:pt idx="798">
                  <c:v>99.468674445473397</c:v>
                </c:pt>
                <c:pt idx="799">
                  <c:v>100.9684377476179</c:v>
                </c:pt>
                <c:pt idx="800">
                  <c:v>100.55667105090041</c:v>
                </c:pt>
                <c:pt idx="801">
                  <c:v>100.72352590540631</c:v>
                </c:pt>
                <c:pt idx="802">
                  <c:v>101.55841064264631</c:v>
                </c:pt>
                <c:pt idx="803">
                  <c:v>101.88652717498678</c:v>
                </c:pt>
                <c:pt idx="804">
                  <c:v>104.05639923969009</c:v>
                </c:pt>
                <c:pt idx="805">
                  <c:v>103.88959388232288</c:v>
                </c:pt>
                <c:pt idx="806">
                  <c:v>105.688204408799</c:v>
                </c:pt>
                <c:pt idx="807">
                  <c:v>105.28678261406658</c:v>
                </c:pt>
                <c:pt idx="808">
                  <c:v>106.07616298180918</c:v>
                </c:pt>
                <c:pt idx="809">
                  <c:v>104.44127249105561</c:v>
                </c:pt>
                <c:pt idx="810">
                  <c:v>104.96475422978433</c:v>
                </c:pt>
                <c:pt idx="811">
                  <c:v>103.20640137610506</c:v>
                </c:pt>
                <c:pt idx="812">
                  <c:v>104.16290058309322</c:v>
                </c:pt>
                <c:pt idx="813">
                  <c:v>103.32834582677779</c:v>
                </c:pt>
                <c:pt idx="814">
                  <c:v>105.32479641657639</c:v>
                </c:pt>
                <c:pt idx="815">
                  <c:v>104.66462007984691</c:v>
                </c:pt>
                <c:pt idx="816">
                  <c:v>104.94106159940063</c:v>
                </c:pt>
                <c:pt idx="817">
                  <c:v>104.54841729726162</c:v>
                </c:pt>
                <c:pt idx="818">
                  <c:v>105.19717629400117</c:v>
                </c:pt>
                <c:pt idx="819">
                  <c:v>104.54386356050264</c:v>
                </c:pt>
                <c:pt idx="820">
                  <c:v>104.15263817633927</c:v>
                </c:pt>
                <c:pt idx="821">
                  <c:v>102.54924436483537</c:v>
                </c:pt>
                <c:pt idx="822">
                  <c:v>101.89669058746335</c:v>
                </c:pt>
                <c:pt idx="823">
                  <c:v>101.51435818921699</c:v>
                </c:pt>
                <c:pt idx="824">
                  <c:v>98.916995836740682</c:v>
                </c:pt>
                <c:pt idx="825">
                  <c:v>97.799977408998245</c:v>
                </c:pt>
                <c:pt idx="826">
                  <c:v>96.06209987168819</c:v>
                </c:pt>
                <c:pt idx="827">
                  <c:v>94.447932182997278</c:v>
                </c:pt>
                <c:pt idx="828">
                  <c:v>95.658747688547081</c:v>
                </c:pt>
                <c:pt idx="829">
                  <c:v>94.678093877880841</c:v>
                </c:pt>
                <c:pt idx="830">
                  <c:v>91.735093005969688</c:v>
                </c:pt>
                <c:pt idx="831">
                  <c:v>91.598827383170899</c:v>
                </c:pt>
                <c:pt idx="832">
                  <c:v>91.665401034701731</c:v>
                </c:pt>
                <c:pt idx="833">
                  <c:v>91.847369015552687</c:v>
                </c:pt>
                <c:pt idx="834">
                  <c:v>90.201259173363937</c:v>
                </c:pt>
                <c:pt idx="835">
                  <c:v>91.757465712655161</c:v>
                </c:pt>
                <c:pt idx="836">
                  <c:v>92.550376876290571</c:v>
                </c:pt>
                <c:pt idx="837">
                  <c:v>91.381171965328321</c:v>
                </c:pt>
                <c:pt idx="838">
                  <c:v>90.044237750410034</c:v>
                </c:pt>
                <c:pt idx="839">
                  <c:v>92.028941019294152</c:v>
                </c:pt>
                <c:pt idx="840">
                  <c:v>92.568443331910473</c:v>
                </c:pt>
                <c:pt idx="841">
                  <c:v>93.517055994801524</c:v>
                </c:pt>
                <c:pt idx="842">
                  <c:v>93.07577250438176</c:v>
                </c:pt>
                <c:pt idx="843">
                  <c:v>93.243320318829277</c:v>
                </c:pt>
                <c:pt idx="844">
                  <c:v>95.930338488509676</c:v>
                </c:pt>
                <c:pt idx="845">
                  <c:v>95.902653088938749</c:v>
                </c:pt>
                <c:pt idx="846">
                  <c:v>96.743460983774668</c:v>
                </c:pt>
                <c:pt idx="847">
                  <c:v>97.006208294958952</c:v>
                </c:pt>
                <c:pt idx="848">
                  <c:v>96.349199775105319</c:v>
                </c:pt>
                <c:pt idx="849">
                  <c:v>96.733677049361347</c:v>
                </c:pt>
                <c:pt idx="850">
                  <c:v>95.259718255517768</c:v>
                </c:pt>
                <c:pt idx="851">
                  <c:v>93.832369267268902</c:v>
                </c:pt>
                <c:pt idx="852">
                  <c:v>91.40737245073872</c:v>
                </c:pt>
                <c:pt idx="853">
                  <c:v>90.960281296046617</c:v>
                </c:pt>
                <c:pt idx="854">
                  <c:v>90.845018959096322</c:v>
                </c:pt>
                <c:pt idx="855">
                  <c:v>91.255960703502396</c:v>
                </c:pt>
                <c:pt idx="856">
                  <c:v>92.052237672568396</c:v>
                </c:pt>
                <c:pt idx="857">
                  <c:v>93.32013987806782</c:v>
                </c:pt>
                <c:pt idx="858">
                  <c:v>91.814783399251965</c:v>
                </c:pt>
                <c:pt idx="859">
                  <c:v>91.604998026460237</c:v>
                </c:pt>
                <c:pt idx="860">
                  <c:v>91.566357260193769</c:v>
                </c:pt>
                <c:pt idx="861">
                  <c:v>90.498489491165174</c:v>
                </c:pt>
                <c:pt idx="862">
                  <c:v>88.630417980068316</c:v>
                </c:pt>
                <c:pt idx="863">
                  <c:v>88.868185735263083</c:v>
                </c:pt>
                <c:pt idx="864">
                  <c:v>86.486548412220642</c:v>
                </c:pt>
                <c:pt idx="865">
                  <c:v>84.34858550292266</c:v>
                </c:pt>
                <c:pt idx="866">
                  <c:v>83.156545911980544</c:v>
                </c:pt>
                <c:pt idx="867">
                  <c:v>81.90939950663622</c:v>
                </c:pt>
                <c:pt idx="868">
                  <c:v>78.970440901050992</c:v>
                </c:pt>
                <c:pt idx="869">
                  <c:v>76.233793600316105</c:v>
                </c:pt>
                <c:pt idx="870">
                  <c:v>76.801146302965634</c:v>
                </c:pt>
                <c:pt idx="871">
                  <c:v>77.75781050041607</c:v>
                </c:pt>
                <c:pt idx="872">
                  <c:v>73.436198822814205</c:v>
                </c:pt>
                <c:pt idx="873">
                  <c:v>74.43242773311988</c:v>
                </c:pt>
                <c:pt idx="874">
                  <c:v>74.843088993740096</c:v>
                </c:pt>
                <c:pt idx="875">
                  <c:v>77.972397095660213</c:v>
                </c:pt>
                <c:pt idx="876">
                  <c:v>78.406882979033938</c:v>
                </c:pt>
                <c:pt idx="877">
                  <c:v>76.938698851370248</c:v>
                </c:pt>
                <c:pt idx="878">
                  <c:v>79.256583859786872</c:v>
                </c:pt>
                <c:pt idx="879">
                  <c:v>79.939545379357497</c:v>
                </c:pt>
                <c:pt idx="880">
                  <c:v>78.779332448589599</c:v>
                </c:pt>
                <c:pt idx="881">
                  <c:v>80.997447724464223</c:v>
                </c:pt>
                <c:pt idx="882">
                  <c:v>81.553878058510691</c:v>
                </c:pt>
                <c:pt idx="883">
                  <c:v>78.989167318520003</c:v>
                </c:pt>
                <c:pt idx="884">
                  <c:v>79.079070621417543</c:v>
                </c:pt>
                <c:pt idx="885">
                  <c:v>77.979986656925178</c:v>
                </c:pt>
                <c:pt idx="886">
                  <c:v>78.517278097346917</c:v>
                </c:pt>
                <c:pt idx="887">
                  <c:v>79.100304893913247</c:v>
                </c:pt>
                <c:pt idx="888">
                  <c:v>81.446436269472585</c:v>
                </c:pt>
                <c:pt idx="889">
                  <c:v>82.116413039661595</c:v>
                </c:pt>
                <c:pt idx="890">
                  <c:v>82.543688839833607</c:v>
                </c:pt>
                <c:pt idx="891">
                  <c:v>81.355889503772147</c:v>
                </c:pt>
                <c:pt idx="892">
                  <c:v>82.814537182715938</c:v>
                </c:pt>
                <c:pt idx="893">
                  <c:v>82.742188865005232</c:v>
                </c:pt>
                <c:pt idx="894">
                  <c:v>82.227088641760446</c:v>
                </c:pt>
                <c:pt idx="895">
                  <c:v>82.0362441740387</c:v>
                </c:pt>
                <c:pt idx="896">
                  <c:v>81.373658976559938</c:v>
                </c:pt>
                <c:pt idx="897">
                  <c:v>81.526935116020027</c:v>
                </c:pt>
                <c:pt idx="898">
                  <c:v>80.909194326189521</c:v>
                </c:pt>
                <c:pt idx="899">
                  <c:v>80.69704958978717</c:v>
                </c:pt>
                <c:pt idx="900">
                  <c:v>80.029415684162572</c:v>
                </c:pt>
                <c:pt idx="901">
                  <c:v>78.406767485710347</c:v>
                </c:pt>
                <c:pt idx="902">
                  <c:v>76.814362038994432</c:v>
                </c:pt>
                <c:pt idx="903">
                  <c:v>75.57831949176169</c:v>
                </c:pt>
                <c:pt idx="904">
                  <c:v>77.169866988073736</c:v>
                </c:pt>
                <c:pt idx="905">
                  <c:v>76.44966712116603</c:v>
                </c:pt>
                <c:pt idx="906">
                  <c:v>75.553207943402356</c:v>
                </c:pt>
                <c:pt idx="907">
                  <c:v>76.55118575260822</c:v>
                </c:pt>
                <c:pt idx="908">
                  <c:v>78.116367773047571</c:v>
                </c:pt>
                <c:pt idx="909">
                  <c:v>78.57542073625514</c:v>
                </c:pt>
                <c:pt idx="910">
                  <c:v>76.594875227020538</c:v>
                </c:pt>
                <c:pt idx="911">
                  <c:v>76.290665812664756</c:v>
                </c:pt>
                <c:pt idx="912">
                  <c:v>74.136649331386735</c:v>
                </c:pt>
                <c:pt idx="913">
                  <c:v>76.444783403482475</c:v>
                </c:pt>
                <c:pt idx="914">
                  <c:v>76.996808492186005</c:v>
                </c:pt>
                <c:pt idx="915">
                  <c:v>75.736726834598741</c:v>
                </c:pt>
                <c:pt idx="916">
                  <c:v>78.025309536914094</c:v>
                </c:pt>
                <c:pt idx="917">
                  <c:v>78.174048438661401</c:v>
                </c:pt>
                <c:pt idx="918">
                  <c:v>79.215880712741878</c:v>
                </c:pt>
                <c:pt idx="919">
                  <c:v>79.090982932794304</c:v>
                </c:pt>
                <c:pt idx="920">
                  <c:v>79.214032819564309</c:v>
                </c:pt>
                <c:pt idx="921">
                  <c:v>80.160302617890963</c:v>
                </c:pt>
                <c:pt idx="922">
                  <c:v>80.099652123956076</c:v>
                </c:pt>
                <c:pt idx="923">
                  <c:v>79.422300280103045</c:v>
                </c:pt>
                <c:pt idx="924">
                  <c:v>80.210954689811587</c:v>
                </c:pt>
                <c:pt idx="925">
                  <c:v>80.681969461534578</c:v>
                </c:pt>
                <c:pt idx="926">
                  <c:v>79.606495632194807</c:v>
                </c:pt>
                <c:pt idx="927">
                  <c:v>80.115722194982354</c:v>
                </c:pt>
                <c:pt idx="928">
                  <c:v>79.440894705202226</c:v>
                </c:pt>
                <c:pt idx="929">
                  <c:v>77.65140815129034</c:v>
                </c:pt>
                <c:pt idx="930">
                  <c:v>77.076449388329578</c:v>
                </c:pt>
                <c:pt idx="931">
                  <c:v>77.554954727040212</c:v>
                </c:pt>
                <c:pt idx="932">
                  <c:v>77.751969838051281</c:v>
                </c:pt>
                <c:pt idx="933">
                  <c:v>77.541343013901937</c:v>
                </c:pt>
                <c:pt idx="934">
                  <c:v>78.332604272914537</c:v>
                </c:pt>
                <c:pt idx="935">
                  <c:v>77.47559431468251</c:v>
                </c:pt>
                <c:pt idx="936">
                  <c:v>76.146678636231144</c:v>
                </c:pt>
                <c:pt idx="937">
                  <c:v>74.89573745025433</c:v>
                </c:pt>
                <c:pt idx="938">
                  <c:v>75.826184663248114</c:v>
                </c:pt>
                <c:pt idx="939">
                  <c:v>76.333282849072219</c:v>
                </c:pt>
                <c:pt idx="940">
                  <c:v>77.228504598368801</c:v>
                </c:pt>
                <c:pt idx="941">
                  <c:v>76.264976797687439</c:v>
                </c:pt>
                <c:pt idx="942">
                  <c:v>77.037082664029072</c:v>
                </c:pt>
                <c:pt idx="943">
                  <c:v>78.251544458795323</c:v>
                </c:pt>
                <c:pt idx="944">
                  <c:v>78.430328123724237</c:v>
                </c:pt>
                <c:pt idx="945">
                  <c:v>79.631524685323001</c:v>
                </c:pt>
                <c:pt idx="946">
                  <c:v>78.749815654887328</c:v>
                </c:pt>
                <c:pt idx="947">
                  <c:v>78.533249174095829</c:v>
                </c:pt>
                <c:pt idx="948">
                  <c:v>79.123684042418617</c:v>
                </c:pt>
                <c:pt idx="949">
                  <c:v>79.219131024848835</c:v>
                </c:pt>
                <c:pt idx="950">
                  <c:v>79.725618745962493</c:v>
                </c:pt>
                <c:pt idx="951">
                  <c:v>78.800682214408909</c:v>
                </c:pt>
                <c:pt idx="952">
                  <c:v>79.130085672355179</c:v>
                </c:pt>
                <c:pt idx="953">
                  <c:v>78.716652571968623</c:v>
                </c:pt>
                <c:pt idx="954">
                  <c:v>77.587094869092752</c:v>
                </c:pt>
                <c:pt idx="955">
                  <c:v>77.570249342893746</c:v>
                </c:pt>
                <c:pt idx="956">
                  <c:v>76.84249291281354</c:v>
                </c:pt>
                <c:pt idx="957">
                  <c:v>76.918603013064285</c:v>
                </c:pt>
                <c:pt idx="958">
                  <c:v>76.857210062049106</c:v>
                </c:pt>
                <c:pt idx="959">
                  <c:v>77.328587812789124</c:v>
                </c:pt>
                <c:pt idx="960">
                  <c:v>76.797351522333159</c:v>
                </c:pt>
                <c:pt idx="961">
                  <c:v>76.925879092450927</c:v>
                </c:pt>
                <c:pt idx="962">
                  <c:v>76.540362378282509</c:v>
                </c:pt>
                <c:pt idx="963">
                  <c:v>77.037924115386716</c:v>
                </c:pt>
                <c:pt idx="964">
                  <c:v>75.744992856759083</c:v>
                </c:pt>
                <c:pt idx="965">
                  <c:v>76.061230075815232</c:v>
                </c:pt>
                <c:pt idx="966">
                  <c:v>75.597639874894924</c:v>
                </c:pt>
                <c:pt idx="967">
                  <c:v>74.294495706652029</c:v>
                </c:pt>
                <c:pt idx="968">
                  <c:v>72.236652165838265</c:v>
                </c:pt>
                <c:pt idx="969">
                  <c:v>70.893283322890994</c:v>
                </c:pt>
                <c:pt idx="970">
                  <c:v>71.704475429747262</c:v>
                </c:pt>
                <c:pt idx="971">
                  <c:v>71.974317330809683</c:v>
                </c:pt>
                <c:pt idx="972">
                  <c:v>71.478702481160411</c:v>
                </c:pt>
                <c:pt idx="973">
                  <c:v>71.869201907289749</c:v>
                </c:pt>
                <c:pt idx="974">
                  <c:v>70.822650905988027</c:v>
                </c:pt>
                <c:pt idx="975">
                  <c:v>71.457913682912874</c:v>
                </c:pt>
                <c:pt idx="976">
                  <c:v>70.925175979250128</c:v>
                </c:pt>
                <c:pt idx="977">
                  <c:v>69.745015701592337</c:v>
                </c:pt>
                <c:pt idx="978">
                  <c:v>69.306273064291716</c:v>
                </c:pt>
                <c:pt idx="979">
                  <c:v>69.423482288696917</c:v>
                </c:pt>
                <c:pt idx="980">
                  <c:v>69.48969296121075</c:v>
                </c:pt>
                <c:pt idx="981">
                  <c:v>68.26287338081957</c:v>
                </c:pt>
                <c:pt idx="982">
                  <c:v>67.887404585804148</c:v>
                </c:pt>
                <c:pt idx="983">
                  <c:v>66.803631736211557</c:v>
                </c:pt>
                <c:pt idx="984">
                  <c:v>66.689128355387766</c:v>
                </c:pt>
                <c:pt idx="985">
                  <c:v>66.164079207267378</c:v>
                </c:pt>
                <c:pt idx="986">
                  <c:v>65.309857587847901</c:v>
                </c:pt>
                <c:pt idx="987">
                  <c:v>65.124375310150342</c:v>
                </c:pt>
                <c:pt idx="988">
                  <c:v>65.055392797870184</c:v>
                </c:pt>
                <c:pt idx="989">
                  <c:v>66.001250120041135</c:v>
                </c:pt>
                <c:pt idx="990">
                  <c:v>65.390389432487808</c:v>
                </c:pt>
                <c:pt idx="991">
                  <c:v>64.227355164814895</c:v>
                </c:pt>
                <c:pt idx="992">
                  <c:v>64.063272150075335</c:v>
                </c:pt>
                <c:pt idx="993">
                  <c:v>62.125706656265223</c:v>
                </c:pt>
                <c:pt idx="994">
                  <c:v>61.88388013569832</c:v>
                </c:pt>
                <c:pt idx="995">
                  <c:v>63.822815050345369</c:v>
                </c:pt>
                <c:pt idx="996">
                  <c:v>64.094273857938148</c:v>
                </c:pt>
                <c:pt idx="997">
                  <c:v>65.576053199693888</c:v>
                </c:pt>
                <c:pt idx="998">
                  <c:v>65.664851066494123</c:v>
                </c:pt>
                <c:pt idx="999">
                  <c:v>67.155308906565907</c:v>
                </c:pt>
                <c:pt idx="1000">
                  <c:v>66.626085499749763</c:v>
                </c:pt>
                <c:pt idx="1001">
                  <c:v>67.052767334257567</c:v>
                </c:pt>
                <c:pt idx="1002">
                  <c:v>67.4472430305279</c:v>
                </c:pt>
                <c:pt idx="1003">
                  <c:v>67.430331508143979</c:v>
                </c:pt>
                <c:pt idx="1004">
                  <c:v>69.982948447249385</c:v>
                </c:pt>
                <c:pt idx="1005">
                  <c:v>69.965574951571071</c:v>
                </c:pt>
                <c:pt idx="1006">
                  <c:v>69.325576948378711</c:v>
                </c:pt>
                <c:pt idx="1007">
                  <c:v>68.682427627356788</c:v>
                </c:pt>
                <c:pt idx="1008">
                  <c:v>69.491095380140138</c:v>
                </c:pt>
                <c:pt idx="1009">
                  <c:v>68.367312343444141</c:v>
                </c:pt>
                <c:pt idx="1010">
                  <c:v>67.521109260491599</c:v>
                </c:pt>
                <c:pt idx="1011">
                  <c:v>67.071576246957733</c:v>
                </c:pt>
                <c:pt idx="1012">
                  <c:v>67.563528308344331</c:v>
                </c:pt>
                <c:pt idx="1013">
                  <c:v>68.401679856737516</c:v>
                </c:pt>
                <c:pt idx="1014">
                  <c:v>67.728188789701889</c:v>
                </c:pt>
                <c:pt idx="1015">
                  <c:v>67.486807743383139</c:v>
                </c:pt>
                <c:pt idx="1016">
                  <c:v>67.211851137989981</c:v>
                </c:pt>
                <c:pt idx="1017">
                  <c:v>65.629048136178909</c:v>
                </c:pt>
                <c:pt idx="1018">
                  <c:v>65.811626581740299</c:v>
                </c:pt>
                <c:pt idx="1019">
                  <c:v>65.836556640591127</c:v>
                </c:pt>
                <c:pt idx="1020">
                  <c:v>66.674840181354142</c:v>
                </c:pt>
                <c:pt idx="1021">
                  <c:v>66.460831052727997</c:v>
                </c:pt>
                <c:pt idx="1022">
                  <c:v>65.664554083662011</c:v>
                </c:pt>
                <c:pt idx="1023">
                  <c:v>65.118716137294058</c:v>
                </c:pt>
                <c:pt idx="1024">
                  <c:v>66.243489116763755</c:v>
                </c:pt>
                <c:pt idx="1025">
                  <c:v>66.791108960124348</c:v>
                </c:pt>
                <c:pt idx="1026">
                  <c:v>66.722357434491371</c:v>
                </c:pt>
                <c:pt idx="1027">
                  <c:v>68.288149919641185</c:v>
                </c:pt>
                <c:pt idx="1028">
                  <c:v>67.89740300781844</c:v>
                </c:pt>
                <c:pt idx="1029">
                  <c:v>68.08006394861097</c:v>
                </c:pt>
                <c:pt idx="1030">
                  <c:v>65.853501161067484</c:v>
                </c:pt>
                <c:pt idx="1031">
                  <c:v>67.075997991346895</c:v>
                </c:pt>
                <c:pt idx="1032">
                  <c:v>66.403381373761363</c:v>
                </c:pt>
                <c:pt idx="1033">
                  <c:v>65.290570202807132</c:v>
                </c:pt>
                <c:pt idx="1034">
                  <c:v>64.410560574132958</c:v>
                </c:pt>
                <c:pt idx="1035">
                  <c:v>64.545968246527906</c:v>
                </c:pt>
                <c:pt idx="1036">
                  <c:v>62.209868291075324</c:v>
                </c:pt>
                <c:pt idx="1037">
                  <c:v>60.322096918781966</c:v>
                </c:pt>
                <c:pt idx="1038">
                  <c:v>60.108566262496446</c:v>
                </c:pt>
                <c:pt idx="1039">
                  <c:v>60.350986748727571</c:v>
                </c:pt>
                <c:pt idx="1040">
                  <c:v>63.291974736998853</c:v>
                </c:pt>
                <c:pt idx="1041">
                  <c:v>63.154834664749963</c:v>
                </c:pt>
                <c:pt idx="1042">
                  <c:v>61.71567235940168</c:v>
                </c:pt>
                <c:pt idx="1043">
                  <c:v>61.848506180585026</c:v>
                </c:pt>
                <c:pt idx="1044">
                  <c:v>63.356585002028538</c:v>
                </c:pt>
                <c:pt idx="1045">
                  <c:v>63.456222742200715</c:v>
                </c:pt>
                <c:pt idx="1046">
                  <c:v>60.806871895059295</c:v>
                </c:pt>
                <c:pt idx="1047">
                  <c:v>61.652530509486326</c:v>
                </c:pt>
                <c:pt idx="1048">
                  <c:v>62.338478356424247</c:v>
                </c:pt>
                <c:pt idx="1049">
                  <c:v>61.342876409875231</c:v>
                </c:pt>
                <c:pt idx="1050">
                  <c:v>60.766432732753941</c:v>
                </c:pt>
                <c:pt idx="1051">
                  <c:v>57.469956294449595</c:v>
                </c:pt>
                <c:pt idx="1052">
                  <c:v>56.372060261285668</c:v>
                </c:pt>
                <c:pt idx="1053">
                  <c:v>55.508434185516116</c:v>
                </c:pt>
                <c:pt idx="1054">
                  <c:v>55.641432997161736</c:v>
                </c:pt>
                <c:pt idx="1055">
                  <c:v>51.215382356935287</c:v>
                </c:pt>
                <c:pt idx="1056">
                  <c:v>52.062575382661535</c:v>
                </c:pt>
                <c:pt idx="1057">
                  <c:v>54.046024724032307</c:v>
                </c:pt>
                <c:pt idx="1058">
                  <c:v>51.142605064022646</c:v>
                </c:pt>
                <c:pt idx="1059">
                  <c:v>49.575327664712304</c:v>
                </c:pt>
                <c:pt idx="1060">
                  <c:v>47.228272342564196</c:v>
                </c:pt>
                <c:pt idx="1061">
                  <c:v>47.302980023885546</c:v>
                </c:pt>
                <c:pt idx="1062">
                  <c:v>48.006631347426342</c:v>
                </c:pt>
                <c:pt idx="1063">
                  <c:v>45.013110395964418</c:v>
                </c:pt>
                <c:pt idx="1064">
                  <c:v>43.348439126768938</c:v>
                </c:pt>
                <c:pt idx="1065">
                  <c:v>41.728381278574552</c:v>
                </c:pt>
                <c:pt idx="1066">
                  <c:v>41.707278998448665</c:v>
                </c:pt>
                <c:pt idx="1067">
                  <c:v>42.689714706107566</c:v>
                </c:pt>
                <c:pt idx="1068">
                  <c:v>45.367476910853959</c:v>
                </c:pt>
                <c:pt idx="1069">
                  <c:v>46.290202570212962</c:v>
                </c:pt>
                <c:pt idx="1070">
                  <c:v>46.852440568531755</c:v>
                </c:pt>
                <c:pt idx="1071">
                  <c:v>46.949586952723458</c:v>
                </c:pt>
                <c:pt idx="1072">
                  <c:v>48.838067784004643</c:v>
                </c:pt>
                <c:pt idx="1073">
                  <c:v>47.96376682532545</c:v>
                </c:pt>
                <c:pt idx="1074">
                  <c:v>46.159068150791136</c:v>
                </c:pt>
                <c:pt idx="1075">
                  <c:v>46.90233368432586</c:v>
                </c:pt>
                <c:pt idx="1076">
                  <c:v>47.550218231615304</c:v>
                </c:pt>
                <c:pt idx="1077">
                  <c:v>45.521841987365114</c:v>
                </c:pt>
                <c:pt idx="1078">
                  <c:v>44.056545192791354</c:v>
                </c:pt>
                <c:pt idx="1079">
                  <c:v>44.729887768410926</c:v>
                </c:pt>
                <c:pt idx="1080">
                  <c:v>43.85994255793598</c:v>
                </c:pt>
                <c:pt idx="1081">
                  <c:v>42.53224780890551</c:v>
                </c:pt>
                <c:pt idx="1082">
                  <c:v>43.076617340159146</c:v>
                </c:pt>
                <c:pt idx="1083">
                  <c:v>41.004997095744812</c:v>
                </c:pt>
                <c:pt idx="1084">
                  <c:v>41.88916448406848</c:v>
                </c:pt>
                <c:pt idx="1085">
                  <c:v>44.48853972018464</c:v>
                </c:pt>
                <c:pt idx="1086">
                  <c:v>44.930615164823358</c:v>
                </c:pt>
                <c:pt idx="1087">
                  <c:v>44.953928317143827</c:v>
                </c:pt>
                <c:pt idx="1088">
                  <c:v>45.444114980584004</c:v>
                </c:pt>
                <c:pt idx="1089">
                  <c:v>44.762060908555938</c:v>
                </c:pt>
                <c:pt idx="1090">
                  <c:v>43.895646493973828</c:v>
                </c:pt>
                <c:pt idx="1091">
                  <c:v>44.560871538849128</c:v>
                </c:pt>
                <c:pt idx="1092">
                  <c:v>43.946397560171818</c:v>
                </c:pt>
                <c:pt idx="1093">
                  <c:v>45.062987012712306</c:v>
                </c:pt>
                <c:pt idx="1094">
                  <c:v>44.51531767221303</c:v>
                </c:pt>
                <c:pt idx="1095">
                  <c:v>46.269628259566382</c:v>
                </c:pt>
                <c:pt idx="1096">
                  <c:v>46.928732158291005</c:v>
                </c:pt>
                <c:pt idx="1097">
                  <c:v>46.709921807212453</c:v>
                </c:pt>
                <c:pt idx="1098">
                  <c:v>46.46270009852892</c:v>
                </c:pt>
                <c:pt idx="1099">
                  <c:v>45.073249419466258</c:v>
                </c:pt>
                <c:pt idx="1100">
                  <c:v>45.744001644827996</c:v>
                </c:pt>
                <c:pt idx="1101">
                  <c:v>46.621371426105632</c:v>
                </c:pt>
                <c:pt idx="1102">
                  <c:v>45.197883214674171</c:v>
                </c:pt>
                <c:pt idx="1103">
                  <c:v>45.198955652678997</c:v>
                </c:pt>
                <c:pt idx="1104">
                  <c:v>44.914066621456463</c:v>
                </c:pt>
                <c:pt idx="1105">
                  <c:v>44.257998547237833</c:v>
                </c:pt>
                <c:pt idx="1106">
                  <c:v>44.178324653001795</c:v>
                </c:pt>
                <c:pt idx="1107">
                  <c:v>44.705667168547912</c:v>
                </c:pt>
                <c:pt idx="1108">
                  <c:v>45.192884003667018</c:v>
                </c:pt>
                <c:pt idx="1109">
                  <c:v>44.92465900913497</c:v>
                </c:pt>
                <c:pt idx="1110">
                  <c:v>46.744899785216269</c:v>
                </c:pt>
                <c:pt idx="1111">
                  <c:v>47.737630897721566</c:v>
                </c:pt>
                <c:pt idx="1112">
                  <c:v>47.050297130900468</c:v>
                </c:pt>
                <c:pt idx="1113">
                  <c:v>46.527557849252027</c:v>
                </c:pt>
                <c:pt idx="1114">
                  <c:v>45.669425955876477</c:v>
                </c:pt>
                <c:pt idx="1115">
                  <c:v>45.148864548330145</c:v>
                </c:pt>
                <c:pt idx="1116">
                  <c:v>44.580934379062633</c:v>
                </c:pt>
                <c:pt idx="1117">
                  <c:v>43.274770885359978</c:v>
                </c:pt>
                <c:pt idx="1118">
                  <c:v>42.766715754854637</c:v>
                </c:pt>
                <c:pt idx="1119">
                  <c:v>43.189652305868627</c:v>
                </c:pt>
                <c:pt idx="1120">
                  <c:v>42.032706186253925</c:v>
                </c:pt>
                <c:pt idx="1121">
                  <c:v>41.748295627372002</c:v>
                </c:pt>
                <c:pt idx="1122">
                  <c:v>42.285059098314434</c:v>
                </c:pt>
                <c:pt idx="1123">
                  <c:v>41.135438555225051</c:v>
                </c:pt>
                <c:pt idx="1124">
                  <c:v>40.914334836720784</c:v>
                </c:pt>
                <c:pt idx="1125">
                  <c:v>41.925874861926253</c:v>
                </c:pt>
                <c:pt idx="1126">
                  <c:v>40.937351006209141</c:v>
                </c:pt>
                <c:pt idx="1127">
                  <c:v>41.313001290733084</c:v>
                </c:pt>
                <c:pt idx="1128">
                  <c:v>41.025059935958318</c:v>
                </c:pt>
                <c:pt idx="1129">
                  <c:v>40.728489580006205</c:v>
                </c:pt>
                <c:pt idx="1130">
                  <c:v>39.446513688074113</c:v>
                </c:pt>
                <c:pt idx="1131">
                  <c:v>37.963909394006947</c:v>
                </c:pt>
                <c:pt idx="1132">
                  <c:v>38.337315808243858</c:v>
                </c:pt>
                <c:pt idx="1133">
                  <c:v>38.474488878585213</c:v>
                </c:pt>
                <c:pt idx="1134">
                  <c:v>39.456413115811038</c:v>
                </c:pt>
                <c:pt idx="1135">
                  <c:v>40.373529099452448</c:v>
                </c:pt>
                <c:pt idx="1136">
                  <c:v>40.562740161597588</c:v>
                </c:pt>
                <c:pt idx="1137">
                  <c:v>39.802480610447788</c:v>
                </c:pt>
                <c:pt idx="1138">
                  <c:v>38.879177484470802</c:v>
                </c:pt>
                <c:pt idx="1139">
                  <c:v>38.86427884572673</c:v>
                </c:pt>
                <c:pt idx="1140">
                  <c:v>37.600946876032516</c:v>
                </c:pt>
                <c:pt idx="1141">
                  <c:v>35.100532919193171</c:v>
                </c:pt>
                <c:pt idx="1142">
                  <c:v>35.177335979385504</c:v>
                </c:pt>
                <c:pt idx="1143">
                  <c:v>36.627041175273604</c:v>
                </c:pt>
                <c:pt idx="1144">
                  <c:v>36.019975268352752</c:v>
                </c:pt>
                <c:pt idx="1145">
                  <c:v>35.730318012770269</c:v>
                </c:pt>
                <c:pt idx="1146">
                  <c:v>35.447474863280021</c:v>
                </c:pt>
                <c:pt idx="1147">
                  <c:v>35.345774742329311</c:v>
                </c:pt>
                <c:pt idx="1148">
                  <c:v>36.171304520357921</c:v>
                </c:pt>
                <c:pt idx="1149">
                  <c:v>35.78766869745953</c:v>
                </c:pt>
                <c:pt idx="1150">
                  <c:v>35.918176153124683</c:v>
                </c:pt>
                <c:pt idx="1151">
                  <c:v>36.296334292675311</c:v>
                </c:pt>
                <c:pt idx="1152">
                  <c:v>37.485189567695379</c:v>
                </c:pt>
                <c:pt idx="1153">
                  <c:v>37.200911001183279</c:v>
                </c:pt>
                <c:pt idx="1154">
                  <c:v>37.86285273585915</c:v>
                </c:pt>
                <c:pt idx="1155">
                  <c:v>37.479447899607962</c:v>
                </c:pt>
                <c:pt idx="1156">
                  <c:v>38.007565870326808</c:v>
                </c:pt>
                <c:pt idx="1157">
                  <c:v>38.331244159231879</c:v>
                </c:pt>
                <c:pt idx="1158">
                  <c:v>38.218291688753531</c:v>
                </c:pt>
                <c:pt idx="1159">
                  <c:v>38.239344471740729</c:v>
                </c:pt>
                <c:pt idx="1160">
                  <c:v>38.768782366157836</c:v>
                </c:pt>
                <c:pt idx="1161">
                  <c:v>38.261337700362937</c:v>
                </c:pt>
                <c:pt idx="1162">
                  <c:v>37.77011159701037</c:v>
                </c:pt>
                <c:pt idx="1163">
                  <c:v>38.490542450565265</c:v>
                </c:pt>
                <c:pt idx="1164">
                  <c:v>38.907852826815436</c:v>
                </c:pt>
                <c:pt idx="1165">
                  <c:v>40.146931198554178</c:v>
                </c:pt>
                <c:pt idx="1166">
                  <c:v>40.329460146976885</c:v>
                </c:pt>
                <c:pt idx="1167">
                  <c:v>42.034950056540964</c:v>
                </c:pt>
                <c:pt idx="1168">
                  <c:v>41.884891231095374</c:v>
                </c:pt>
                <c:pt idx="1169">
                  <c:v>40.939033908924422</c:v>
                </c:pt>
                <c:pt idx="1170">
                  <c:v>39.564844847622851</c:v>
                </c:pt>
                <c:pt idx="1171">
                  <c:v>39.657305502685745</c:v>
                </c:pt>
                <c:pt idx="1172">
                  <c:v>39.83808555220827</c:v>
                </c:pt>
                <c:pt idx="1173">
                  <c:v>42.216637553606034</c:v>
                </c:pt>
                <c:pt idx="1174">
                  <c:v>43.148371692205643</c:v>
                </c:pt>
                <c:pt idx="1175">
                  <c:v>43.575169020037038</c:v>
                </c:pt>
                <c:pt idx="1176">
                  <c:v>43.18141928180075</c:v>
                </c:pt>
                <c:pt idx="1177">
                  <c:v>45.14987099015007</c:v>
                </c:pt>
                <c:pt idx="1178">
                  <c:v>46.226763737465483</c:v>
                </c:pt>
                <c:pt idx="1179">
                  <c:v>46.313449726348516</c:v>
                </c:pt>
                <c:pt idx="1180">
                  <c:v>46.651020212177734</c:v>
                </c:pt>
                <c:pt idx="1181">
                  <c:v>46.41980257833557</c:v>
                </c:pt>
                <c:pt idx="1182">
                  <c:v>45.191663074246136</c:v>
                </c:pt>
                <c:pt idx="1183">
                  <c:v>44.052700915020189</c:v>
                </c:pt>
                <c:pt idx="1184">
                  <c:v>44.273540648784802</c:v>
                </c:pt>
                <c:pt idx="1185">
                  <c:v>45.258550207655297</c:v>
                </c:pt>
                <c:pt idx="1186">
                  <c:v>45.734861173217567</c:v>
                </c:pt>
                <c:pt idx="1187">
                  <c:v>46.725183424973551</c:v>
                </c:pt>
                <c:pt idx="1188">
                  <c:v>46.20635441728119</c:v>
                </c:pt>
                <c:pt idx="1189">
                  <c:v>45.072985434726604</c:v>
                </c:pt>
                <c:pt idx="1190">
                  <c:v>46.649287812323777</c:v>
                </c:pt>
                <c:pt idx="1191">
                  <c:v>47.877955285892511</c:v>
                </c:pt>
                <c:pt idx="1192">
                  <c:v>49.527265943049521</c:v>
                </c:pt>
                <c:pt idx="1193">
                  <c:v>49.129308948025049</c:v>
                </c:pt>
                <c:pt idx="1194">
                  <c:v>49.311260429829773</c:v>
                </c:pt>
                <c:pt idx="1195">
                  <c:v>49.036831793915908</c:v>
                </c:pt>
                <c:pt idx="1196">
                  <c:v>48.999461454209012</c:v>
                </c:pt>
                <c:pt idx="1197">
                  <c:v>48.61277330775841</c:v>
                </c:pt>
                <c:pt idx="1198">
                  <c:v>49.764654220181043</c:v>
                </c:pt>
                <c:pt idx="1199">
                  <c:v>48.664316328175339</c:v>
                </c:pt>
                <c:pt idx="1200">
                  <c:v>48.361228848963073</c:v>
                </c:pt>
                <c:pt idx="1201">
                  <c:v>48.547453583740911</c:v>
                </c:pt>
                <c:pt idx="1202">
                  <c:v>49.321110360428015</c:v>
                </c:pt>
                <c:pt idx="1203">
                  <c:v>50.012337902158961</c:v>
                </c:pt>
                <c:pt idx="1204">
                  <c:v>50.002174489682382</c:v>
                </c:pt>
                <c:pt idx="1205">
                  <c:v>48.971413075621051</c:v>
                </c:pt>
                <c:pt idx="1206">
                  <c:v>48.506568947187397</c:v>
                </c:pt>
                <c:pt idx="1207">
                  <c:v>48.172446762019874</c:v>
                </c:pt>
                <c:pt idx="1208">
                  <c:v>48.198498756014224</c:v>
                </c:pt>
                <c:pt idx="1209">
                  <c:v>49.126504110166252</c:v>
                </c:pt>
                <c:pt idx="1210">
                  <c:v>48.596983720517997</c:v>
                </c:pt>
                <c:pt idx="1211">
                  <c:v>48.379691281692452</c:v>
                </c:pt>
                <c:pt idx="1212">
                  <c:v>50.786621642602739</c:v>
                </c:pt>
                <c:pt idx="1213">
                  <c:v>51.758827941600146</c:v>
                </c:pt>
                <c:pt idx="1214">
                  <c:v>51.197546887962595</c:v>
                </c:pt>
                <c:pt idx="1215">
                  <c:v>51.904630013118854</c:v>
                </c:pt>
                <c:pt idx="1216">
                  <c:v>51.805404749102387</c:v>
                </c:pt>
                <c:pt idx="1217">
                  <c:v>50.874908038969906</c:v>
                </c:pt>
                <c:pt idx="1218">
                  <c:v>51.67676168566102</c:v>
                </c:pt>
                <c:pt idx="1219">
                  <c:v>52.659494376152026</c:v>
                </c:pt>
                <c:pt idx="1220">
                  <c:v>53.395318839837834</c:v>
                </c:pt>
                <c:pt idx="1221">
                  <c:v>52.66033582750967</c:v>
                </c:pt>
                <c:pt idx="1222">
                  <c:v>52.448587068216789</c:v>
                </c:pt>
                <c:pt idx="1223">
                  <c:v>51.354733301378772</c:v>
                </c:pt>
                <c:pt idx="1224">
                  <c:v>51.281015562831122</c:v>
                </c:pt>
                <c:pt idx="1225">
                  <c:v>52.064769755809884</c:v>
                </c:pt>
                <c:pt idx="1226">
                  <c:v>49.456485034730498</c:v>
                </c:pt>
                <c:pt idx="1227">
                  <c:v>49.326489049498406</c:v>
                </c:pt>
                <c:pt idx="1228">
                  <c:v>49.9696053724279</c:v>
                </c:pt>
                <c:pt idx="1229">
                  <c:v>49.660792724174442</c:v>
                </c:pt>
                <c:pt idx="1230">
                  <c:v>49.930271646219836</c:v>
                </c:pt>
                <c:pt idx="1231">
                  <c:v>50.364526542946386</c:v>
                </c:pt>
                <c:pt idx="1232">
                  <c:v>50.188498218737585</c:v>
                </c:pt>
                <c:pt idx="1233">
                  <c:v>50.633477495512473</c:v>
                </c:pt>
                <c:pt idx="1234">
                  <c:v>49.913310626697239</c:v>
                </c:pt>
                <c:pt idx="1235">
                  <c:v>49.670543660495312</c:v>
                </c:pt>
                <c:pt idx="1236">
                  <c:v>49.22487142377885</c:v>
                </c:pt>
                <c:pt idx="1237">
                  <c:v>49.231174059438025</c:v>
                </c:pt>
                <c:pt idx="1238">
                  <c:v>49.075142579257822</c:v>
                </c:pt>
                <c:pt idx="1239">
                  <c:v>49.39921684527237</c:v>
                </c:pt>
                <c:pt idx="1240">
                  <c:v>48.856117740578306</c:v>
                </c:pt>
                <c:pt idx="1241">
                  <c:v>49.151285677601024</c:v>
                </c:pt>
                <c:pt idx="1242">
                  <c:v>51.220959034560423</c:v>
                </c:pt>
                <c:pt idx="1243">
                  <c:v>52.295888395374689</c:v>
                </c:pt>
                <c:pt idx="1244">
                  <c:v>52.325306194799587</c:v>
                </c:pt>
                <c:pt idx="1245">
                  <c:v>52.045713357416304</c:v>
                </c:pt>
                <c:pt idx="1246">
                  <c:v>54.15292204454488</c:v>
                </c:pt>
                <c:pt idx="1247">
                  <c:v>54.879193560464564</c:v>
                </c:pt>
                <c:pt idx="1248">
                  <c:v>54.165510816817019</c:v>
                </c:pt>
                <c:pt idx="1249">
                  <c:v>55.320477050884328</c:v>
                </c:pt>
                <c:pt idx="1250">
                  <c:v>56.091988951561767</c:v>
                </c:pt>
                <c:pt idx="1251">
                  <c:v>56.18423511902369</c:v>
                </c:pt>
                <c:pt idx="1252">
                  <c:v>55.490004750879208</c:v>
                </c:pt>
                <c:pt idx="1253">
                  <c:v>55.803255642568047</c:v>
                </c:pt>
                <c:pt idx="1254">
                  <c:v>58.036368551464115</c:v>
                </c:pt>
                <c:pt idx="1255">
                  <c:v>58.178771819459826</c:v>
                </c:pt>
                <c:pt idx="1256">
                  <c:v>58.877852907195404</c:v>
                </c:pt>
                <c:pt idx="1257">
                  <c:v>58.347095089080042</c:v>
                </c:pt>
                <c:pt idx="1258">
                  <c:v>57.212719664705531</c:v>
                </c:pt>
                <c:pt idx="1259">
                  <c:v>57.712607767327917</c:v>
                </c:pt>
                <c:pt idx="1260">
                  <c:v>58.444439461826491</c:v>
                </c:pt>
                <c:pt idx="1261">
                  <c:v>59.102025448298136</c:v>
                </c:pt>
                <c:pt idx="1262">
                  <c:v>58.223055259536338</c:v>
                </c:pt>
                <c:pt idx="1263">
                  <c:v>58.117527359860695</c:v>
                </c:pt>
                <c:pt idx="1264">
                  <c:v>59.393464600873273</c:v>
                </c:pt>
                <c:pt idx="1265">
                  <c:v>59.085245918284024</c:v>
                </c:pt>
                <c:pt idx="1266">
                  <c:v>57.65684099107655</c:v>
                </c:pt>
                <c:pt idx="1267">
                  <c:v>58.139586584667825</c:v>
                </c:pt>
                <c:pt idx="1268">
                  <c:v>58.73647258006585</c:v>
                </c:pt>
                <c:pt idx="1269">
                  <c:v>60.432987008481774</c:v>
                </c:pt>
                <c:pt idx="1270">
                  <c:v>62.556777237069717</c:v>
                </c:pt>
                <c:pt idx="1271">
                  <c:v>63.924333681787559</c:v>
                </c:pt>
                <c:pt idx="1272">
                  <c:v>64.652106610913989</c:v>
                </c:pt>
                <c:pt idx="1273">
                  <c:v>63.052656071458642</c:v>
                </c:pt>
                <c:pt idx="1274">
                  <c:v>62.428084676489661</c:v>
                </c:pt>
                <c:pt idx="1275">
                  <c:v>63.07936802730211</c:v>
                </c:pt>
                <c:pt idx="1276">
                  <c:v>62.621733982070197</c:v>
                </c:pt>
                <c:pt idx="1277">
                  <c:v>61.660582044045682</c:v>
                </c:pt>
                <c:pt idx="1278">
                  <c:v>59.040780988699005</c:v>
                </c:pt>
                <c:pt idx="1279">
                  <c:v>59.412125022157376</c:v>
                </c:pt>
                <c:pt idx="1280">
                  <c:v>59.712770642527865</c:v>
                </c:pt>
                <c:pt idx="1281">
                  <c:v>61.594602358179067</c:v>
                </c:pt>
                <c:pt idx="1282">
                  <c:v>61.477475629004992</c:v>
                </c:pt>
                <c:pt idx="1283">
                  <c:v>61.928378063375789</c:v>
                </c:pt>
                <c:pt idx="1284">
                  <c:v>61.079007163547438</c:v>
                </c:pt>
                <c:pt idx="1285">
                  <c:v>60.467783496977084</c:v>
                </c:pt>
                <c:pt idx="1286">
                  <c:v>59.204303035866815</c:v>
                </c:pt>
                <c:pt idx="1287">
                  <c:v>59.380034377243511</c:v>
                </c:pt>
                <c:pt idx="1288">
                  <c:v>60.444222858963201</c:v>
                </c:pt>
                <c:pt idx="1289">
                  <c:v>60.920880304496237</c:v>
                </c:pt>
                <c:pt idx="1290">
                  <c:v>60.832593908129091</c:v>
                </c:pt>
                <c:pt idx="1291">
                  <c:v>60.519887484965764</c:v>
                </c:pt>
                <c:pt idx="1292">
                  <c:v>63.057968764344132</c:v>
                </c:pt>
                <c:pt idx="1293">
                  <c:v>63.542182773049696</c:v>
                </c:pt>
                <c:pt idx="1294">
                  <c:v>63.280029427529634</c:v>
                </c:pt>
                <c:pt idx="1295">
                  <c:v>63.050412201171611</c:v>
                </c:pt>
                <c:pt idx="1296">
                  <c:v>63.265444270663906</c:v>
                </c:pt>
                <c:pt idx="1297">
                  <c:v>62.274198072319138</c:v>
                </c:pt>
                <c:pt idx="1298">
                  <c:v>62.003943695101007</c:v>
                </c:pt>
                <c:pt idx="1299">
                  <c:v>63.010501008345557</c:v>
                </c:pt>
                <c:pt idx="1300">
                  <c:v>61.121739693278506</c:v>
                </c:pt>
                <c:pt idx="1301">
                  <c:v>61.299071442139322</c:v>
                </c:pt>
                <c:pt idx="1302">
                  <c:v>62.843167681499033</c:v>
                </c:pt>
                <c:pt idx="1303">
                  <c:v>62.110131556625788</c:v>
                </c:pt>
                <c:pt idx="1304">
                  <c:v>62.594725043394604</c:v>
                </c:pt>
                <c:pt idx="1305">
                  <c:v>62.724391047702134</c:v>
                </c:pt>
                <c:pt idx="1306">
                  <c:v>63.125400366278825</c:v>
                </c:pt>
                <c:pt idx="1307">
                  <c:v>62.760259974202263</c:v>
                </c:pt>
                <c:pt idx="1308">
                  <c:v>64.304702693532761</c:v>
                </c:pt>
                <c:pt idx="1309">
                  <c:v>63.729925420080527</c:v>
                </c:pt>
                <c:pt idx="1310">
                  <c:v>63.472325811319458</c:v>
                </c:pt>
                <c:pt idx="1311">
                  <c:v>64.368685994805773</c:v>
                </c:pt>
                <c:pt idx="1312">
                  <c:v>64.95704198330381</c:v>
                </c:pt>
                <c:pt idx="1313">
                  <c:v>65.418949281508844</c:v>
                </c:pt>
                <c:pt idx="1314">
                  <c:v>65.455824649828898</c:v>
                </c:pt>
                <c:pt idx="1315">
                  <c:v>66.430010834373704</c:v>
                </c:pt>
                <c:pt idx="1316">
                  <c:v>65.800885702645715</c:v>
                </c:pt>
                <c:pt idx="1317">
                  <c:v>64.58876677244389</c:v>
                </c:pt>
                <c:pt idx="1318">
                  <c:v>63.240860691783865</c:v>
                </c:pt>
                <c:pt idx="1319">
                  <c:v>63.955648871528695</c:v>
                </c:pt>
                <c:pt idx="1320">
                  <c:v>63.40180888774006</c:v>
                </c:pt>
                <c:pt idx="1321">
                  <c:v>63.175045996379524</c:v>
                </c:pt>
                <c:pt idx="1322">
                  <c:v>61.691979729017966</c:v>
                </c:pt>
                <c:pt idx="1323">
                  <c:v>62.941386503695576</c:v>
                </c:pt>
                <c:pt idx="1324">
                  <c:v>64.120721829041969</c:v>
                </c:pt>
                <c:pt idx="1325">
                  <c:v>63.561849636153717</c:v>
                </c:pt>
                <c:pt idx="1326">
                  <c:v>65.473330137877028</c:v>
                </c:pt>
                <c:pt idx="1327">
                  <c:v>65.7980643657407</c:v>
                </c:pt>
                <c:pt idx="1328">
                  <c:v>66.374607037139356</c:v>
                </c:pt>
                <c:pt idx="1329">
                  <c:v>65.637281160246786</c:v>
                </c:pt>
                <c:pt idx="1330">
                  <c:v>67.292316986444987</c:v>
                </c:pt>
                <c:pt idx="1331">
                  <c:v>67.189164949426186</c:v>
                </c:pt>
                <c:pt idx="1332">
                  <c:v>65.97193131489361</c:v>
                </c:pt>
                <c:pt idx="1333">
                  <c:v>64.913748486000983</c:v>
                </c:pt>
                <c:pt idx="1334">
                  <c:v>65.293622526359343</c:v>
                </c:pt>
                <c:pt idx="1335">
                  <c:v>66.648474705481448</c:v>
                </c:pt>
                <c:pt idx="1336">
                  <c:v>65.914184653094864</c:v>
                </c:pt>
                <c:pt idx="1337">
                  <c:v>65.79410459464593</c:v>
                </c:pt>
                <c:pt idx="1338">
                  <c:v>64.801571470695364</c:v>
                </c:pt>
                <c:pt idx="1339">
                  <c:v>64.483469859415436</c:v>
                </c:pt>
                <c:pt idx="1340">
                  <c:v>65.30568332915216</c:v>
                </c:pt>
                <c:pt idx="1341">
                  <c:v>65.840384419316067</c:v>
                </c:pt>
                <c:pt idx="1342">
                  <c:v>66.230124889318901</c:v>
                </c:pt>
                <c:pt idx="1343">
                  <c:v>66.329168663826863</c:v>
                </c:pt>
                <c:pt idx="1344">
                  <c:v>67.403454561838217</c:v>
                </c:pt>
                <c:pt idx="1345">
                  <c:v>67.03979908392219</c:v>
                </c:pt>
                <c:pt idx="1346">
                  <c:v>65.842149817262481</c:v>
                </c:pt>
                <c:pt idx="1347">
                  <c:v>64.76057134081826</c:v>
                </c:pt>
                <c:pt idx="1348">
                  <c:v>64.625427653162987</c:v>
                </c:pt>
                <c:pt idx="1349">
                  <c:v>65.110301623717675</c:v>
                </c:pt>
                <c:pt idx="1350">
                  <c:v>65.616657352461516</c:v>
                </c:pt>
                <c:pt idx="1351">
                  <c:v>65.679914695700475</c:v>
                </c:pt>
                <c:pt idx="1352">
                  <c:v>65.873629997465926</c:v>
                </c:pt>
                <c:pt idx="1353">
                  <c:v>65.259222014973531</c:v>
                </c:pt>
                <c:pt idx="1354">
                  <c:v>65.005450184937374</c:v>
                </c:pt>
                <c:pt idx="1355">
                  <c:v>65.308867645074201</c:v>
                </c:pt>
                <c:pt idx="1356">
                  <c:v>65.661155280138999</c:v>
                </c:pt>
                <c:pt idx="1357">
                  <c:v>65.47851083839268</c:v>
                </c:pt>
                <c:pt idx="1358">
                  <c:v>66.078944128729802</c:v>
                </c:pt>
                <c:pt idx="1359">
                  <c:v>66.460072096601507</c:v>
                </c:pt>
                <c:pt idx="1360">
                  <c:v>66.152034903520772</c:v>
                </c:pt>
                <c:pt idx="1361">
                  <c:v>65.973069749083351</c:v>
                </c:pt>
                <c:pt idx="1362">
                  <c:v>67.275256972644996</c:v>
                </c:pt>
                <c:pt idx="1363">
                  <c:v>67.731884576057013</c:v>
                </c:pt>
                <c:pt idx="1364">
                  <c:v>68.045316957254357</c:v>
                </c:pt>
                <c:pt idx="1365">
                  <c:v>67.345047938190348</c:v>
                </c:pt>
                <c:pt idx="1366">
                  <c:v>67.517281481766659</c:v>
                </c:pt>
                <c:pt idx="1367">
                  <c:v>68.211379857541317</c:v>
                </c:pt>
                <c:pt idx="1368">
                  <c:v>67.582007240119935</c:v>
                </c:pt>
                <c:pt idx="1369">
                  <c:v>67.87783513899177</c:v>
                </c:pt>
                <c:pt idx="1370">
                  <c:v>67.792287584298492</c:v>
                </c:pt>
                <c:pt idx="1371">
                  <c:v>67.630398942707274</c:v>
                </c:pt>
                <c:pt idx="1372">
                  <c:v>68.069125080961669</c:v>
                </c:pt>
                <c:pt idx="1373">
                  <c:v>68.545881520772085</c:v>
                </c:pt>
                <c:pt idx="1374">
                  <c:v>68.664427167921787</c:v>
                </c:pt>
                <c:pt idx="1375">
                  <c:v>68.218672435974185</c:v>
                </c:pt>
                <c:pt idx="1376">
                  <c:v>66.76702035263115</c:v>
                </c:pt>
                <c:pt idx="1377">
                  <c:v>66.838180739013438</c:v>
                </c:pt>
                <c:pt idx="1378">
                  <c:v>66.08625320620888</c:v>
                </c:pt>
                <c:pt idx="1379">
                  <c:v>65.931921127790204</c:v>
                </c:pt>
                <c:pt idx="1380">
                  <c:v>65.860760741407901</c:v>
                </c:pt>
                <c:pt idx="1381">
                  <c:v>66.092308356174641</c:v>
                </c:pt>
                <c:pt idx="1382">
                  <c:v>65.562161002769727</c:v>
                </c:pt>
                <c:pt idx="1383">
                  <c:v>65.837827067150684</c:v>
                </c:pt>
                <c:pt idx="1384">
                  <c:v>66.192078088716656</c:v>
                </c:pt>
                <c:pt idx="1385">
                  <c:v>63.982195836909895</c:v>
                </c:pt>
                <c:pt idx="1386">
                  <c:v>61.876208079202193</c:v>
                </c:pt>
                <c:pt idx="1387">
                  <c:v>61.602950875570535</c:v>
                </c:pt>
                <c:pt idx="1388">
                  <c:v>62.062828791089508</c:v>
                </c:pt>
                <c:pt idx="1389">
                  <c:v>62.344302519742804</c:v>
                </c:pt>
                <c:pt idx="1390">
                  <c:v>61.578598283337691</c:v>
                </c:pt>
                <c:pt idx="1391">
                  <c:v>62.585848556523835</c:v>
                </c:pt>
                <c:pt idx="1392">
                  <c:v>63.585542266537438</c:v>
                </c:pt>
                <c:pt idx="1393">
                  <c:v>63.295637525261519</c:v>
                </c:pt>
                <c:pt idx="1394">
                  <c:v>64.165962213799716</c:v>
                </c:pt>
                <c:pt idx="1395">
                  <c:v>63.66407772658372</c:v>
                </c:pt>
                <c:pt idx="1396">
                  <c:v>63.768813672040423</c:v>
                </c:pt>
                <c:pt idx="1397">
                  <c:v>64.120144362423986</c:v>
                </c:pt>
                <c:pt idx="1398">
                  <c:v>63.577243246284645</c:v>
                </c:pt>
                <c:pt idx="1399">
                  <c:v>63.434130519301142</c:v>
                </c:pt>
                <c:pt idx="1400">
                  <c:v>62.61303898470792</c:v>
                </c:pt>
                <c:pt idx="1401">
                  <c:v>63.865514581983973</c:v>
                </c:pt>
                <c:pt idx="1402">
                  <c:v>64.323330116724392</c:v>
                </c:pt>
                <c:pt idx="1403">
                  <c:v>65.394794677830745</c:v>
                </c:pt>
                <c:pt idx="1404">
                  <c:v>65.661039786815408</c:v>
                </c:pt>
                <c:pt idx="1405">
                  <c:v>65.807056345935081</c:v>
                </c:pt>
                <c:pt idx="1406">
                  <c:v>66.580713122622186</c:v>
                </c:pt>
                <c:pt idx="1407">
                  <c:v>67.010183295942554</c:v>
                </c:pt>
                <c:pt idx="1408">
                  <c:v>66.961379117199499</c:v>
                </c:pt>
                <c:pt idx="1409">
                  <c:v>67.631240394064918</c:v>
                </c:pt>
                <c:pt idx="1410">
                  <c:v>67.653233622687125</c:v>
                </c:pt>
                <c:pt idx="1411">
                  <c:v>68.064505348017761</c:v>
                </c:pt>
                <c:pt idx="1412">
                  <c:v>67.611821016654318</c:v>
                </c:pt>
                <c:pt idx="1413">
                  <c:v>68.723658743881074</c:v>
                </c:pt>
                <c:pt idx="1414">
                  <c:v>69.231416891554304</c:v>
                </c:pt>
                <c:pt idx="1415">
                  <c:v>68.870170274387604</c:v>
                </c:pt>
                <c:pt idx="1416">
                  <c:v>68.655286696311364</c:v>
                </c:pt>
                <c:pt idx="1417">
                  <c:v>68.565152406766643</c:v>
                </c:pt>
                <c:pt idx="1418">
                  <c:v>69.102262357679862</c:v>
                </c:pt>
                <c:pt idx="1419">
                  <c:v>68.950075155270824</c:v>
                </c:pt>
                <c:pt idx="1420">
                  <c:v>70.006542083355725</c:v>
                </c:pt>
                <c:pt idx="1421">
                  <c:v>69.948597433002249</c:v>
                </c:pt>
                <c:pt idx="1422">
                  <c:v>69.867950095038751</c:v>
                </c:pt>
                <c:pt idx="1423">
                  <c:v>70.265395619630155</c:v>
                </c:pt>
                <c:pt idx="1424">
                  <c:v>70.032693071627449</c:v>
                </c:pt>
                <c:pt idx="1425">
                  <c:v>71.195512851699391</c:v>
                </c:pt>
                <c:pt idx="1426">
                  <c:v>71.87316167838452</c:v>
                </c:pt>
                <c:pt idx="1427">
                  <c:v>71.454036407049244</c:v>
                </c:pt>
                <c:pt idx="1428">
                  <c:v>70.479305753978906</c:v>
                </c:pt>
                <c:pt idx="1429">
                  <c:v>71.378569769601398</c:v>
                </c:pt>
                <c:pt idx="1430">
                  <c:v>71.860308921372749</c:v>
                </c:pt>
                <c:pt idx="1431">
                  <c:v>72.146715864848275</c:v>
                </c:pt>
                <c:pt idx="1432">
                  <c:v>72.725568402718878</c:v>
                </c:pt>
                <c:pt idx="1433">
                  <c:v>72.695226656705202</c:v>
                </c:pt>
                <c:pt idx="1434">
                  <c:v>72.45151924486828</c:v>
                </c:pt>
                <c:pt idx="1435">
                  <c:v>70.764293779478834</c:v>
                </c:pt>
                <c:pt idx="1436">
                  <c:v>71.716239249707996</c:v>
                </c:pt>
                <c:pt idx="1437">
                  <c:v>71.305231509116993</c:v>
                </c:pt>
                <c:pt idx="1438">
                  <c:v>69.88905237516461</c:v>
                </c:pt>
                <c:pt idx="1439">
                  <c:v>70.632367405838039</c:v>
                </c:pt>
                <c:pt idx="1440">
                  <c:v>72.042722376471858</c:v>
                </c:pt>
                <c:pt idx="1441">
                  <c:v>71.209273056253707</c:v>
                </c:pt>
                <c:pt idx="1442">
                  <c:v>69.963215587960434</c:v>
                </c:pt>
                <c:pt idx="1443">
                  <c:v>71.001599561379209</c:v>
                </c:pt>
                <c:pt idx="1444">
                  <c:v>71.432901128830892</c:v>
                </c:pt>
                <c:pt idx="1445">
                  <c:v>69.330114186091478</c:v>
                </c:pt>
                <c:pt idx="1446">
                  <c:v>68.12109707658054</c:v>
                </c:pt>
                <c:pt idx="1447">
                  <c:v>67.596790385540416</c:v>
                </c:pt>
                <c:pt idx="1448">
                  <c:v>65.870099201573083</c:v>
                </c:pt>
                <c:pt idx="1449">
                  <c:v>68.956691272808342</c:v>
                </c:pt>
                <c:pt idx="1450">
                  <c:v>68.39369431836306</c:v>
                </c:pt>
                <c:pt idx="1451">
                  <c:v>69.125394020491811</c:v>
                </c:pt>
                <c:pt idx="1452">
                  <c:v>69.155405785580939</c:v>
                </c:pt>
                <c:pt idx="1453">
                  <c:v>67.770574839462157</c:v>
                </c:pt>
                <c:pt idx="1454">
                  <c:v>68.112303084940905</c:v>
                </c:pt>
                <c:pt idx="1455">
                  <c:v>68.57440837170067</c:v>
                </c:pt>
                <c:pt idx="1456">
                  <c:v>66.724997281887909</c:v>
                </c:pt>
                <c:pt idx="1457">
                  <c:v>64.846036400280411</c:v>
                </c:pt>
                <c:pt idx="1458">
                  <c:v>65.304214914037857</c:v>
                </c:pt>
                <c:pt idx="1459">
                  <c:v>65.865231982935754</c:v>
                </c:pt>
                <c:pt idx="1460">
                  <c:v>64.526730358625812</c:v>
                </c:pt>
                <c:pt idx="1461">
                  <c:v>66.904176923926286</c:v>
                </c:pt>
                <c:pt idx="1462">
                  <c:v>67.573807214144509</c:v>
                </c:pt>
                <c:pt idx="1463">
                  <c:v>68.32118101019006</c:v>
                </c:pt>
                <c:pt idx="1464">
                  <c:v>68.520687477181596</c:v>
                </c:pt>
                <c:pt idx="1465">
                  <c:v>67.533137065191966</c:v>
                </c:pt>
                <c:pt idx="1466">
                  <c:v>67.800223625534258</c:v>
                </c:pt>
                <c:pt idx="1467">
                  <c:v>66.740638377712244</c:v>
                </c:pt>
                <c:pt idx="1468">
                  <c:v>66.040352859601995</c:v>
                </c:pt>
                <c:pt idx="1469">
                  <c:v>65.955102287740829</c:v>
                </c:pt>
                <c:pt idx="1470">
                  <c:v>66.313709057511019</c:v>
                </c:pt>
                <c:pt idx="1471">
                  <c:v>67.096060831560379</c:v>
                </c:pt>
                <c:pt idx="1472">
                  <c:v>67.044847792068012</c:v>
                </c:pt>
                <c:pt idx="1473">
                  <c:v>67.612019005209049</c:v>
                </c:pt>
                <c:pt idx="1474">
                  <c:v>67.761038390742257</c:v>
                </c:pt>
                <c:pt idx="1475">
                  <c:v>67.800124631256892</c:v>
                </c:pt>
                <c:pt idx="1476">
                  <c:v>67.215150947235628</c:v>
                </c:pt>
                <c:pt idx="1477">
                  <c:v>67.252933763098227</c:v>
                </c:pt>
                <c:pt idx="1478">
                  <c:v>67.996974751805695</c:v>
                </c:pt>
                <c:pt idx="1479">
                  <c:v>67.637246046891988</c:v>
                </c:pt>
                <c:pt idx="1480">
                  <c:v>66.570153733036122</c:v>
                </c:pt>
                <c:pt idx="1481">
                  <c:v>66.389274689236231</c:v>
                </c:pt>
                <c:pt idx="1482">
                  <c:v>66.617934970913026</c:v>
                </c:pt>
                <c:pt idx="1483">
                  <c:v>66.611467344791564</c:v>
                </c:pt>
                <c:pt idx="1484">
                  <c:v>65.197994054420633</c:v>
                </c:pt>
                <c:pt idx="1485">
                  <c:v>64.993818357346498</c:v>
                </c:pt>
                <c:pt idx="1486">
                  <c:v>64.951514802817371</c:v>
                </c:pt>
                <c:pt idx="1487">
                  <c:v>65.6751299722943</c:v>
                </c:pt>
                <c:pt idx="1488">
                  <c:v>65.47757039275767</c:v>
                </c:pt>
                <c:pt idx="1489">
                  <c:v>66.506467414595221</c:v>
                </c:pt>
                <c:pt idx="1490">
                  <c:v>66.448242280455858</c:v>
                </c:pt>
                <c:pt idx="1491">
                  <c:v>66.613216243691767</c:v>
                </c:pt>
                <c:pt idx="1492">
                  <c:v>66.643030020226149</c:v>
                </c:pt>
                <c:pt idx="1493">
                  <c:v>67.241483425015844</c:v>
                </c:pt>
                <c:pt idx="1494">
                  <c:v>67.706476044865553</c:v>
                </c:pt>
                <c:pt idx="1495">
                  <c:v>68.030385320417821</c:v>
                </c:pt>
                <c:pt idx="1496">
                  <c:v>68.13850357035129</c:v>
                </c:pt>
                <c:pt idx="1497">
                  <c:v>67.746321241506692</c:v>
                </c:pt>
                <c:pt idx="1498">
                  <c:v>67.752013412455426</c:v>
                </c:pt>
                <c:pt idx="1499">
                  <c:v>67.281031638824871</c:v>
                </c:pt>
                <c:pt idx="1500">
                  <c:v>68.576503750571646</c:v>
                </c:pt>
                <c:pt idx="1501">
                  <c:v>69.558197001150276</c:v>
                </c:pt>
                <c:pt idx="1502">
                  <c:v>69.77788180167893</c:v>
                </c:pt>
                <c:pt idx="1503">
                  <c:v>70.473976562047213</c:v>
                </c:pt>
                <c:pt idx="1504">
                  <c:v>70.303970389711708</c:v>
                </c:pt>
                <c:pt idx="1505">
                  <c:v>69.981991502568135</c:v>
                </c:pt>
                <c:pt idx="1506">
                  <c:v>70.313622331755198</c:v>
                </c:pt>
                <c:pt idx="1507">
                  <c:v>70.062671838624098</c:v>
                </c:pt>
                <c:pt idx="1508">
                  <c:v>71.603006295443762</c:v>
                </c:pt>
                <c:pt idx="1509">
                  <c:v>71.626896914382215</c:v>
                </c:pt>
                <c:pt idx="1510">
                  <c:v>71.828713247845712</c:v>
                </c:pt>
                <c:pt idx="1511">
                  <c:v>71.666643116745973</c:v>
                </c:pt>
                <c:pt idx="1512">
                  <c:v>71.641003598907346</c:v>
                </c:pt>
                <c:pt idx="1513">
                  <c:v>71.251675605060228</c:v>
                </c:pt>
                <c:pt idx="1514">
                  <c:v>70.390953361426838</c:v>
                </c:pt>
                <c:pt idx="1515">
                  <c:v>69.641748171249944</c:v>
                </c:pt>
                <c:pt idx="1516">
                  <c:v>69.844521449394676</c:v>
                </c:pt>
                <c:pt idx="1517">
                  <c:v>69.573062641801897</c:v>
                </c:pt>
                <c:pt idx="1518">
                  <c:v>70.176828739477102</c:v>
                </c:pt>
                <c:pt idx="1519">
                  <c:v>70.444047292189225</c:v>
                </c:pt>
                <c:pt idx="1520">
                  <c:v>70.273991622715045</c:v>
                </c:pt>
                <c:pt idx="1521">
                  <c:v>69.972207568154801</c:v>
                </c:pt>
                <c:pt idx="1522">
                  <c:v>69.630776305508192</c:v>
                </c:pt>
                <c:pt idx="1523">
                  <c:v>70.309431574013232</c:v>
                </c:pt>
                <c:pt idx="1524">
                  <c:v>68.988187952058013</c:v>
                </c:pt>
                <c:pt idx="1525">
                  <c:v>68.591154903622311</c:v>
                </c:pt>
                <c:pt idx="1526">
                  <c:v>68.830094091099284</c:v>
                </c:pt>
                <c:pt idx="1527">
                  <c:v>69.433959183051854</c:v>
                </c:pt>
                <c:pt idx="1528">
                  <c:v>69.268292259874357</c:v>
                </c:pt>
                <c:pt idx="1529">
                  <c:v>69.651812589449165</c:v>
                </c:pt>
                <c:pt idx="1530">
                  <c:v>70.070855365553285</c:v>
                </c:pt>
                <c:pt idx="1531">
                  <c:v>70.458170475760568</c:v>
                </c:pt>
                <c:pt idx="1532">
                  <c:v>70.855055032780228</c:v>
                </c:pt>
                <c:pt idx="1533">
                  <c:v>71.185646422054901</c:v>
                </c:pt>
                <c:pt idx="1534">
                  <c:v>70.932683045283952</c:v>
                </c:pt>
                <c:pt idx="1535">
                  <c:v>72.099759579282775</c:v>
                </c:pt>
                <c:pt idx="1536">
                  <c:v>72.259272358217132</c:v>
                </c:pt>
                <c:pt idx="1537">
                  <c:v>72.053446756520188</c:v>
                </c:pt>
                <c:pt idx="1538">
                  <c:v>72.964920066351553</c:v>
                </c:pt>
                <c:pt idx="1539">
                  <c:v>72.838982846491604</c:v>
                </c:pt>
                <c:pt idx="1540">
                  <c:v>73.007174123742004</c:v>
                </c:pt>
                <c:pt idx="1541">
                  <c:v>72.838058899902833</c:v>
                </c:pt>
                <c:pt idx="1542">
                  <c:v>72.835435551552536</c:v>
                </c:pt>
                <c:pt idx="1543">
                  <c:v>73.178120741712519</c:v>
                </c:pt>
                <c:pt idx="1544">
                  <c:v>73.995681480412884</c:v>
                </c:pt>
                <c:pt idx="1545">
                  <c:v>73.933826556103313</c:v>
                </c:pt>
                <c:pt idx="1546">
                  <c:v>73.457070116292897</c:v>
                </c:pt>
                <c:pt idx="1547">
                  <c:v>74.466415768350004</c:v>
                </c:pt>
                <c:pt idx="1548">
                  <c:v>74.274185380745109</c:v>
                </c:pt>
                <c:pt idx="1549">
                  <c:v>73.646116187975736</c:v>
                </c:pt>
                <c:pt idx="1550">
                  <c:v>73.993767591050414</c:v>
                </c:pt>
                <c:pt idx="1551">
                  <c:v>74.636273449269453</c:v>
                </c:pt>
                <c:pt idx="1552">
                  <c:v>74.617893511771229</c:v>
                </c:pt>
                <c:pt idx="1553">
                  <c:v>75.140071825847912</c:v>
                </c:pt>
                <c:pt idx="1554">
                  <c:v>75.726711913538225</c:v>
                </c:pt>
                <c:pt idx="1555">
                  <c:v>75.857697841543995</c:v>
                </c:pt>
                <c:pt idx="1556">
                  <c:v>74.996497125570016</c:v>
                </c:pt>
                <c:pt idx="1557">
                  <c:v>74.621325313386706</c:v>
                </c:pt>
                <c:pt idx="1558">
                  <c:v>74.99626613892282</c:v>
                </c:pt>
                <c:pt idx="1559">
                  <c:v>74.993081823000779</c:v>
                </c:pt>
                <c:pt idx="1560">
                  <c:v>76.369069280341222</c:v>
                </c:pt>
                <c:pt idx="1561">
                  <c:v>76.027093549169066</c:v>
                </c:pt>
                <c:pt idx="1562">
                  <c:v>75.576075621474658</c:v>
                </c:pt>
                <c:pt idx="1563">
                  <c:v>75.662778109403902</c:v>
                </c:pt>
                <c:pt idx="1564">
                  <c:v>74.723751392371426</c:v>
                </c:pt>
                <c:pt idx="1565">
                  <c:v>74.880046857291291</c:v>
                </c:pt>
                <c:pt idx="1566">
                  <c:v>75.681587022104068</c:v>
                </c:pt>
                <c:pt idx="1567">
                  <c:v>75.448504996038125</c:v>
                </c:pt>
                <c:pt idx="1568">
                  <c:v>75.656128993773933</c:v>
                </c:pt>
                <c:pt idx="1569">
                  <c:v>75.49331640559393</c:v>
                </c:pt>
                <c:pt idx="1570">
                  <c:v>75.993649982464476</c:v>
                </c:pt>
                <c:pt idx="1571">
                  <c:v>75.939005141356645</c:v>
                </c:pt>
                <c:pt idx="1572">
                  <c:v>76.274430751176183</c:v>
                </c:pt>
                <c:pt idx="1573">
                  <c:v>76.84542974304216</c:v>
                </c:pt>
                <c:pt idx="1574">
                  <c:v>76.583358892753225</c:v>
                </c:pt>
                <c:pt idx="1575">
                  <c:v>77.655070939552999</c:v>
                </c:pt>
                <c:pt idx="1576">
                  <c:v>77.928806615525261</c:v>
                </c:pt>
                <c:pt idx="1577">
                  <c:v>77.965071519134881</c:v>
                </c:pt>
                <c:pt idx="1578">
                  <c:v>78.764219322244571</c:v>
                </c:pt>
                <c:pt idx="1579">
                  <c:v>78.020046341167287</c:v>
                </c:pt>
                <c:pt idx="1580">
                  <c:v>78.36045466294776</c:v>
                </c:pt>
                <c:pt idx="1581">
                  <c:v>77.857398743449565</c:v>
                </c:pt>
                <c:pt idx="1582">
                  <c:v>76.831009576638706</c:v>
                </c:pt>
                <c:pt idx="1583">
                  <c:v>76.495352980171958</c:v>
                </c:pt>
                <c:pt idx="1584">
                  <c:v>76.709758085907566</c:v>
                </c:pt>
                <c:pt idx="1585">
                  <c:v>75.905182096588817</c:v>
                </c:pt>
                <c:pt idx="1586">
                  <c:v>75.734334472895668</c:v>
                </c:pt>
                <c:pt idx="1587">
                  <c:v>75.451722310052617</c:v>
                </c:pt>
                <c:pt idx="1588">
                  <c:v>75.847748916668394</c:v>
                </c:pt>
                <c:pt idx="1589">
                  <c:v>75.926366871945831</c:v>
                </c:pt>
                <c:pt idx="1590">
                  <c:v>75.304781804344159</c:v>
                </c:pt>
                <c:pt idx="1591">
                  <c:v>74.714973899778016</c:v>
                </c:pt>
                <c:pt idx="1592">
                  <c:v>74.841439089117273</c:v>
                </c:pt>
                <c:pt idx="1593">
                  <c:v>76.135409787657267</c:v>
                </c:pt>
                <c:pt idx="1594">
                  <c:v>76.689464259046872</c:v>
                </c:pt>
                <c:pt idx="1595">
                  <c:v>77.328439321373082</c:v>
                </c:pt>
                <c:pt idx="1596">
                  <c:v>78.119948066079118</c:v>
                </c:pt>
                <c:pt idx="1597">
                  <c:v>78.397808503608431</c:v>
                </c:pt>
                <c:pt idx="1598">
                  <c:v>78.459679926964228</c:v>
                </c:pt>
                <c:pt idx="1599">
                  <c:v>78.312970407902966</c:v>
                </c:pt>
                <c:pt idx="1600">
                  <c:v>78.387249114022367</c:v>
                </c:pt>
                <c:pt idx="1601">
                  <c:v>78.617394309859719</c:v>
                </c:pt>
                <c:pt idx="1602">
                  <c:v>78.597446962969798</c:v>
                </c:pt>
                <c:pt idx="1603">
                  <c:v>79.018733609360979</c:v>
                </c:pt>
                <c:pt idx="1604">
                  <c:v>78.398286975949048</c:v>
                </c:pt>
                <c:pt idx="1605">
                  <c:v>78.620496130550606</c:v>
                </c:pt>
                <c:pt idx="1606">
                  <c:v>78.145917564842321</c:v>
                </c:pt>
                <c:pt idx="1607">
                  <c:v>78.754732370663348</c:v>
                </c:pt>
                <c:pt idx="1608">
                  <c:v>78.689297153322244</c:v>
                </c:pt>
                <c:pt idx="1609">
                  <c:v>78.731468715481569</c:v>
                </c:pt>
                <c:pt idx="1610">
                  <c:v>78.529058416353863</c:v>
                </c:pt>
                <c:pt idx="1611">
                  <c:v>78.242981453802898</c:v>
                </c:pt>
                <c:pt idx="1612">
                  <c:v>79.049339340114301</c:v>
                </c:pt>
                <c:pt idx="1613">
                  <c:v>78.701704436085876</c:v>
                </c:pt>
                <c:pt idx="1614">
                  <c:v>78.35382204636403</c:v>
                </c:pt>
                <c:pt idx="1615">
                  <c:v>79.203242443331064</c:v>
                </c:pt>
                <c:pt idx="1616">
                  <c:v>78.563244440138703</c:v>
                </c:pt>
                <c:pt idx="1617">
                  <c:v>77.670481048730139</c:v>
                </c:pt>
                <c:pt idx="1618">
                  <c:v>77.298708040069855</c:v>
                </c:pt>
                <c:pt idx="1619">
                  <c:v>76.582467944256919</c:v>
                </c:pt>
                <c:pt idx="1620">
                  <c:v>77.015831892487142</c:v>
                </c:pt>
                <c:pt idx="1621">
                  <c:v>78.115229338857844</c:v>
                </c:pt>
                <c:pt idx="1622">
                  <c:v>78.283074136137429</c:v>
                </c:pt>
                <c:pt idx="1623">
                  <c:v>77.972281602336608</c:v>
                </c:pt>
                <c:pt idx="1624">
                  <c:v>78.300134149937421</c:v>
                </c:pt>
                <c:pt idx="1625">
                  <c:v>79.807569508578013</c:v>
                </c:pt>
                <c:pt idx="1626">
                  <c:v>79.029688976056505</c:v>
                </c:pt>
                <c:pt idx="1627">
                  <c:v>78.395828618061046</c:v>
                </c:pt>
                <c:pt idx="1628">
                  <c:v>78.603815594813881</c:v>
                </c:pt>
                <c:pt idx="1629">
                  <c:v>78.145340098224338</c:v>
                </c:pt>
                <c:pt idx="1630">
                  <c:v>77.761803269603291</c:v>
                </c:pt>
                <c:pt idx="1631">
                  <c:v>78.198912501327314</c:v>
                </c:pt>
                <c:pt idx="1632">
                  <c:v>78.42498243274629</c:v>
                </c:pt>
                <c:pt idx="1633">
                  <c:v>77.913462502533037</c:v>
                </c:pt>
                <c:pt idx="1634">
                  <c:v>77.804156321271122</c:v>
                </c:pt>
                <c:pt idx="1635">
                  <c:v>78.551662109686504</c:v>
                </c:pt>
                <c:pt idx="1636">
                  <c:v>78.46806144244816</c:v>
                </c:pt>
                <c:pt idx="1637">
                  <c:v>78.71795599662066</c:v>
                </c:pt>
                <c:pt idx="1638">
                  <c:v>78.859484815166255</c:v>
                </c:pt>
                <c:pt idx="1639">
                  <c:v>79.086198209388129</c:v>
                </c:pt>
                <c:pt idx="1640">
                  <c:v>78.941930549168646</c:v>
                </c:pt>
                <c:pt idx="1641">
                  <c:v>78.855277558378063</c:v>
                </c:pt>
                <c:pt idx="1642">
                  <c:v>77.944959181782679</c:v>
                </c:pt>
                <c:pt idx="1643">
                  <c:v>78.449417520210275</c:v>
                </c:pt>
                <c:pt idx="1644">
                  <c:v>78.287858859543618</c:v>
                </c:pt>
                <c:pt idx="1645">
                  <c:v>78.122340427782191</c:v>
                </c:pt>
                <c:pt idx="1646">
                  <c:v>77.86404785907952</c:v>
                </c:pt>
                <c:pt idx="1647">
                  <c:v>76.844538794545841</c:v>
                </c:pt>
                <c:pt idx="1648">
                  <c:v>77.151899526731214</c:v>
                </c:pt>
                <c:pt idx="1649">
                  <c:v>77.152361500025592</c:v>
                </c:pt>
                <c:pt idx="1650">
                  <c:v>76.800205857330624</c:v>
                </c:pt>
                <c:pt idx="1651">
                  <c:v>77.250943301239161</c:v>
                </c:pt>
                <c:pt idx="1652">
                  <c:v>76.799347906926769</c:v>
                </c:pt>
                <c:pt idx="1653">
                  <c:v>77.337810779630701</c:v>
                </c:pt>
                <c:pt idx="1654">
                  <c:v>78.437967182127906</c:v>
                </c:pt>
                <c:pt idx="1655">
                  <c:v>77.778236319646609</c:v>
                </c:pt>
                <c:pt idx="1656">
                  <c:v>78.08396364625537</c:v>
                </c:pt>
                <c:pt idx="1657">
                  <c:v>79.25631987504724</c:v>
                </c:pt>
                <c:pt idx="1658">
                  <c:v>79.683397686664506</c:v>
                </c:pt>
                <c:pt idx="1659">
                  <c:v>79.779389137620242</c:v>
                </c:pt>
                <c:pt idx="1660">
                  <c:v>79.891351665324891</c:v>
                </c:pt>
                <c:pt idx="1661">
                  <c:v>79.611445346063263</c:v>
                </c:pt>
                <c:pt idx="1662">
                  <c:v>79.079252110926035</c:v>
                </c:pt>
                <c:pt idx="1663">
                  <c:v>78.68383596902072</c:v>
                </c:pt>
                <c:pt idx="1664">
                  <c:v>78.761727966264104</c:v>
                </c:pt>
                <c:pt idx="1665">
                  <c:v>78.272003276118312</c:v>
                </c:pt>
                <c:pt idx="1666">
                  <c:v>77.716942362908796</c:v>
                </c:pt>
                <c:pt idx="1667">
                  <c:v>78.751663548064897</c:v>
                </c:pt>
                <c:pt idx="1668">
                  <c:v>79.213422354853876</c:v>
                </c:pt>
                <c:pt idx="1669">
                  <c:v>79.681318806839741</c:v>
                </c:pt>
                <c:pt idx="1670">
                  <c:v>79.106904512404526</c:v>
                </c:pt>
                <c:pt idx="1671">
                  <c:v>79.11363612326565</c:v>
                </c:pt>
                <c:pt idx="1672">
                  <c:v>79.474173281444536</c:v>
                </c:pt>
                <c:pt idx="1673">
                  <c:v>80.228674665460687</c:v>
                </c:pt>
                <c:pt idx="1674">
                  <c:v>80.494903275399125</c:v>
                </c:pt>
                <c:pt idx="1675">
                  <c:v>80.288252721390762</c:v>
                </c:pt>
                <c:pt idx="1676">
                  <c:v>80.194703129276803</c:v>
                </c:pt>
                <c:pt idx="1677">
                  <c:v>80.399571786292512</c:v>
                </c:pt>
                <c:pt idx="1678">
                  <c:v>81.67578951109094</c:v>
                </c:pt>
                <c:pt idx="1679">
                  <c:v>81.823686961480661</c:v>
                </c:pt>
                <c:pt idx="1680">
                  <c:v>81.988743419947681</c:v>
                </c:pt>
                <c:pt idx="1681">
                  <c:v>83.039254192344202</c:v>
                </c:pt>
                <c:pt idx="1682">
                  <c:v>83.108566685548908</c:v>
                </c:pt>
                <c:pt idx="1683">
                  <c:v>82.472379962035276</c:v>
                </c:pt>
                <c:pt idx="1684">
                  <c:v>82.472115977295616</c:v>
                </c:pt>
                <c:pt idx="1685">
                  <c:v>81.968367097855847</c:v>
                </c:pt>
                <c:pt idx="1686">
                  <c:v>82.782941509188902</c:v>
                </c:pt>
                <c:pt idx="1687">
                  <c:v>82.243736179404706</c:v>
                </c:pt>
                <c:pt idx="1688">
                  <c:v>82.522141085459552</c:v>
                </c:pt>
                <c:pt idx="1689">
                  <c:v>81.398985012520242</c:v>
                </c:pt>
                <c:pt idx="1690">
                  <c:v>81.850415416370353</c:v>
                </c:pt>
                <c:pt idx="1691">
                  <c:v>82.789805112419856</c:v>
                </c:pt>
                <c:pt idx="1692">
                  <c:v>82.439645854318499</c:v>
                </c:pt>
                <c:pt idx="1693">
                  <c:v>82.821912256379946</c:v>
                </c:pt>
                <c:pt idx="1694">
                  <c:v>82.535191831026083</c:v>
                </c:pt>
                <c:pt idx="1695">
                  <c:v>82.85771518669516</c:v>
                </c:pt>
                <c:pt idx="1696">
                  <c:v>82.510047284574284</c:v>
                </c:pt>
                <c:pt idx="1697">
                  <c:v>82.716351358611846</c:v>
                </c:pt>
                <c:pt idx="1698">
                  <c:v>81.73959132285546</c:v>
                </c:pt>
                <c:pt idx="1699">
                  <c:v>81.285801555394713</c:v>
                </c:pt>
                <c:pt idx="1700">
                  <c:v>81.375820351615829</c:v>
                </c:pt>
                <c:pt idx="1701">
                  <c:v>80.687744127714453</c:v>
                </c:pt>
                <c:pt idx="1702">
                  <c:v>81.394332281483884</c:v>
                </c:pt>
                <c:pt idx="1703">
                  <c:v>81.119540666553007</c:v>
                </c:pt>
                <c:pt idx="1704">
                  <c:v>80.507442550532559</c:v>
                </c:pt>
                <c:pt idx="1705">
                  <c:v>80.313413766888786</c:v>
                </c:pt>
                <c:pt idx="1706">
                  <c:v>80.746728217980319</c:v>
                </c:pt>
                <c:pt idx="1707">
                  <c:v>79.668004076533578</c:v>
                </c:pt>
                <c:pt idx="1708">
                  <c:v>80.059625437806432</c:v>
                </c:pt>
                <c:pt idx="1709">
                  <c:v>80.428808096208911</c:v>
                </c:pt>
                <c:pt idx="1710">
                  <c:v>80.612425981682662</c:v>
                </c:pt>
                <c:pt idx="1711">
                  <c:v>80.144430535419446</c:v>
                </c:pt>
                <c:pt idx="1712">
                  <c:v>80.43638115842765</c:v>
                </c:pt>
                <c:pt idx="1713">
                  <c:v>81.090370352821523</c:v>
                </c:pt>
                <c:pt idx="1714">
                  <c:v>81.200930461596769</c:v>
                </c:pt>
                <c:pt idx="1715">
                  <c:v>81.547641419036424</c:v>
                </c:pt>
                <c:pt idx="1716">
                  <c:v>81.657954042118263</c:v>
                </c:pt>
                <c:pt idx="1717">
                  <c:v>82.537485198451805</c:v>
                </c:pt>
                <c:pt idx="1718">
                  <c:v>82.378747874690177</c:v>
                </c:pt>
                <c:pt idx="1719">
                  <c:v>82.206382338744035</c:v>
                </c:pt>
                <c:pt idx="1720">
                  <c:v>81.899417583668139</c:v>
                </c:pt>
                <c:pt idx="1721">
                  <c:v>81.499695190697253</c:v>
                </c:pt>
                <c:pt idx="1722">
                  <c:v>82.079092197093374</c:v>
                </c:pt>
                <c:pt idx="1723">
                  <c:v>81.762195016188102</c:v>
                </c:pt>
                <c:pt idx="1724">
                  <c:v>81.470343387457262</c:v>
                </c:pt>
                <c:pt idx="1725">
                  <c:v>80.973375616017279</c:v>
                </c:pt>
                <c:pt idx="1726">
                  <c:v>81.045179465202452</c:v>
                </c:pt>
                <c:pt idx="1727">
                  <c:v>81.639788592220995</c:v>
                </c:pt>
                <c:pt idx="1728">
                  <c:v>81.271381388991259</c:v>
                </c:pt>
                <c:pt idx="1729">
                  <c:v>81.058510694554855</c:v>
                </c:pt>
                <c:pt idx="1730">
                  <c:v>81.428402811945148</c:v>
                </c:pt>
                <c:pt idx="1731">
                  <c:v>80.515939559340097</c:v>
                </c:pt>
                <c:pt idx="1732">
                  <c:v>80.620741500981694</c:v>
                </c:pt>
                <c:pt idx="1733">
                  <c:v>79.996054612689122</c:v>
                </c:pt>
                <c:pt idx="1734">
                  <c:v>79.845517314902906</c:v>
                </c:pt>
                <c:pt idx="1735">
                  <c:v>79.212630400634922</c:v>
                </c:pt>
                <c:pt idx="1736">
                  <c:v>79.156055171118382</c:v>
                </c:pt>
                <c:pt idx="1737">
                  <c:v>79.970035616787229</c:v>
                </c:pt>
                <c:pt idx="1738">
                  <c:v>79.879076374931103</c:v>
                </c:pt>
                <c:pt idx="1739">
                  <c:v>80.104832824471728</c:v>
                </c:pt>
                <c:pt idx="1740">
                  <c:v>79.990378940786613</c:v>
                </c:pt>
                <c:pt idx="1741">
                  <c:v>80.15495692691303</c:v>
                </c:pt>
                <c:pt idx="1742">
                  <c:v>79.526623749404024</c:v>
                </c:pt>
                <c:pt idx="1743">
                  <c:v>80.939453576972085</c:v>
                </c:pt>
                <c:pt idx="1744">
                  <c:v>80.35131207607499</c:v>
                </c:pt>
                <c:pt idx="1745">
                  <c:v>79.066894325301121</c:v>
                </c:pt>
                <c:pt idx="1746">
                  <c:v>78.692959941584917</c:v>
                </c:pt>
                <c:pt idx="1747">
                  <c:v>79.366566501944149</c:v>
                </c:pt>
                <c:pt idx="1748">
                  <c:v>78.813270986681033</c:v>
                </c:pt>
                <c:pt idx="1749">
                  <c:v>78.84209482044173</c:v>
                </c:pt>
                <c:pt idx="1750">
                  <c:v>77.117070040143446</c:v>
                </c:pt>
                <c:pt idx="1751">
                  <c:v>76.971003983885083</c:v>
                </c:pt>
                <c:pt idx="1752">
                  <c:v>77.233784293161818</c:v>
                </c:pt>
                <c:pt idx="1753">
                  <c:v>78.026150988271709</c:v>
                </c:pt>
                <c:pt idx="1754">
                  <c:v>78.373406414236896</c:v>
                </c:pt>
                <c:pt idx="1755">
                  <c:v>78.128544069164008</c:v>
                </c:pt>
                <c:pt idx="1756">
                  <c:v>77.851756069639521</c:v>
                </c:pt>
                <c:pt idx="1757">
                  <c:v>77.086992278869403</c:v>
                </c:pt>
                <c:pt idx="1758">
                  <c:v>77.663320462667102</c:v>
                </c:pt>
                <c:pt idx="1759">
                  <c:v>77.797342215178858</c:v>
                </c:pt>
                <c:pt idx="1760">
                  <c:v>77.250068851789067</c:v>
                </c:pt>
                <c:pt idx="1761">
                  <c:v>76.282036811487401</c:v>
                </c:pt>
                <c:pt idx="1762">
                  <c:v>73.481257718063446</c:v>
                </c:pt>
                <c:pt idx="1763">
                  <c:v>70.662478165204533</c:v>
                </c:pt>
                <c:pt idx="1764">
                  <c:v>69.314687577868099</c:v>
                </c:pt>
                <c:pt idx="1765">
                  <c:v>66.879230366029219</c:v>
                </c:pt>
                <c:pt idx="1766">
                  <c:v>64.392543615651761</c:v>
                </c:pt>
                <c:pt idx="1767">
                  <c:v>61.655170356882834</c:v>
                </c:pt>
                <c:pt idx="1768">
                  <c:v>64.238558017203857</c:v>
                </c:pt>
                <c:pt idx="1769">
                  <c:v>65.849260906186842</c:v>
                </c:pt>
                <c:pt idx="1770">
                  <c:v>67.454535608960768</c:v>
                </c:pt>
                <c:pt idx="1771">
                  <c:v>67.853763030544826</c:v>
                </c:pt>
                <c:pt idx="1772">
                  <c:v>63.84728313590179</c:v>
                </c:pt>
                <c:pt idx="1773">
                  <c:v>63.933160671519644</c:v>
                </c:pt>
                <c:pt idx="1774">
                  <c:v>65.253183364053996</c:v>
                </c:pt>
                <c:pt idx="1775">
                  <c:v>65.264980182107166</c:v>
                </c:pt>
                <c:pt idx="1776">
                  <c:v>65.317925621453512</c:v>
                </c:pt>
                <c:pt idx="1777">
                  <c:v>65.526407569593175</c:v>
                </c:pt>
                <c:pt idx="1778">
                  <c:v>65.623306468091485</c:v>
                </c:pt>
                <c:pt idx="1779">
                  <c:v>67.177269137095649</c:v>
                </c:pt>
                <c:pt idx="1780">
                  <c:v>68.141225912978953</c:v>
                </c:pt>
                <c:pt idx="1781">
                  <c:v>69.662899948514507</c:v>
                </c:pt>
                <c:pt idx="1782">
                  <c:v>68.55863528350649</c:v>
                </c:pt>
                <c:pt idx="1783">
                  <c:v>66.894195000958206</c:v>
                </c:pt>
                <c:pt idx="1784">
                  <c:v>64.334004999634061</c:v>
                </c:pt>
                <c:pt idx="1785">
                  <c:v>64.658277254203341</c:v>
                </c:pt>
                <c:pt idx="1786">
                  <c:v>66.686340016575201</c:v>
                </c:pt>
                <c:pt idx="1787">
                  <c:v>66.664676768877555</c:v>
                </c:pt>
                <c:pt idx="1788">
                  <c:v>63.865448585799058</c:v>
                </c:pt>
                <c:pt idx="1789">
                  <c:v>61.768073330222492</c:v>
                </c:pt>
                <c:pt idx="1790">
                  <c:v>62.259843902100577</c:v>
                </c:pt>
                <c:pt idx="1791">
                  <c:v>62.50129094460425</c:v>
                </c:pt>
                <c:pt idx="1792">
                  <c:v>64.25553553577268</c:v>
                </c:pt>
                <c:pt idx="1793">
                  <c:v>64.766181016535853</c:v>
                </c:pt>
                <c:pt idx="1794">
                  <c:v>63.918427023237854</c:v>
                </c:pt>
                <c:pt idx="1795">
                  <c:v>64.639336349133359</c:v>
                </c:pt>
                <c:pt idx="1796">
                  <c:v>64.718152292965527</c:v>
                </c:pt>
                <c:pt idx="1797">
                  <c:v>60.80096523650959</c:v>
                </c:pt>
                <c:pt idx="1798">
                  <c:v>60.303139514665752</c:v>
                </c:pt>
                <c:pt idx="1799">
                  <c:v>60.660294368367865</c:v>
                </c:pt>
                <c:pt idx="1800">
                  <c:v>62.69312535509966</c:v>
                </c:pt>
                <c:pt idx="1801">
                  <c:v>62.740147636850068</c:v>
                </c:pt>
                <c:pt idx="1802">
                  <c:v>63.132478457110729</c:v>
                </c:pt>
                <c:pt idx="1803">
                  <c:v>63.139787534589829</c:v>
                </c:pt>
                <c:pt idx="1804">
                  <c:v>62.069609899089301</c:v>
                </c:pt>
                <c:pt idx="1805">
                  <c:v>60.625514378918794</c:v>
                </c:pt>
                <c:pt idx="1806">
                  <c:v>61.86635814860395</c:v>
                </c:pt>
                <c:pt idx="1807">
                  <c:v>62.556183271405502</c:v>
                </c:pt>
                <c:pt idx="1808">
                  <c:v>62.984927486691824</c:v>
                </c:pt>
                <c:pt idx="1809">
                  <c:v>64.827969944660495</c:v>
                </c:pt>
                <c:pt idx="1810">
                  <c:v>64.868359609827166</c:v>
                </c:pt>
                <c:pt idx="1811">
                  <c:v>66.296649043711056</c:v>
                </c:pt>
                <c:pt idx="1812">
                  <c:v>65.34963678830411</c:v>
                </c:pt>
                <c:pt idx="1813">
                  <c:v>66.040121872954799</c:v>
                </c:pt>
                <c:pt idx="1814">
                  <c:v>65.708507542813962</c:v>
                </c:pt>
                <c:pt idx="1815">
                  <c:v>65.728834367767121</c:v>
                </c:pt>
                <c:pt idx="1816">
                  <c:v>65.946390791332334</c:v>
                </c:pt>
                <c:pt idx="1817">
                  <c:v>64.075563939515334</c:v>
                </c:pt>
                <c:pt idx="1818">
                  <c:v>66.085956223376783</c:v>
                </c:pt>
                <c:pt idx="1819">
                  <c:v>67.728766256319872</c:v>
                </c:pt>
                <c:pt idx="1820">
                  <c:v>67.154846933271514</c:v>
                </c:pt>
                <c:pt idx="1821">
                  <c:v>66.949037830620782</c:v>
                </c:pt>
                <c:pt idx="1822">
                  <c:v>68.815673924695815</c:v>
                </c:pt>
                <c:pt idx="1823">
                  <c:v>68.777957105018118</c:v>
                </c:pt>
                <c:pt idx="1824">
                  <c:v>67.91116321237277</c:v>
                </c:pt>
                <c:pt idx="1825">
                  <c:v>67.229290629853196</c:v>
                </c:pt>
                <c:pt idx="1826">
                  <c:v>68.16402759486634</c:v>
                </c:pt>
                <c:pt idx="1827">
                  <c:v>67.497284637738048</c:v>
                </c:pt>
                <c:pt idx="1828">
                  <c:v>67.869140141629515</c:v>
                </c:pt>
                <c:pt idx="1829">
                  <c:v>68.223737643166245</c:v>
                </c:pt>
                <c:pt idx="1830">
                  <c:v>66.394125408827335</c:v>
                </c:pt>
                <c:pt idx="1831">
                  <c:v>65.753945916126469</c:v>
                </c:pt>
                <c:pt idx="1832">
                  <c:v>66.383912499212073</c:v>
                </c:pt>
                <c:pt idx="1833">
                  <c:v>66.06670183642845</c:v>
                </c:pt>
                <c:pt idx="1834">
                  <c:v>66.59722866789663</c:v>
                </c:pt>
                <c:pt idx="1835">
                  <c:v>65.661567756294716</c:v>
                </c:pt>
                <c:pt idx="1836">
                  <c:v>64.52154965811016</c:v>
                </c:pt>
                <c:pt idx="1837">
                  <c:v>62.893588766772439</c:v>
                </c:pt>
                <c:pt idx="1838">
                  <c:v>62.892318340212881</c:v>
                </c:pt>
                <c:pt idx="1839">
                  <c:v>61.816943505150462</c:v>
                </c:pt>
                <c:pt idx="1840">
                  <c:v>62.048408624686033</c:v>
                </c:pt>
                <c:pt idx="1841">
                  <c:v>62.038987669289725</c:v>
                </c:pt>
                <c:pt idx="1842">
                  <c:v>63.292040733183768</c:v>
                </c:pt>
                <c:pt idx="1843">
                  <c:v>62.625132785593202</c:v>
                </c:pt>
                <c:pt idx="1844">
                  <c:v>65.174565408776559</c:v>
                </c:pt>
                <c:pt idx="1845">
                  <c:v>64.701356263905211</c:v>
                </c:pt>
                <c:pt idx="1846">
                  <c:v>64.584097542361306</c:v>
                </c:pt>
                <c:pt idx="1847">
                  <c:v>65.371861003573528</c:v>
                </c:pt>
                <c:pt idx="1848">
                  <c:v>64.146295350695695</c:v>
                </c:pt>
                <c:pt idx="1849">
                  <c:v>64.431959837090957</c:v>
                </c:pt>
                <c:pt idx="1850">
                  <c:v>63.478892431718272</c:v>
                </c:pt>
                <c:pt idx="1851">
                  <c:v>63.74764539572962</c:v>
                </c:pt>
                <c:pt idx="1852">
                  <c:v>62.545277401848651</c:v>
                </c:pt>
                <c:pt idx="1853">
                  <c:v>62.731155656655702</c:v>
                </c:pt>
                <c:pt idx="1854">
                  <c:v>62.389196424529764</c:v>
                </c:pt>
                <c:pt idx="1855">
                  <c:v>62.098235744295245</c:v>
                </c:pt>
                <c:pt idx="1856">
                  <c:v>61.048929402273394</c:v>
                </c:pt>
                <c:pt idx="1857">
                  <c:v>60.585768176555014</c:v>
                </c:pt>
                <c:pt idx="1858">
                  <c:v>61.292075846538566</c:v>
                </c:pt>
                <c:pt idx="1859">
                  <c:v>61.994440244473552</c:v>
                </c:pt>
                <c:pt idx="1860">
                  <c:v>61.836280387329907</c:v>
                </c:pt>
                <c:pt idx="1861">
                  <c:v>62.347668325173359</c:v>
                </c:pt>
                <c:pt idx="1862">
                  <c:v>62.426550265190436</c:v>
                </c:pt>
                <c:pt idx="1863">
                  <c:v>61.95870331034326</c:v>
                </c:pt>
                <c:pt idx="1864">
                  <c:v>62.390351357765731</c:v>
                </c:pt>
                <c:pt idx="1865">
                  <c:v>62.028890252998075</c:v>
                </c:pt>
                <c:pt idx="1866">
                  <c:v>63.221474312465716</c:v>
                </c:pt>
                <c:pt idx="1867">
                  <c:v>63.46146943890129</c:v>
                </c:pt>
                <c:pt idx="1868">
                  <c:v>62.998456704598951</c:v>
                </c:pt>
                <c:pt idx="1869">
                  <c:v>62.266394023453181</c:v>
                </c:pt>
                <c:pt idx="1870">
                  <c:v>61.609566993108054</c:v>
                </c:pt>
                <c:pt idx="1871">
                  <c:v>62.050734990204219</c:v>
                </c:pt>
                <c:pt idx="1872">
                  <c:v>61.898151810685704</c:v>
                </c:pt>
                <c:pt idx="1873">
                  <c:v>62.800105170843402</c:v>
                </c:pt>
                <c:pt idx="1874">
                  <c:v>62.68302793880801</c:v>
                </c:pt>
                <c:pt idx="1875">
                  <c:v>63.069171616733072</c:v>
                </c:pt>
                <c:pt idx="1876">
                  <c:v>63.895196366148525</c:v>
                </c:pt>
                <c:pt idx="1877">
                  <c:v>64.439384407893655</c:v>
                </c:pt>
                <c:pt idx="1878">
                  <c:v>64.821667309001327</c:v>
                </c:pt>
                <c:pt idx="1879">
                  <c:v>65.202366301671105</c:v>
                </c:pt>
                <c:pt idx="1880">
                  <c:v>65.435530822968204</c:v>
                </c:pt>
                <c:pt idx="1881">
                  <c:v>65.347145432323671</c:v>
                </c:pt>
                <c:pt idx="1882">
                  <c:v>65.241634031694247</c:v>
                </c:pt>
                <c:pt idx="1883">
                  <c:v>66.643739479213963</c:v>
                </c:pt>
                <c:pt idx="1884">
                  <c:v>66.768208283959581</c:v>
                </c:pt>
                <c:pt idx="1885">
                  <c:v>66.986622657928663</c:v>
                </c:pt>
                <c:pt idx="1886">
                  <c:v>67.526883926671474</c:v>
                </c:pt>
                <c:pt idx="1887">
                  <c:v>68.369457219453821</c:v>
                </c:pt>
                <c:pt idx="1888">
                  <c:v>68.639728095718155</c:v>
                </c:pt>
                <c:pt idx="1889">
                  <c:v>68.854314690962298</c:v>
                </c:pt>
                <c:pt idx="1890">
                  <c:v>69.434470653484922</c:v>
                </c:pt>
                <c:pt idx="1891">
                  <c:v>69.152419458213643</c:v>
                </c:pt>
                <c:pt idx="1892">
                  <c:v>69.369365417068394</c:v>
                </c:pt>
                <c:pt idx="1893">
                  <c:v>68.953572953071216</c:v>
                </c:pt>
                <c:pt idx="1894">
                  <c:v>68.008128107055967</c:v>
                </c:pt>
                <c:pt idx="1895">
                  <c:v>68.606301028059818</c:v>
                </c:pt>
                <c:pt idx="1896">
                  <c:v>68.34484064248133</c:v>
                </c:pt>
                <c:pt idx="1897">
                  <c:v>68.662925754715033</c:v>
                </c:pt>
                <c:pt idx="1898">
                  <c:v>68.356043494870292</c:v>
                </c:pt>
                <c:pt idx="1899">
                  <c:v>69.562288764614877</c:v>
                </c:pt>
                <c:pt idx="1900">
                  <c:v>69.374133641428344</c:v>
                </c:pt>
                <c:pt idx="1901">
                  <c:v>69.41160297541262</c:v>
                </c:pt>
                <c:pt idx="1902">
                  <c:v>68.750552189233076</c:v>
                </c:pt>
                <c:pt idx="1903">
                  <c:v>68.071995915005374</c:v>
                </c:pt>
                <c:pt idx="1904">
                  <c:v>68.470101401445916</c:v>
                </c:pt>
                <c:pt idx="1905">
                  <c:v>68.411727775890498</c:v>
                </c:pt>
                <c:pt idx="1906">
                  <c:v>68.645205779065918</c:v>
                </c:pt>
                <c:pt idx="1907">
                  <c:v>68.570943571992757</c:v>
                </c:pt>
                <c:pt idx="1908">
                  <c:v>68.526924116655877</c:v>
                </c:pt>
                <c:pt idx="1909">
                  <c:v>68.701566520981501</c:v>
                </c:pt>
                <c:pt idx="1910">
                  <c:v>67.785209493466596</c:v>
                </c:pt>
                <c:pt idx="1911">
                  <c:v>66.78772665564756</c:v>
                </c:pt>
                <c:pt idx="1912">
                  <c:v>67.301754440887521</c:v>
                </c:pt>
                <c:pt idx="1913">
                  <c:v>68.203707801045198</c:v>
                </c:pt>
                <c:pt idx="1914">
                  <c:v>68.036225982782611</c:v>
                </c:pt>
                <c:pt idx="1915">
                  <c:v>68.136259700064258</c:v>
                </c:pt>
                <c:pt idx="1916">
                  <c:v>68.406283090635185</c:v>
                </c:pt>
                <c:pt idx="1917">
                  <c:v>69.409326107033124</c:v>
                </c:pt>
                <c:pt idx="1918">
                  <c:v>69.76016182602983</c:v>
                </c:pt>
                <c:pt idx="1919">
                  <c:v>69.641368693186706</c:v>
                </c:pt>
                <c:pt idx="1920">
                  <c:v>69.235624148342509</c:v>
                </c:pt>
                <c:pt idx="1921">
                  <c:v>68.612950143689773</c:v>
                </c:pt>
                <c:pt idx="1922">
                  <c:v>68.519202563021082</c:v>
                </c:pt>
                <c:pt idx="1923">
                  <c:v>67.372914827269796</c:v>
                </c:pt>
                <c:pt idx="1924">
                  <c:v>67.992553007416532</c:v>
                </c:pt>
                <c:pt idx="1925">
                  <c:v>68.51463232721585</c:v>
                </c:pt>
                <c:pt idx="1926">
                  <c:v>69.021351034976718</c:v>
                </c:pt>
                <c:pt idx="1927">
                  <c:v>68.649842011056066</c:v>
                </c:pt>
                <c:pt idx="1928">
                  <c:v>67.692385859386661</c:v>
                </c:pt>
                <c:pt idx="1929">
                  <c:v>68.086878054703234</c:v>
                </c:pt>
                <c:pt idx="1930">
                  <c:v>68.452727905767603</c:v>
                </c:pt>
                <c:pt idx="1931">
                  <c:v>68.414285128055866</c:v>
                </c:pt>
                <c:pt idx="1932">
                  <c:v>67.240344990826117</c:v>
                </c:pt>
                <c:pt idx="1933">
                  <c:v>67.32008488124707</c:v>
                </c:pt>
                <c:pt idx="1934">
                  <c:v>66.354148219816366</c:v>
                </c:pt>
                <c:pt idx="1935">
                  <c:v>66.924338758417164</c:v>
                </c:pt>
                <c:pt idx="1936">
                  <c:v>67.734887402470548</c:v>
                </c:pt>
                <c:pt idx="1937">
                  <c:v>67.099492633175856</c:v>
                </c:pt>
                <c:pt idx="1938">
                  <c:v>66.994228718239881</c:v>
                </c:pt>
                <c:pt idx="1939">
                  <c:v>67.4363701590635</c:v>
                </c:pt>
                <c:pt idx="1940">
                  <c:v>66.865354668151312</c:v>
                </c:pt>
                <c:pt idx="1941">
                  <c:v>66.581125598777888</c:v>
                </c:pt>
                <c:pt idx="1942">
                  <c:v>66.229250439868807</c:v>
                </c:pt>
                <c:pt idx="1943">
                  <c:v>64.48808959235933</c:v>
                </c:pt>
                <c:pt idx="1944">
                  <c:v>64.850111664698773</c:v>
                </c:pt>
                <c:pt idx="1945">
                  <c:v>65.04409095120387</c:v>
                </c:pt>
                <c:pt idx="1946">
                  <c:v>65.603144633600607</c:v>
                </c:pt>
                <c:pt idx="1947">
                  <c:v>66.406400699221109</c:v>
                </c:pt>
                <c:pt idx="1948">
                  <c:v>66.447681312884114</c:v>
                </c:pt>
                <c:pt idx="1949">
                  <c:v>66.185478470225362</c:v>
                </c:pt>
                <c:pt idx="1950">
                  <c:v>65.811395595093103</c:v>
                </c:pt>
                <c:pt idx="1951">
                  <c:v>65.847924483442355</c:v>
                </c:pt>
                <c:pt idx="1952">
                  <c:v>64.78913118983931</c:v>
                </c:pt>
                <c:pt idx="1953">
                  <c:v>64.636383019858513</c:v>
                </c:pt>
                <c:pt idx="1954">
                  <c:v>65.013105742387282</c:v>
                </c:pt>
                <c:pt idx="1955">
                  <c:v>64.805349752281629</c:v>
                </c:pt>
                <c:pt idx="1956">
                  <c:v>63.522449913760759</c:v>
                </c:pt>
                <c:pt idx="1957">
                  <c:v>62.955839668191494</c:v>
                </c:pt>
                <c:pt idx="1958">
                  <c:v>63.051484639176444</c:v>
                </c:pt>
                <c:pt idx="1959">
                  <c:v>61.424101214456712</c:v>
                </c:pt>
                <c:pt idx="1960">
                  <c:v>61.468318658348331</c:v>
                </c:pt>
                <c:pt idx="1961">
                  <c:v>62.35063815349443</c:v>
                </c:pt>
                <c:pt idx="1962">
                  <c:v>62.511157374248704</c:v>
                </c:pt>
                <c:pt idx="1963">
                  <c:v>60.939111750578419</c:v>
                </c:pt>
                <c:pt idx="1964">
                  <c:v>60.803522588674973</c:v>
                </c:pt>
                <c:pt idx="1965">
                  <c:v>60.816589833287708</c:v>
                </c:pt>
                <c:pt idx="1966">
                  <c:v>61.340550044357045</c:v>
                </c:pt>
                <c:pt idx="1967">
                  <c:v>62.139796841744122</c:v>
                </c:pt>
                <c:pt idx="1968">
                  <c:v>61.621000832144205</c:v>
                </c:pt>
                <c:pt idx="1969">
                  <c:v>62.35580235496387</c:v>
                </c:pt>
                <c:pt idx="1970">
                  <c:v>61.561356780029215</c:v>
                </c:pt>
                <c:pt idx="1971">
                  <c:v>61.521594078619231</c:v>
                </c:pt>
                <c:pt idx="1972">
                  <c:v>60.474416113560821</c:v>
                </c:pt>
                <c:pt idx="1973">
                  <c:v>62.213366088875709</c:v>
                </c:pt>
                <c:pt idx="1974">
                  <c:v>63.565198942538046</c:v>
                </c:pt>
                <c:pt idx="1975">
                  <c:v>63.930751810770332</c:v>
                </c:pt>
                <c:pt idx="1976">
                  <c:v>65.035857927135979</c:v>
                </c:pt>
                <c:pt idx="1977">
                  <c:v>64.903783062079142</c:v>
                </c:pt>
                <c:pt idx="1978">
                  <c:v>64.819208951113325</c:v>
                </c:pt>
                <c:pt idx="1979">
                  <c:v>65.564850347304926</c:v>
                </c:pt>
                <c:pt idx="1980">
                  <c:v>65.541784680677878</c:v>
                </c:pt>
                <c:pt idx="1981">
                  <c:v>67.040112565800527</c:v>
                </c:pt>
                <c:pt idx="1982">
                  <c:v>66.840573100716526</c:v>
                </c:pt>
                <c:pt idx="1983">
                  <c:v>66.338721611592987</c:v>
                </c:pt>
                <c:pt idx="1984">
                  <c:v>66.305426536304466</c:v>
                </c:pt>
                <c:pt idx="1985">
                  <c:v>65.54813681347575</c:v>
                </c:pt>
                <c:pt idx="1986">
                  <c:v>66.573305050865713</c:v>
                </c:pt>
                <c:pt idx="1987">
                  <c:v>67.167666692190835</c:v>
                </c:pt>
                <c:pt idx="1988">
                  <c:v>66.268980143186326</c:v>
                </c:pt>
                <c:pt idx="1989">
                  <c:v>67.334059573402342</c:v>
                </c:pt>
                <c:pt idx="1990">
                  <c:v>66.962798035175126</c:v>
                </c:pt>
                <c:pt idx="1991">
                  <c:v>67.296573740371869</c:v>
                </c:pt>
                <c:pt idx="1992">
                  <c:v>67.044781795883111</c:v>
                </c:pt>
                <c:pt idx="1993">
                  <c:v>67.669122204204882</c:v>
                </c:pt>
                <c:pt idx="1994">
                  <c:v>67.303998311174567</c:v>
                </c:pt>
                <c:pt idx="1995">
                  <c:v>66.581472078748675</c:v>
                </c:pt>
                <c:pt idx="1996">
                  <c:v>66.58363345380458</c:v>
                </c:pt>
                <c:pt idx="1997">
                  <c:v>65.968796496110244</c:v>
                </c:pt>
                <c:pt idx="1998">
                  <c:v>65.630071077045045</c:v>
                </c:pt>
                <c:pt idx="1999">
                  <c:v>66.493284676658888</c:v>
                </c:pt>
                <c:pt idx="2000">
                  <c:v>66.454594413253716</c:v>
                </c:pt>
                <c:pt idx="2001">
                  <c:v>66.699737242112505</c:v>
                </c:pt>
                <c:pt idx="2002">
                  <c:v>66.607623067020384</c:v>
                </c:pt>
                <c:pt idx="2003">
                  <c:v>66.896438871245252</c:v>
                </c:pt>
                <c:pt idx="2004">
                  <c:v>66.24061828272005</c:v>
                </c:pt>
                <c:pt idx="2005">
                  <c:v>64.678175103954572</c:v>
                </c:pt>
                <c:pt idx="2006">
                  <c:v>64.751727852039934</c:v>
                </c:pt>
                <c:pt idx="2007">
                  <c:v>64.697792469919918</c:v>
                </c:pt>
                <c:pt idx="2008">
                  <c:v>65.890294034156412</c:v>
                </c:pt>
                <c:pt idx="2009">
                  <c:v>66.436263972894196</c:v>
                </c:pt>
                <c:pt idx="2010">
                  <c:v>66.266620779575717</c:v>
                </c:pt>
                <c:pt idx="2011">
                  <c:v>66.250055737162583</c:v>
                </c:pt>
                <c:pt idx="2012">
                  <c:v>65.79316414901092</c:v>
                </c:pt>
                <c:pt idx="2013">
                  <c:v>66.976822224469103</c:v>
                </c:pt>
                <c:pt idx="2014">
                  <c:v>67.927398273861328</c:v>
                </c:pt>
                <c:pt idx="2015">
                  <c:v>68.016938597741827</c:v>
                </c:pt>
                <c:pt idx="2016">
                  <c:v>68.065165309866899</c:v>
                </c:pt>
                <c:pt idx="2017">
                  <c:v>69.257435887456197</c:v>
                </c:pt>
                <c:pt idx="2018">
                  <c:v>69.0950852725706</c:v>
                </c:pt>
                <c:pt idx="2019">
                  <c:v>69.116765019314471</c:v>
                </c:pt>
                <c:pt idx="2020">
                  <c:v>69.292562356876061</c:v>
                </c:pt>
                <c:pt idx="2021">
                  <c:v>69.969831705497953</c:v>
                </c:pt>
                <c:pt idx="2022">
                  <c:v>69.198303305774289</c:v>
                </c:pt>
                <c:pt idx="2023">
                  <c:v>68.898829117686006</c:v>
                </c:pt>
                <c:pt idx="2024">
                  <c:v>69.452801093844457</c:v>
                </c:pt>
                <c:pt idx="2025">
                  <c:v>69.042370819871451</c:v>
                </c:pt>
                <c:pt idx="2026">
                  <c:v>68.958803150725544</c:v>
                </c:pt>
                <c:pt idx="2027">
                  <c:v>69.05294670850374</c:v>
                </c:pt>
                <c:pt idx="2028">
                  <c:v>68.864973074825713</c:v>
                </c:pt>
                <c:pt idx="2029">
                  <c:v>68.637500724477349</c:v>
                </c:pt>
                <c:pt idx="2030">
                  <c:v>68.052626034733464</c:v>
                </c:pt>
                <c:pt idx="2031">
                  <c:v>67.773858149661592</c:v>
                </c:pt>
                <c:pt idx="2032">
                  <c:v>68.592425330181868</c:v>
                </c:pt>
                <c:pt idx="2033">
                  <c:v>68.852879273940431</c:v>
                </c:pt>
                <c:pt idx="2034">
                  <c:v>68.407256534362645</c:v>
                </c:pt>
                <c:pt idx="2035">
                  <c:v>68.680909715103766</c:v>
                </c:pt>
                <c:pt idx="2036">
                  <c:v>69.518615789248798</c:v>
                </c:pt>
                <c:pt idx="2037">
                  <c:v>70.126836629405616</c:v>
                </c:pt>
                <c:pt idx="2038">
                  <c:v>70.556834772205292</c:v>
                </c:pt>
                <c:pt idx="2039">
                  <c:v>70.963354772222218</c:v>
                </c:pt>
                <c:pt idx="2040">
                  <c:v>70.916398486656718</c:v>
                </c:pt>
                <c:pt idx="2041">
                  <c:v>71.024120759480724</c:v>
                </c:pt>
                <c:pt idx="2042">
                  <c:v>72.743453368830245</c:v>
                </c:pt>
                <c:pt idx="2043">
                  <c:v>72.425120770903135</c:v>
                </c:pt>
                <c:pt idx="2044">
                  <c:v>72.542313496262125</c:v>
                </c:pt>
                <c:pt idx="2045">
                  <c:v>72.882061856193474</c:v>
                </c:pt>
                <c:pt idx="2046">
                  <c:v>72.161911486424444</c:v>
                </c:pt>
                <c:pt idx="2047">
                  <c:v>72.103009891389746</c:v>
                </c:pt>
                <c:pt idx="2048">
                  <c:v>71.814425073812089</c:v>
                </c:pt>
                <c:pt idx="2049">
                  <c:v>72.302813341213394</c:v>
                </c:pt>
                <c:pt idx="2050">
                  <c:v>71.708385703703357</c:v>
                </c:pt>
                <c:pt idx="2051">
                  <c:v>72.205270979912214</c:v>
                </c:pt>
                <c:pt idx="2052">
                  <c:v>72.166514720322127</c:v>
                </c:pt>
                <c:pt idx="2053">
                  <c:v>72.898082430081061</c:v>
                </c:pt>
                <c:pt idx="2054">
                  <c:v>72.978680270905869</c:v>
                </c:pt>
                <c:pt idx="2055">
                  <c:v>72.754590225034292</c:v>
                </c:pt>
                <c:pt idx="2056">
                  <c:v>72.332198142545849</c:v>
                </c:pt>
                <c:pt idx="2057">
                  <c:v>73.461425864497144</c:v>
                </c:pt>
                <c:pt idx="2058">
                  <c:v>73.217734951706433</c:v>
                </c:pt>
                <c:pt idx="2059">
                  <c:v>72.639591872823658</c:v>
                </c:pt>
                <c:pt idx="2060">
                  <c:v>72.982277062983627</c:v>
                </c:pt>
                <c:pt idx="2061">
                  <c:v>72.966487475743222</c:v>
                </c:pt>
                <c:pt idx="2062">
                  <c:v>72.576466521954515</c:v>
                </c:pt>
                <c:pt idx="2063">
                  <c:v>72.679437069464797</c:v>
                </c:pt>
                <c:pt idx="2064">
                  <c:v>73.323724824676489</c:v>
                </c:pt>
                <c:pt idx="2065">
                  <c:v>73.179094185439965</c:v>
                </c:pt>
                <c:pt idx="2066">
                  <c:v>73.503448935240399</c:v>
                </c:pt>
                <c:pt idx="2067">
                  <c:v>72.198885849021877</c:v>
                </c:pt>
                <c:pt idx="2068">
                  <c:v>72.148530759933394</c:v>
                </c:pt>
                <c:pt idx="2069">
                  <c:v>71.186042399164393</c:v>
                </c:pt>
                <c:pt idx="2070">
                  <c:v>71.449218685550591</c:v>
                </c:pt>
                <c:pt idx="2071">
                  <c:v>71.563953053021592</c:v>
                </c:pt>
                <c:pt idx="2072">
                  <c:v>71.38175408552344</c:v>
                </c:pt>
                <c:pt idx="2073">
                  <c:v>71.238674356632373</c:v>
                </c:pt>
                <c:pt idx="2074">
                  <c:v>71.341991384113456</c:v>
                </c:pt>
                <c:pt idx="2075">
                  <c:v>71.329402611841331</c:v>
                </c:pt>
                <c:pt idx="2076">
                  <c:v>71.906011279424888</c:v>
                </c:pt>
                <c:pt idx="2077">
                  <c:v>71.882384645226082</c:v>
                </c:pt>
                <c:pt idx="2078">
                  <c:v>71.93668300636314</c:v>
                </c:pt>
                <c:pt idx="2079">
                  <c:v>71.447948258991033</c:v>
                </c:pt>
                <c:pt idx="2080">
                  <c:v>71.65440082444465</c:v>
                </c:pt>
                <c:pt idx="2081">
                  <c:v>71.293154207277951</c:v>
                </c:pt>
                <c:pt idx="2082">
                  <c:v>71.554697088087551</c:v>
                </c:pt>
                <c:pt idx="2083">
                  <c:v>71.95235710027994</c:v>
                </c:pt>
                <c:pt idx="2084">
                  <c:v>72.308505512162128</c:v>
                </c:pt>
                <c:pt idx="2085">
                  <c:v>72.341619097942157</c:v>
                </c:pt>
                <c:pt idx="2086">
                  <c:v>72.220615092904438</c:v>
                </c:pt>
                <c:pt idx="2087">
                  <c:v>73.20470070518617</c:v>
                </c:pt>
                <c:pt idx="2088">
                  <c:v>73.319996040228901</c:v>
                </c:pt>
                <c:pt idx="2089">
                  <c:v>72.956027080434552</c:v>
                </c:pt>
                <c:pt idx="2090">
                  <c:v>72.79631631294545</c:v>
                </c:pt>
                <c:pt idx="2091">
                  <c:v>73.316201259596411</c:v>
                </c:pt>
                <c:pt idx="2092">
                  <c:v>73.590415407909305</c:v>
                </c:pt>
                <c:pt idx="2093">
                  <c:v>73.676886909191367</c:v>
                </c:pt>
                <c:pt idx="2094">
                  <c:v>73.594688660882412</c:v>
                </c:pt>
                <c:pt idx="2095">
                  <c:v>73.895664262177448</c:v>
                </c:pt>
                <c:pt idx="2096">
                  <c:v>74.270027621095593</c:v>
                </c:pt>
                <c:pt idx="2097">
                  <c:v>74.729839540429651</c:v>
                </c:pt>
                <c:pt idx="2098">
                  <c:v>75.179240561593687</c:v>
                </c:pt>
                <c:pt idx="2099">
                  <c:v>75.520407839500649</c:v>
                </c:pt>
                <c:pt idx="2100">
                  <c:v>75.928561245094187</c:v>
                </c:pt>
                <c:pt idx="2101">
                  <c:v>75.134099171113292</c:v>
                </c:pt>
                <c:pt idx="2102">
                  <c:v>75.717538443835338</c:v>
                </c:pt>
                <c:pt idx="2103">
                  <c:v>76.749372295901509</c:v>
                </c:pt>
                <c:pt idx="2104">
                  <c:v>77.07978219566769</c:v>
                </c:pt>
                <c:pt idx="2105">
                  <c:v>76.974386288361856</c:v>
                </c:pt>
                <c:pt idx="2106">
                  <c:v>77.401876576134853</c:v>
                </c:pt>
                <c:pt idx="2107">
                  <c:v>77.692523774491036</c:v>
                </c:pt>
                <c:pt idx="2108">
                  <c:v>78.300233144214786</c:v>
                </c:pt>
                <c:pt idx="2109">
                  <c:v>79.064666954060314</c:v>
                </c:pt>
                <c:pt idx="2110">
                  <c:v>78.703453334986065</c:v>
                </c:pt>
                <c:pt idx="2111">
                  <c:v>78.337257003950896</c:v>
                </c:pt>
                <c:pt idx="2112">
                  <c:v>78.655952580895033</c:v>
                </c:pt>
                <c:pt idx="2113">
                  <c:v>78.305446842822889</c:v>
                </c:pt>
                <c:pt idx="2114">
                  <c:v>79.373430105175075</c:v>
                </c:pt>
                <c:pt idx="2115">
                  <c:v>79.562888653013644</c:v>
                </c:pt>
                <c:pt idx="2116">
                  <c:v>79.010896562402579</c:v>
                </c:pt>
                <c:pt idx="2117">
                  <c:v>78.517855563964901</c:v>
                </c:pt>
                <c:pt idx="2118">
                  <c:v>78.171870564559285</c:v>
                </c:pt>
                <c:pt idx="2119">
                  <c:v>78.217490427380298</c:v>
                </c:pt>
                <c:pt idx="2120">
                  <c:v>78.447866609864832</c:v>
                </c:pt>
                <c:pt idx="2121">
                  <c:v>78.272795230337266</c:v>
                </c:pt>
                <c:pt idx="2122">
                  <c:v>78.321170433878393</c:v>
                </c:pt>
                <c:pt idx="2123">
                  <c:v>77.688300018656619</c:v>
                </c:pt>
                <c:pt idx="2124">
                  <c:v>78.405761043890422</c:v>
                </c:pt>
                <c:pt idx="2125">
                  <c:v>78.636714692992953</c:v>
                </c:pt>
                <c:pt idx="2126">
                  <c:v>78.88802816514108</c:v>
                </c:pt>
                <c:pt idx="2127">
                  <c:v>79.090834441378263</c:v>
                </c:pt>
                <c:pt idx="2128">
                  <c:v>78.985554027396034</c:v>
                </c:pt>
                <c:pt idx="2129">
                  <c:v>78.755293338235091</c:v>
                </c:pt>
                <c:pt idx="2130">
                  <c:v>79.099793423480179</c:v>
                </c:pt>
                <c:pt idx="2131">
                  <c:v>78.558476215778754</c:v>
                </c:pt>
                <c:pt idx="2132">
                  <c:v>78.080185364669106</c:v>
                </c:pt>
                <c:pt idx="2133">
                  <c:v>78.087345950732157</c:v>
                </c:pt>
                <c:pt idx="2134">
                  <c:v>77.408888670781849</c:v>
                </c:pt>
                <c:pt idx="2135">
                  <c:v>77.281780018639694</c:v>
                </c:pt>
                <c:pt idx="2136">
                  <c:v>77.455729463023744</c:v>
                </c:pt>
                <c:pt idx="2137">
                  <c:v>76.813867067607603</c:v>
                </c:pt>
                <c:pt idx="2138">
                  <c:v>77.008935291163738</c:v>
                </c:pt>
                <c:pt idx="2139">
                  <c:v>76.141679425223998</c:v>
                </c:pt>
                <c:pt idx="2140">
                  <c:v>76.439520207735697</c:v>
                </c:pt>
                <c:pt idx="2141">
                  <c:v>77.119082923783296</c:v>
                </c:pt>
                <c:pt idx="2142">
                  <c:v>77.193658612734808</c:v>
                </c:pt>
                <c:pt idx="2143">
                  <c:v>76.55435356948405</c:v>
                </c:pt>
                <c:pt idx="2144">
                  <c:v>76.566694856062739</c:v>
                </c:pt>
                <c:pt idx="2145">
                  <c:v>76.24463347368804</c:v>
                </c:pt>
                <c:pt idx="2146">
                  <c:v>76.506291847821259</c:v>
                </c:pt>
                <c:pt idx="2147">
                  <c:v>76.734209672417776</c:v>
                </c:pt>
                <c:pt idx="2148">
                  <c:v>76.705534330073149</c:v>
                </c:pt>
                <c:pt idx="2149">
                  <c:v>75.981011713053675</c:v>
                </c:pt>
                <c:pt idx="2150">
                  <c:v>75.697459104575614</c:v>
                </c:pt>
                <c:pt idx="2151">
                  <c:v>75.810015597944485</c:v>
                </c:pt>
                <c:pt idx="2152">
                  <c:v>76.367947345197692</c:v>
                </c:pt>
                <c:pt idx="2153">
                  <c:v>75.678402706182027</c:v>
                </c:pt>
                <c:pt idx="2154">
                  <c:v>76.294757576129342</c:v>
                </c:pt>
                <c:pt idx="2155">
                  <c:v>76.358179909830596</c:v>
                </c:pt>
                <c:pt idx="2156">
                  <c:v>76.458461112805665</c:v>
                </c:pt>
                <c:pt idx="2157">
                  <c:v>76.122804516338917</c:v>
                </c:pt>
                <c:pt idx="2158">
                  <c:v>77.011096666219629</c:v>
                </c:pt>
                <c:pt idx="2159">
                  <c:v>77.153912410371049</c:v>
                </c:pt>
                <c:pt idx="2160">
                  <c:v>77.125220568980197</c:v>
                </c:pt>
                <c:pt idx="2161">
                  <c:v>77.668253677489332</c:v>
                </c:pt>
                <c:pt idx="2162">
                  <c:v>77.435023160007319</c:v>
                </c:pt>
                <c:pt idx="2163">
                  <c:v>77.562676280675007</c:v>
                </c:pt>
                <c:pt idx="2164">
                  <c:v>77.361338419552141</c:v>
                </c:pt>
                <c:pt idx="2165">
                  <c:v>77.914567938630313</c:v>
                </c:pt>
                <c:pt idx="2166">
                  <c:v>77.753289761749542</c:v>
                </c:pt>
                <c:pt idx="2167">
                  <c:v>76.998425398716378</c:v>
                </c:pt>
                <c:pt idx="2168">
                  <c:v>75.944037350456242</c:v>
                </c:pt>
                <c:pt idx="2169">
                  <c:v>76.00820214123776</c:v>
                </c:pt>
                <c:pt idx="2170">
                  <c:v>75.203428163364251</c:v>
                </c:pt>
                <c:pt idx="2171">
                  <c:v>74.354898714893523</c:v>
                </c:pt>
                <c:pt idx="2172">
                  <c:v>73.56116259894668</c:v>
                </c:pt>
                <c:pt idx="2173">
                  <c:v>73.791786267124635</c:v>
                </c:pt>
                <c:pt idx="2174">
                  <c:v>74.654719382952592</c:v>
                </c:pt>
                <c:pt idx="2175">
                  <c:v>74.48918445214494</c:v>
                </c:pt>
                <c:pt idx="2176">
                  <c:v>74.748499961713748</c:v>
                </c:pt>
                <c:pt idx="2177">
                  <c:v>73.593352238137925</c:v>
                </c:pt>
                <c:pt idx="2178">
                  <c:v>73.625162399265918</c:v>
                </c:pt>
                <c:pt idx="2179">
                  <c:v>73.58188540100933</c:v>
                </c:pt>
                <c:pt idx="2180">
                  <c:v>73.570847539082649</c:v>
                </c:pt>
                <c:pt idx="2181">
                  <c:v>73.792033752818057</c:v>
                </c:pt>
                <c:pt idx="2182">
                  <c:v>74.396888787544313</c:v>
                </c:pt>
                <c:pt idx="2183">
                  <c:v>75.381634361675182</c:v>
                </c:pt>
                <c:pt idx="2184">
                  <c:v>75.113425866189345</c:v>
                </c:pt>
                <c:pt idx="2185">
                  <c:v>73.790565337703754</c:v>
                </c:pt>
                <c:pt idx="2186">
                  <c:v>72.457607392926477</c:v>
                </c:pt>
                <c:pt idx="2187">
                  <c:v>71.547618997255654</c:v>
                </c:pt>
                <c:pt idx="2188">
                  <c:v>71.68464357618096</c:v>
                </c:pt>
                <c:pt idx="2189">
                  <c:v>71.540359416915251</c:v>
                </c:pt>
                <c:pt idx="2190">
                  <c:v>71.209174061976341</c:v>
                </c:pt>
                <c:pt idx="2191">
                  <c:v>71.534469257411786</c:v>
                </c:pt>
                <c:pt idx="2192">
                  <c:v>71.741449792344696</c:v>
                </c:pt>
                <c:pt idx="2193">
                  <c:v>72.043431835459671</c:v>
                </c:pt>
                <c:pt idx="2194">
                  <c:v>72.401378643380738</c:v>
                </c:pt>
                <c:pt idx="2195">
                  <c:v>72.863384935863138</c:v>
                </c:pt>
                <c:pt idx="2196">
                  <c:v>72.581795713886237</c:v>
                </c:pt>
                <c:pt idx="2197">
                  <c:v>73.489606235454943</c:v>
                </c:pt>
                <c:pt idx="2198">
                  <c:v>73.820395613284362</c:v>
                </c:pt>
                <c:pt idx="2199">
                  <c:v>74.440297778170759</c:v>
                </c:pt>
                <c:pt idx="2200">
                  <c:v>74.151927448194058</c:v>
                </c:pt>
                <c:pt idx="2201">
                  <c:v>74.073045508176961</c:v>
                </c:pt>
                <c:pt idx="2202">
                  <c:v>74.588624203762365</c:v>
                </c:pt>
                <c:pt idx="2203">
                  <c:v>75.517965980658886</c:v>
                </c:pt>
                <c:pt idx="2204">
                  <c:v>76.064595881245779</c:v>
                </c:pt>
                <c:pt idx="2205">
                  <c:v>75.882462909932556</c:v>
                </c:pt>
                <c:pt idx="2206">
                  <c:v>76.025427145500018</c:v>
                </c:pt>
                <c:pt idx="2207">
                  <c:v>75.963836205930093</c:v>
                </c:pt>
                <c:pt idx="2208">
                  <c:v>75.651096784674337</c:v>
                </c:pt>
                <c:pt idx="2209">
                  <c:v>75.786157977098483</c:v>
                </c:pt>
                <c:pt idx="2210">
                  <c:v>75.380446430346751</c:v>
                </c:pt>
                <c:pt idx="2211">
                  <c:v>76.135574778119562</c:v>
                </c:pt>
                <c:pt idx="2212">
                  <c:v>78.002705843581424</c:v>
                </c:pt>
                <c:pt idx="2213">
                  <c:v>78.502247466233015</c:v>
                </c:pt>
                <c:pt idx="2214">
                  <c:v>78.331927812019174</c:v>
                </c:pt>
                <c:pt idx="2215">
                  <c:v>78.875901366163319</c:v>
                </c:pt>
                <c:pt idx="2216">
                  <c:v>77.835554006243413</c:v>
                </c:pt>
                <c:pt idx="2217">
                  <c:v>78.56958007389035</c:v>
                </c:pt>
                <c:pt idx="2218">
                  <c:v>78.87524140431421</c:v>
                </c:pt>
                <c:pt idx="2219">
                  <c:v>78.492001558525303</c:v>
                </c:pt>
                <c:pt idx="2220">
                  <c:v>79.541324399593364</c:v>
                </c:pt>
                <c:pt idx="2221">
                  <c:v>80.012141182761638</c:v>
                </c:pt>
                <c:pt idx="2222">
                  <c:v>79.730848943616834</c:v>
                </c:pt>
                <c:pt idx="2223">
                  <c:v>79.828869777258646</c:v>
                </c:pt>
                <c:pt idx="2224">
                  <c:v>79.447560319878434</c:v>
                </c:pt>
                <c:pt idx="2225">
                  <c:v>79.646538817390663</c:v>
                </c:pt>
                <c:pt idx="2226">
                  <c:v>79.4125658428284</c:v>
                </c:pt>
                <c:pt idx="2227">
                  <c:v>79.392948476863054</c:v>
                </c:pt>
                <c:pt idx="2228">
                  <c:v>78.771561397816114</c:v>
                </c:pt>
                <c:pt idx="2229">
                  <c:v>75.681125048809676</c:v>
                </c:pt>
                <c:pt idx="2230">
                  <c:v>73.805051500292109</c:v>
                </c:pt>
                <c:pt idx="2231">
                  <c:v>73.956347754204828</c:v>
                </c:pt>
                <c:pt idx="2232">
                  <c:v>74.189759761195333</c:v>
                </c:pt>
                <c:pt idx="2233">
                  <c:v>74.070801637889929</c:v>
                </c:pt>
                <c:pt idx="2234">
                  <c:v>72.046995629444964</c:v>
                </c:pt>
                <c:pt idx="2235">
                  <c:v>73.829585582033474</c:v>
                </c:pt>
                <c:pt idx="2236">
                  <c:v>73.864580059083508</c:v>
                </c:pt>
                <c:pt idx="2237">
                  <c:v>75.126658101264383</c:v>
                </c:pt>
                <c:pt idx="2238">
                  <c:v>74.550907384084695</c:v>
                </c:pt>
                <c:pt idx="2239">
                  <c:v>75.258336989211742</c:v>
                </c:pt>
                <c:pt idx="2240">
                  <c:v>74.428665950579855</c:v>
                </c:pt>
                <c:pt idx="2241">
                  <c:v>73.477413440292267</c:v>
                </c:pt>
                <c:pt idx="2242">
                  <c:v>73.160450263202108</c:v>
                </c:pt>
                <c:pt idx="2243">
                  <c:v>74.358808988849617</c:v>
                </c:pt>
                <c:pt idx="2244">
                  <c:v>75.421628049732362</c:v>
                </c:pt>
                <c:pt idx="2245">
                  <c:v>76.144385268805422</c:v>
                </c:pt>
                <c:pt idx="2246">
                  <c:v>76.25537435278261</c:v>
                </c:pt>
                <c:pt idx="2247">
                  <c:v>76.151512856776009</c:v>
                </c:pt>
                <c:pt idx="2248">
                  <c:v>76.369267268895968</c:v>
                </c:pt>
                <c:pt idx="2249">
                  <c:v>76.260621049483191</c:v>
                </c:pt>
                <c:pt idx="2250">
                  <c:v>76.55514552370299</c:v>
                </c:pt>
                <c:pt idx="2251">
                  <c:v>76.492383151850873</c:v>
                </c:pt>
                <c:pt idx="2252">
                  <c:v>77.074354009458602</c:v>
                </c:pt>
                <c:pt idx="2253">
                  <c:v>77.274899916362543</c:v>
                </c:pt>
                <c:pt idx="2254">
                  <c:v>77.072027643940416</c:v>
                </c:pt>
                <c:pt idx="2255">
                  <c:v>76.322789455671099</c:v>
                </c:pt>
                <c:pt idx="2256">
                  <c:v>76.688589809596778</c:v>
                </c:pt>
                <c:pt idx="2257">
                  <c:v>76.990175875602276</c:v>
                </c:pt>
                <c:pt idx="2258">
                  <c:v>77.422846863890911</c:v>
                </c:pt>
                <c:pt idx="2259">
                  <c:v>78.157318405786</c:v>
                </c:pt>
                <c:pt idx="2260">
                  <c:v>79.732185366361321</c:v>
                </c:pt>
                <c:pt idx="2261">
                  <c:v>79.95180417070506</c:v>
                </c:pt>
                <c:pt idx="2262">
                  <c:v>79.101063850039736</c:v>
                </c:pt>
                <c:pt idx="2263">
                  <c:v>79.701200157544747</c:v>
                </c:pt>
                <c:pt idx="2264">
                  <c:v>80.619091596358871</c:v>
                </c:pt>
                <c:pt idx="2265">
                  <c:v>81.052158561756997</c:v>
                </c:pt>
                <c:pt idx="2266">
                  <c:v>81.802535184216097</c:v>
                </c:pt>
                <c:pt idx="2267">
                  <c:v>82.078894208538642</c:v>
                </c:pt>
                <c:pt idx="2268">
                  <c:v>82.864727281342155</c:v>
                </c:pt>
                <c:pt idx="2269">
                  <c:v>82.456425384332604</c:v>
                </c:pt>
                <c:pt idx="2270">
                  <c:v>82.119811843184607</c:v>
                </c:pt>
                <c:pt idx="2271">
                  <c:v>81.112875051876813</c:v>
                </c:pt>
                <c:pt idx="2272">
                  <c:v>81.056596805192385</c:v>
                </c:pt>
                <c:pt idx="2273">
                  <c:v>82.241937783365842</c:v>
                </c:pt>
                <c:pt idx="2274">
                  <c:v>82.322156146127398</c:v>
                </c:pt>
                <c:pt idx="2275">
                  <c:v>82.195740453926845</c:v>
                </c:pt>
                <c:pt idx="2276">
                  <c:v>80.570749390910223</c:v>
                </c:pt>
                <c:pt idx="2277">
                  <c:v>80.082493115878734</c:v>
                </c:pt>
                <c:pt idx="2278">
                  <c:v>80.311499877526302</c:v>
                </c:pt>
                <c:pt idx="2279">
                  <c:v>80.634105728426562</c:v>
                </c:pt>
                <c:pt idx="2280">
                  <c:v>81.154221661724719</c:v>
                </c:pt>
                <c:pt idx="2281">
                  <c:v>80.793964987331705</c:v>
                </c:pt>
                <c:pt idx="2282">
                  <c:v>79.061928112386411</c:v>
                </c:pt>
                <c:pt idx="2283">
                  <c:v>75.616217800947908</c:v>
                </c:pt>
                <c:pt idx="2284">
                  <c:v>77.078660260524174</c:v>
                </c:pt>
                <c:pt idx="2285">
                  <c:v>78.880125121997764</c:v>
                </c:pt>
                <c:pt idx="2286">
                  <c:v>80.781821689307733</c:v>
                </c:pt>
                <c:pt idx="2287">
                  <c:v>81.566367836505449</c:v>
                </c:pt>
                <c:pt idx="2288">
                  <c:v>82.118310429977839</c:v>
                </c:pt>
                <c:pt idx="2289">
                  <c:v>81.420499768801832</c:v>
                </c:pt>
                <c:pt idx="2290">
                  <c:v>80.70978685347535</c:v>
                </c:pt>
                <c:pt idx="2291">
                  <c:v>81.562144080671032</c:v>
                </c:pt>
                <c:pt idx="2292">
                  <c:v>81.527281595990829</c:v>
                </c:pt>
                <c:pt idx="2293">
                  <c:v>82.991076977357807</c:v>
                </c:pt>
                <c:pt idx="2294">
                  <c:v>83.003715246768621</c:v>
                </c:pt>
                <c:pt idx="2295">
                  <c:v>82.422420850056255</c:v>
                </c:pt>
                <c:pt idx="2296">
                  <c:v>82.461358599154835</c:v>
                </c:pt>
                <c:pt idx="2297">
                  <c:v>82.992990866720291</c:v>
                </c:pt>
                <c:pt idx="2298">
                  <c:v>84.040102835593771</c:v>
                </c:pt>
                <c:pt idx="2299">
                  <c:v>83.847839449896412</c:v>
                </c:pt>
                <c:pt idx="2300">
                  <c:v>82.993254851459938</c:v>
                </c:pt>
                <c:pt idx="2301">
                  <c:v>83.786248510326516</c:v>
                </c:pt>
                <c:pt idx="2302">
                  <c:v>83.820764515035918</c:v>
                </c:pt>
                <c:pt idx="2303">
                  <c:v>84.115486977810477</c:v>
                </c:pt>
                <c:pt idx="2304">
                  <c:v>83.487219796486372</c:v>
                </c:pt>
                <c:pt idx="2305">
                  <c:v>83.054070335857119</c:v>
                </c:pt>
                <c:pt idx="2306">
                  <c:v>82.722719990455928</c:v>
                </c:pt>
                <c:pt idx="2307">
                  <c:v>83.047982187798908</c:v>
                </c:pt>
                <c:pt idx="2308">
                  <c:v>85.476328310713427</c:v>
                </c:pt>
                <c:pt idx="2309">
                  <c:v>86.175293905125415</c:v>
                </c:pt>
                <c:pt idx="2310">
                  <c:v>86.654492203777622</c:v>
                </c:pt>
                <c:pt idx="2311">
                  <c:v>86.769688544542987</c:v>
                </c:pt>
                <c:pt idx="2312">
                  <c:v>87.216284727848247</c:v>
                </c:pt>
                <c:pt idx="2313">
                  <c:v>86.741409179307823</c:v>
                </c:pt>
                <c:pt idx="2314">
                  <c:v>86.763930377409338</c:v>
                </c:pt>
                <c:pt idx="2315">
                  <c:v>88.853221100334096</c:v>
                </c:pt>
                <c:pt idx="2316">
                  <c:v>88.734856942692886</c:v>
                </c:pt>
                <c:pt idx="2317">
                  <c:v>88.087978837223361</c:v>
                </c:pt>
                <c:pt idx="2318">
                  <c:v>89.085709160735817</c:v>
                </c:pt>
                <c:pt idx="2319">
                  <c:v>88.908624897568416</c:v>
                </c:pt>
                <c:pt idx="2320">
                  <c:v>89.391898460638984</c:v>
                </c:pt>
                <c:pt idx="2321">
                  <c:v>89.980765919570104</c:v>
                </c:pt>
                <c:pt idx="2322">
                  <c:v>89.252118540993578</c:v>
                </c:pt>
                <c:pt idx="2323">
                  <c:v>88.447856033553137</c:v>
                </c:pt>
                <c:pt idx="2324">
                  <c:v>89.077311146205673</c:v>
                </c:pt>
                <c:pt idx="2325">
                  <c:v>88.277272394599649</c:v>
                </c:pt>
                <c:pt idx="2326">
                  <c:v>88.969473380058076</c:v>
                </c:pt>
                <c:pt idx="2327">
                  <c:v>88.740235631763284</c:v>
                </c:pt>
                <c:pt idx="2328">
                  <c:v>87.948759885149713</c:v>
                </c:pt>
                <c:pt idx="2329">
                  <c:v>88.036089336835644</c:v>
                </c:pt>
                <c:pt idx="2330">
                  <c:v>86.919169903370587</c:v>
                </c:pt>
                <c:pt idx="2331">
                  <c:v>87.654746881362982</c:v>
                </c:pt>
                <c:pt idx="2332">
                  <c:v>88.923309048711531</c:v>
                </c:pt>
                <c:pt idx="2333">
                  <c:v>90.970477706615654</c:v>
                </c:pt>
                <c:pt idx="2334">
                  <c:v>90.379894346876796</c:v>
                </c:pt>
                <c:pt idx="2335">
                  <c:v>90.37979535259943</c:v>
                </c:pt>
                <c:pt idx="2336">
                  <c:v>90.11978688308902</c:v>
                </c:pt>
                <c:pt idx="2337">
                  <c:v>90.471068076333907</c:v>
                </c:pt>
                <c:pt idx="2338">
                  <c:v>91.151290754230629</c:v>
                </c:pt>
                <c:pt idx="2339">
                  <c:v>89.993602177535664</c:v>
                </c:pt>
                <c:pt idx="2340">
                  <c:v>90.214573903670114</c:v>
                </c:pt>
                <c:pt idx="2341">
                  <c:v>89.788123055809507</c:v>
                </c:pt>
                <c:pt idx="2342">
                  <c:v>90.257850901926702</c:v>
                </c:pt>
                <c:pt idx="2343">
                  <c:v>88.986813877643911</c:v>
                </c:pt>
                <c:pt idx="2344">
                  <c:v>87.901688106260636</c:v>
                </c:pt>
                <c:pt idx="2345">
                  <c:v>87.225557191828486</c:v>
                </c:pt>
                <c:pt idx="2346">
                  <c:v>86.780247934129036</c:v>
                </c:pt>
                <c:pt idx="2347">
                  <c:v>86.995378997898698</c:v>
                </c:pt>
                <c:pt idx="2348">
                  <c:v>87.249084831749926</c:v>
                </c:pt>
                <c:pt idx="2349">
                  <c:v>86.937813825608458</c:v>
                </c:pt>
                <c:pt idx="2350">
                  <c:v>86.856193043917514</c:v>
                </c:pt>
                <c:pt idx="2351">
                  <c:v>85.709179350132189</c:v>
                </c:pt>
                <c:pt idx="2352">
                  <c:v>85.402066103640237</c:v>
                </c:pt>
                <c:pt idx="2353">
                  <c:v>85.359498564371449</c:v>
                </c:pt>
                <c:pt idx="2354">
                  <c:v>83.780919318394794</c:v>
                </c:pt>
                <c:pt idx="2355">
                  <c:v>84.098228975455768</c:v>
                </c:pt>
                <c:pt idx="2356">
                  <c:v>83.537558386528659</c:v>
                </c:pt>
                <c:pt idx="2357">
                  <c:v>84.306413940763349</c:v>
                </c:pt>
                <c:pt idx="2358">
                  <c:v>84.742896208730713</c:v>
                </c:pt>
                <c:pt idx="2359">
                  <c:v>84.586138770516456</c:v>
                </c:pt>
                <c:pt idx="2360">
                  <c:v>84.614121152919509</c:v>
                </c:pt>
                <c:pt idx="2361">
                  <c:v>85.573771677737241</c:v>
                </c:pt>
                <c:pt idx="2362">
                  <c:v>84.966474784169208</c:v>
                </c:pt>
                <c:pt idx="2363">
                  <c:v>83.22907571919977</c:v>
                </c:pt>
                <c:pt idx="2364">
                  <c:v>83.292019580560407</c:v>
                </c:pt>
                <c:pt idx="2365">
                  <c:v>82.087754196363178</c:v>
                </c:pt>
                <c:pt idx="2366">
                  <c:v>82.159475550317225</c:v>
                </c:pt>
                <c:pt idx="2367">
                  <c:v>83.228168271657225</c:v>
                </c:pt>
                <c:pt idx="2368">
                  <c:v>83.494644367289069</c:v>
                </c:pt>
                <c:pt idx="2369">
                  <c:v>84.307733864461611</c:v>
                </c:pt>
                <c:pt idx="2370">
                  <c:v>84.621463228491052</c:v>
                </c:pt>
                <c:pt idx="2371">
                  <c:v>84.021590905725731</c:v>
                </c:pt>
                <c:pt idx="2372">
                  <c:v>84.009332114378168</c:v>
                </c:pt>
                <c:pt idx="2373">
                  <c:v>84.981340424820829</c:v>
                </c:pt>
                <c:pt idx="2374">
                  <c:v>85.640691809238874</c:v>
                </c:pt>
                <c:pt idx="2375">
                  <c:v>85.084277974238645</c:v>
                </c:pt>
                <c:pt idx="2376">
                  <c:v>83.4743670394746</c:v>
                </c:pt>
                <c:pt idx="2377">
                  <c:v>82.564411641896243</c:v>
                </c:pt>
                <c:pt idx="2378">
                  <c:v>83.210811275025137</c:v>
                </c:pt>
                <c:pt idx="2379">
                  <c:v>82.706979900354213</c:v>
                </c:pt>
                <c:pt idx="2380">
                  <c:v>83.183521852563672</c:v>
                </c:pt>
                <c:pt idx="2381">
                  <c:v>83.867308324445716</c:v>
                </c:pt>
                <c:pt idx="2382">
                  <c:v>84.346127145034657</c:v>
                </c:pt>
                <c:pt idx="2383">
                  <c:v>83.875079375219201</c:v>
                </c:pt>
                <c:pt idx="2384">
                  <c:v>84.270627509494346</c:v>
                </c:pt>
                <c:pt idx="2385">
                  <c:v>86.024162641674991</c:v>
                </c:pt>
                <c:pt idx="2386">
                  <c:v>86.022562234190858</c:v>
                </c:pt>
                <c:pt idx="2387">
                  <c:v>85.835116569992124</c:v>
                </c:pt>
                <c:pt idx="2388">
                  <c:v>86.75450942201303</c:v>
                </c:pt>
                <c:pt idx="2389">
                  <c:v>87.826798935430773</c:v>
                </c:pt>
                <c:pt idx="2390">
                  <c:v>88.021834160894471</c:v>
                </c:pt>
                <c:pt idx="2391">
                  <c:v>88.100006641923741</c:v>
                </c:pt>
                <c:pt idx="2392">
                  <c:v>88.16331348230139</c:v>
                </c:pt>
                <c:pt idx="2393">
                  <c:v>87.789395597631412</c:v>
                </c:pt>
                <c:pt idx="2394">
                  <c:v>88.223056528693746</c:v>
                </c:pt>
                <c:pt idx="2395">
                  <c:v>87.39053115506438</c:v>
                </c:pt>
                <c:pt idx="2396">
                  <c:v>88.105088348162028</c:v>
                </c:pt>
              </c:numCache>
            </c:numRef>
          </c:val>
          <c:smooth val="0"/>
        </c:ser>
        <c:ser>
          <c:idx val="3"/>
          <c:order val="2"/>
          <c:tx>
            <c:strRef>
              <c:f>'Od debiutu do 21.02.2014'!$R$1</c:f>
              <c:strCache>
                <c:ptCount val="1"/>
                <c:pt idx="0">
                  <c:v>WIG-BUD</c:v>
                </c:pt>
              </c:strCache>
            </c:strRef>
          </c:tx>
          <c:spPr>
            <a:ln w="19050">
              <a:solidFill>
                <a:srgbClr val="92D050"/>
              </a:solidFill>
              <a:prstDash val="solid"/>
            </a:ln>
          </c:spPr>
          <c:marker>
            <c:symbol val="none"/>
          </c:marker>
          <c:cat>
            <c:strRef>
              <c:f>'Od debiutu do 21.02.2014'!$M$2:$M$2398</c:f>
              <c:strCache>
                <c:ptCount val="2397"/>
                <c:pt idx="0">
                  <c:v>2004-08-02</c:v>
                </c:pt>
                <c:pt idx="1">
                  <c:v>2004-08-03</c:v>
                </c:pt>
                <c:pt idx="2">
                  <c:v>2004-08-04</c:v>
                </c:pt>
                <c:pt idx="3">
                  <c:v>2004-08-05</c:v>
                </c:pt>
                <c:pt idx="4">
                  <c:v>2004-08-06</c:v>
                </c:pt>
                <c:pt idx="5">
                  <c:v>2004-08-09</c:v>
                </c:pt>
                <c:pt idx="6">
                  <c:v>2004-08-10</c:v>
                </c:pt>
                <c:pt idx="7">
                  <c:v>2004-08-11</c:v>
                </c:pt>
                <c:pt idx="8">
                  <c:v>2004-08-12</c:v>
                </c:pt>
                <c:pt idx="9">
                  <c:v>2004-08-13</c:v>
                </c:pt>
                <c:pt idx="10">
                  <c:v>2004-08-16</c:v>
                </c:pt>
                <c:pt idx="11">
                  <c:v>2004-08-17</c:v>
                </c:pt>
                <c:pt idx="12">
                  <c:v>2004-08-18</c:v>
                </c:pt>
                <c:pt idx="13">
                  <c:v>2004-08-19</c:v>
                </c:pt>
                <c:pt idx="14">
                  <c:v>2004-08-20</c:v>
                </c:pt>
                <c:pt idx="15">
                  <c:v>2004-08-23</c:v>
                </c:pt>
                <c:pt idx="16">
                  <c:v>2004-08-24</c:v>
                </c:pt>
                <c:pt idx="17">
                  <c:v>2004-08-25</c:v>
                </c:pt>
                <c:pt idx="18">
                  <c:v>2004-08-26</c:v>
                </c:pt>
                <c:pt idx="19">
                  <c:v>2004-08-27</c:v>
                </c:pt>
                <c:pt idx="20">
                  <c:v>2004-08-30</c:v>
                </c:pt>
                <c:pt idx="21">
                  <c:v>2004-08-31</c:v>
                </c:pt>
                <c:pt idx="22">
                  <c:v>2004-09-01</c:v>
                </c:pt>
                <c:pt idx="23">
                  <c:v>2004-09-02</c:v>
                </c:pt>
                <c:pt idx="24">
                  <c:v>2004-09-03</c:v>
                </c:pt>
                <c:pt idx="25">
                  <c:v>2004-09-06</c:v>
                </c:pt>
                <c:pt idx="26">
                  <c:v>2004-09-07</c:v>
                </c:pt>
                <c:pt idx="27">
                  <c:v>2004-09-08</c:v>
                </c:pt>
                <c:pt idx="28">
                  <c:v>2004-09-09</c:v>
                </c:pt>
                <c:pt idx="29">
                  <c:v>2004-09-10</c:v>
                </c:pt>
                <c:pt idx="30">
                  <c:v>2004-09-13</c:v>
                </c:pt>
                <c:pt idx="31">
                  <c:v>2004-09-14</c:v>
                </c:pt>
                <c:pt idx="32">
                  <c:v>2004-09-15</c:v>
                </c:pt>
                <c:pt idx="33">
                  <c:v>2004-09-16</c:v>
                </c:pt>
                <c:pt idx="34">
                  <c:v>2004-09-17</c:v>
                </c:pt>
                <c:pt idx="35">
                  <c:v>2004-09-20</c:v>
                </c:pt>
                <c:pt idx="36">
                  <c:v>2004-09-21</c:v>
                </c:pt>
                <c:pt idx="37">
                  <c:v>2004-09-22</c:v>
                </c:pt>
                <c:pt idx="38">
                  <c:v>2004-09-23</c:v>
                </c:pt>
                <c:pt idx="39">
                  <c:v>2004-09-24</c:v>
                </c:pt>
                <c:pt idx="40">
                  <c:v>2004-09-27</c:v>
                </c:pt>
                <c:pt idx="41">
                  <c:v>2004-09-28</c:v>
                </c:pt>
                <c:pt idx="42">
                  <c:v>2004-09-29</c:v>
                </c:pt>
                <c:pt idx="43">
                  <c:v>2004-09-30</c:v>
                </c:pt>
                <c:pt idx="44">
                  <c:v>2004-10-01</c:v>
                </c:pt>
                <c:pt idx="45">
                  <c:v>2004-10-04</c:v>
                </c:pt>
                <c:pt idx="46">
                  <c:v>2004-10-05</c:v>
                </c:pt>
                <c:pt idx="47">
                  <c:v>2004-10-06</c:v>
                </c:pt>
                <c:pt idx="48">
                  <c:v>2004-10-07</c:v>
                </c:pt>
                <c:pt idx="49">
                  <c:v>2004-10-08</c:v>
                </c:pt>
                <c:pt idx="50">
                  <c:v>2004-10-11</c:v>
                </c:pt>
                <c:pt idx="51">
                  <c:v>2004-10-12</c:v>
                </c:pt>
                <c:pt idx="52">
                  <c:v>2004-10-13</c:v>
                </c:pt>
                <c:pt idx="53">
                  <c:v>2004-10-14</c:v>
                </c:pt>
                <c:pt idx="54">
                  <c:v>2004-10-15</c:v>
                </c:pt>
                <c:pt idx="55">
                  <c:v>2004-10-18</c:v>
                </c:pt>
                <c:pt idx="56">
                  <c:v>2004-10-19</c:v>
                </c:pt>
                <c:pt idx="57">
                  <c:v>2004-10-20</c:v>
                </c:pt>
                <c:pt idx="58">
                  <c:v>2004-10-21</c:v>
                </c:pt>
                <c:pt idx="59">
                  <c:v>2004-10-22</c:v>
                </c:pt>
                <c:pt idx="60">
                  <c:v>2004-10-25</c:v>
                </c:pt>
                <c:pt idx="61">
                  <c:v>2004-10-26</c:v>
                </c:pt>
                <c:pt idx="62">
                  <c:v>2004-10-27</c:v>
                </c:pt>
                <c:pt idx="63">
                  <c:v>2004-10-28</c:v>
                </c:pt>
                <c:pt idx="64">
                  <c:v>2004-10-29</c:v>
                </c:pt>
                <c:pt idx="65">
                  <c:v>2004-11-02</c:v>
                </c:pt>
                <c:pt idx="66">
                  <c:v>2004-11-03</c:v>
                </c:pt>
                <c:pt idx="67">
                  <c:v>2004-11-04</c:v>
                </c:pt>
                <c:pt idx="68">
                  <c:v>2004-11-05</c:v>
                </c:pt>
                <c:pt idx="69">
                  <c:v>2004-11-08</c:v>
                </c:pt>
                <c:pt idx="70">
                  <c:v>2004-11-09</c:v>
                </c:pt>
                <c:pt idx="71">
                  <c:v>2004-11-10</c:v>
                </c:pt>
                <c:pt idx="72">
                  <c:v>2004-11-12</c:v>
                </c:pt>
                <c:pt idx="73">
                  <c:v>2004-11-15</c:v>
                </c:pt>
                <c:pt idx="74">
                  <c:v>2004-11-16</c:v>
                </c:pt>
                <c:pt idx="75">
                  <c:v>2004-11-17</c:v>
                </c:pt>
                <c:pt idx="76">
                  <c:v>2004-11-18</c:v>
                </c:pt>
                <c:pt idx="77">
                  <c:v>2004-11-19</c:v>
                </c:pt>
                <c:pt idx="78">
                  <c:v>2004-11-22</c:v>
                </c:pt>
                <c:pt idx="79">
                  <c:v>2004-11-23</c:v>
                </c:pt>
                <c:pt idx="80">
                  <c:v>2004-11-24</c:v>
                </c:pt>
                <c:pt idx="81">
                  <c:v>2004-11-25</c:v>
                </c:pt>
                <c:pt idx="82">
                  <c:v>2004-11-26</c:v>
                </c:pt>
                <c:pt idx="83">
                  <c:v>2004-11-29</c:v>
                </c:pt>
                <c:pt idx="84">
                  <c:v>2004-11-30</c:v>
                </c:pt>
                <c:pt idx="85">
                  <c:v>2004-12-01</c:v>
                </c:pt>
                <c:pt idx="86">
                  <c:v>2004-12-02</c:v>
                </c:pt>
                <c:pt idx="87">
                  <c:v>2004-12-03</c:v>
                </c:pt>
                <c:pt idx="88">
                  <c:v>2004-12-06</c:v>
                </c:pt>
                <c:pt idx="89">
                  <c:v>2004-12-07</c:v>
                </c:pt>
                <c:pt idx="90">
                  <c:v>2004-12-08</c:v>
                </c:pt>
                <c:pt idx="91">
                  <c:v>2004-12-09</c:v>
                </c:pt>
                <c:pt idx="92">
                  <c:v>2004-12-10</c:v>
                </c:pt>
                <c:pt idx="93">
                  <c:v>2004-12-13</c:v>
                </c:pt>
                <c:pt idx="94">
                  <c:v>2004-12-14</c:v>
                </c:pt>
                <c:pt idx="95">
                  <c:v>2004-12-15</c:v>
                </c:pt>
                <c:pt idx="96">
                  <c:v>2004-12-16</c:v>
                </c:pt>
                <c:pt idx="97">
                  <c:v>2004-12-17</c:v>
                </c:pt>
                <c:pt idx="98">
                  <c:v>2004-12-20</c:v>
                </c:pt>
                <c:pt idx="99">
                  <c:v>2004-12-21</c:v>
                </c:pt>
                <c:pt idx="100">
                  <c:v>2004-12-22</c:v>
                </c:pt>
                <c:pt idx="101">
                  <c:v>2004-12-23</c:v>
                </c:pt>
                <c:pt idx="102">
                  <c:v>2004-12-24</c:v>
                </c:pt>
                <c:pt idx="103">
                  <c:v>2004-12-27</c:v>
                </c:pt>
                <c:pt idx="104">
                  <c:v>2004-12-28</c:v>
                </c:pt>
                <c:pt idx="105">
                  <c:v>2004-12-29</c:v>
                </c:pt>
                <c:pt idx="106">
                  <c:v>2004-12-30</c:v>
                </c:pt>
                <c:pt idx="107">
                  <c:v>2004-12-31</c:v>
                </c:pt>
                <c:pt idx="108">
                  <c:v>2005-01-03</c:v>
                </c:pt>
                <c:pt idx="109">
                  <c:v>2005-01-04</c:v>
                </c:pt>
                <c:pt idx="110">
                  <c:v>2005-01-05</c:v>
                </c:pt>
                <c:pt idx="111">
                  <c:v>2005-01-06</c:v>
                </c:pt>
                <c:pt idx="112">
                  <c:v>2005-01-07</c:v>
                </c:pt>
                <c:pt idx="113">
                  <c:v>2005-01-10</c:v>
                </c:pt>
                <c:pt idx="114">
                  <c:v>2005-01-11</c:v>
                </c:pt>
                <c:pt idx="115">
                  <c:v>2005-01-12</c:v>
                </c:pt>
                <c:pt idx="116">
                  <c:v>2005-01-13</c:v>
                </c:pt>
                <c:pt idx="117">
                  <c:v>2005-01-14</c:v>
                </c:pt>
                <c:pt idx="118">
                  <c:v>2005-01-17</c:v>
                </c:pt>
                <c:pt idx="119">
                  <c:v>2005-01-18</c:v>
                </c:pt>
                <c:pt idx="120">
                  <c:v>2005-01-19</c:v>
                </c:pt>
                <c:pt idx="121">
                  <c:v>2005-01-20</c:v>
                </c:pt>
                <c:pt idx="122">
                  <c:v>2005-01-21</c:v>
                </c:pt>
                <c:pt idx="123">
                  <c:v>2005-01-24</c:v>
                </c:pt>
                <c:pt idx="124">
                  <c:v>2005-01-25</c:v>
                </c:pt>
                <c:pt idx="125">
                  <c:v>2005-01-26</c:v>
                </c:pt>
                <c:pt idx="126">
                  <c:v>2005-01-27</c:v>
                </c:pt>
                <c:pt idx="127">
                  <c:v>2005-01-28</c:v>
                </c:pt>
                <c:pt idx="128">
                  <c:v>2005-01-31</c:v>
                </c:pt>
                <c:pt idx="129">
                  <c:v>2005-02-01</c:v>
                </c:pt>
                <c:pt idx="130">
                  <c:v>2005-02-02</c:v>
                </c:pt>
                <c:pt idx="131">
                  <c:v>2005-02-03</c:v>
                </c:pt>
                <c:pt idx="132">
                  <c:v>2005-02-04</c:v>
                </c:pt>
                <c:pt idx="133">
                  <c:v>2005-02-07</c:v>
                </c:pt>
                <c:pt idx="134">
                  <c:v>2005-02-08</c:v>
                </c:pt>
                <c:pt idx="135">
                  <c:v>2005-02-09</c:v>
                </c:pt>
                <c:pt idx="136">
                  <c:v>2005-02-10</c:v>
                </c:pt>
                <c:pt idx="137">
                  <c:v>2005-02-11</c:v>
                </c:pt>
                <c:pt idx="138">
                  <c:v>2005-02-14</c:v>
                </c:pt>
                <c:pt idx="139">
                  <c:v>2005-02-15</c:v>
                </c:pt>
                <c:pt idx="140">
                  <c:v>2005-02-16</c:v>
                </c:pt>
                <c:pt idx="141">
                  <c:v>2005-02-17</c:v>
                </c:pt>
                <c:pt idx="142">
                  <c:v>2005-02-18</c:v>
                </c:pt>
                <c:pt idx="143">
                  <c:v>2005-02-21</c:v>
                </c:pt>
                <c:pt idx="144">
                  <c:v>2005-02-22</c:v>
                </c:pt>
                <c:pt idx="145">
                  <c:v>2005-02-23</c:v>
                </c:pt>
                <c:pt idx="146">
                  <c:v>2005-02-24</c:v>
                </c:pt>
                <c:pt idx="147">
                  <c:v>2005-02-25</c:v>
                </c:pt>
                <c:pt idx="148">
                  <c:v>2005-02-28</c:v>
                </c:pt>
                <c:pt idx="149">
                  <c:v>2005-03-01</c:v>
                </c:pt>
                <c:pt idx="150">
                  <c:v>2005-03-02</c:v>
                </c:pt>
                <c:pt idx="151">
                  <c:v>2005-03-03</c:v>
                </c:pt>
                <c:pt idx="152">
                  <c:v>2005-03-04</c:v>
                </c:pt>
                <c:pt idx="153">
                  <c:v>2005-03-07</c:v>
                </c:pt>
                <c:pt idx="154">
                  <c:v>2005-03-08</c:v>
                </c:pt>
                <c:pt idx="155">
                  <c:v>2005-03-09</c:v>
                </c:pt>
                <c:pt idx="156">
                  <c:v>2005-03-10</c:v>
                </c:pt>
                <c:pt idx="157">
                  <c:v>2005-03-11</c:v>
                </c:pt>
                <c:pt idx="158">
                  <c:v>2005-03-14</c:v>
                </c:pt>
                <c:pt idx="159">
                  <c:v>2005-03-15</c:v>
                </c:pt>
                <c:pt idx="160">
                  <c:v>2005-03-16</c:v>
                </c:pt>
                <c:pt idx="161">
                  <c:v>2005-03-17</c:v>
                </c:pt>
                <c:pt idx="162">
                  <c:v>2005-03-18</c:v>
                </c:pt>
                <c:pt idx="163">
                  <c:v>2005-03-21</c:v>
                </c:pt>
                <c:pt idx="164">
                  <c:v>2005-03-22</c:v>
                </c:pt>
                <c:pt idx="165">
                  <c:v>2005-03-23</c:v>
                </c:pt>
                <c:pt idx="166">
                  <c:v>2005-03-24</c:v>
                </c:pt>
                <c:pt idx="167">
                  <c:v>2005-03-29</c:v>
                </c:pt>
                <c:pt idx="168">
                  <c:v>2005-03-30</c:v>
                </c:pt>
                <c:pt idx="169">
                  <c:v>2005-03-31</c:v>
                </c:pt>
                <c:pt idx="170">
                  <c:v>2005-04-01</c:v>
                </c:pt>
                <c:pt idx="171">
                  <c:v>2005-04-04</c:v>
                </c:pt>
                <c:pt idx="172">
                  <c:v>2005-04-05</c:v>
                </c:pt>
                <c:pt idx="173">
                  <c:v>2005-04-06</c:v>
                </c:pt>
                <c:pt idx="174">
                  <c:v>2005-04-07</c:v>
                </c:pt>
                <c:pt idx="175">
                  <c:v>2005-04-11</c:v>
                </c:pt>
                <c:pt idx="176">
                  <c:v>2005-04-12</c:v>
                </c:pt>
                <c:pt idx="177">
                  <c:v>2005-04-13</c:v>
                </c:pt>
                <c:pt idx="178">
                  <c:v>2005-04-14</c:v>
                </c:pt>
                <c:pt idx="179">
                  <c:v>2005-04-15</c:v>
                </c:pt>
                <c:pt idx="180">
                  <c:v>2005-04-18</c:v>
                </c:pt>
                <c:pt idx="181">
                  <c:v>2005-04-19</c:v>
                </c:pt>
                <c:pt idx="182">
                  <c:v>2005-04-20</c:v>
                </c:pt>
                <c:pt idx="183">
                  <c:v>2005-04-21</c:v>
                </c:pt>
                <c:pt idx="184">
                  <c:v>2005-04-22</c:v>
                </c:pt>
                <c:pt idx="185">
                  <c:v>2005-04-25</c:v>
                </c:pt>
                <c:pt idx="186">
                  <c:v>2005-04-26</c:v>
                </c:pt>
                <c:pt idx="187">
                  <c:v>Apr 27 2005</c:v>
                </c:pt>
                <c:pt idx="188">
                  <c:v>2005-04-28</c:v>
                </c:pt>
                <c:pt idx="189">
                  <c:v>2005-04-29</c:v>
                </c:pt>
                <c:pt idx="190">
                  <c:v>2005-05-02</c:v>
                </c:pt>
                <c:pt idx="191">
                  <c:v>2005-05-04</c:v>
                </c:pt>
                <c:pt idx="192">
                  <c:v>2005-05-05</c:v>
                </c:pt>
                <c:pt idx="193">
                  <c:v>2005-05-06</c:v>
                </c:pt>
                <c:pt idx="194">
                  <c:v>2005-05-09</c:v>
                </c:pt>
                <c:pt idx="195">
                  <c:v>2005-05-10</c:v>
                </c:pt>
                <c:pt idx="196">
                  <c:v>2005-05-11</c:v>
                </c:pt>
                <c:pt idx="197">
                  <c:v>2005-05-12</c:v>
                </c:pt>
                <c:pt idx="198">
                  <c:v>2005-05-13</c:v>
                </c:pt>
                <c:pt idx="199">
                  <c:v>2005-05-16</c:v>
                </c:pt>
                <c:pt idx="200">
                  <c:v>2005-05-17</c:v>
                </c:pt>
                <c:pt idx="201">
                  <c:v>2005-05-18</c:v>
                </c:pt>
                <c:pt idx="202">
                  <c:v>2005-05-19</c:v>
                </c:pt>
                <c:pt idx="203">
                  <c:v>2005-05-20</c:v>
                </c:pt>
                <c:pt idx="204">
                  <c:v>2005-05-23</c:v>
                </c:pt>
                <c:pt idx="205">
                  <c:v>2005-05-24</c:v>
                </c:pt>
                <c:pt idx="206">
                  <c:v>2005-05-25</c:v>
                </c:pt>
                <c:pt idx="207">
                  <c:v>2005-05-27</c:v>
                </c:pt>
                <c:pt idx="208">
                  <c:v>2005-05-30</c:v>
                </c:pt>
                <c:pt idx="209">
                  <c:v>2005-05-31</c:v>
                </c:pt>
                <c:pt idx="210">
                  <c:v>2005-06-01</c:v>
                </c:pt>
                <c:pt idx="211">
                  <c:v>2005-06-02</c:v>
                </c:pt>
                <c:pt idx="212">
                  <c:v>2005-06-03</c:v>
                </c:pt>
                <c:pt idx="213">
                  <c:v>2005-06-06</c:v>
                </c:pt>
                <c:pt idx="214">
                  <c:v>2005-06-07</c:v>
                </c:pt>
                <c:pt idx="215">
                  <c:v>2005-06-08</c:v>
                </c:pt>
                <c:pt idx="216">
                  <c:v>2005-06-09</c:v>
                </c:pt>
                <c:pt idx="217">
                  <c:v>2005-06-10</c:v>
                </c:pt>
                <c:pt idx="218">
                  <c:v>2005-06-13</c:v>
                </c:pt>
                <c:pt idx="219">
                  <c:v>2005-06-14</c:v>
                </c:pt>
                <c:pt idx="220">
                  <c:v>2005-06-15</c:v>
                </c:pt>
                <c:pt idx="221">
                  <c:v>2005-06-16</c:v>
                </c:pt>
                <c:pt idx="222">
                  <c:v>2005-06-17</c:v>
                </c:pt>
                <c:pt idx="223">
                  <c:v>2005-06-20</c:v>
                </c:pt>
                <c:pt idx="224">
                  <c:v>2005-06-21</c:v>
                </c:pt>
                <c:pt idx="225">
                  <c:v>2005-06-22</c:v>
                </c:pt>
                <c:pt idx="226">
                  <c:v>2005-06-23</c:v>
                </c:pt>
                <c:pt idx="227">
                  <c:v>2005-06-24</c:v>
                </c:pt>
                <c:pt idx="228">
                  <c:v>2005-06-27</c:v>
                </c:pt>
                <c:pt idx="229">
                  <c:v>2005-06-28</c:v>
                </c:pt>
                <c:pt idx="230">
                  <c:v>2005-06-29</c:v>
                </c:pt>
                <c:pt idx="231">
                  <c:v>2005-06-30</c:v>
                </c:pt>
                <c:pt idx="232">
                  <c:v>2005-07-01</c:v>
                </c:pt>
                <c:pt idx="233">
                  <c:v>2005-07-04</c:v>
                </c:pt>
                <c:pt idx="234">
                  <c:v>2005-07-05</c:v>
                </c:pt>
                <c:pt idx="235">
                  <c:v>2005-07-06</c:v>
                </c:pt>
                <c:pt idx="236">
                  <c:v>2005-07-07</c:v>
                </c:pt>
                <c:pt idx="237">
                  <c:v>2005-07-08</c:v>
                </c:pt>
                <c:pt idx="238">
                  <c:v>2005-07-11</c:v>
                </c:pt>
                <c:pt idx="239">
                  <c:v>2005-07-12</c:v>
                </c:pt>
                <c:pt idx="240">
                  <c:v>2005-07-13</c:v>
                </c:pt>
                <c:pt idx="241">
                  <c:v>2005-07-14</c:v>
                </c:pt>
                <c:pt idx="242">
                  <c:v>2005-07-15</c:v>
                </c:pt>
                <c:pt idx="243">
                  <c:v>2005-07-18</c:v>
                </c:pt>
                <c:pt idx="244">
                  <c:v>2005-07-19</c:v>
                </c:pt>
                <c:pt idx="245">
                  <c:v>2005-07-20</c:v>
                </c:pt>
                <c:pt idx="246">
                  <c:v>2005-07-21</c:v>
                </c:pt>
                <c:pt idx="247">
                  <c:v>2005-07-22</c:v>
                </c:pt>
                <c:pt idx="248">
                  <c:v>2005-07-25</c:v>
                </c:pt>
                <c:pt idx="249">
                  <c:v>2005-07-26</c:v>
                </c:pt>
                <c:pt idx="250">
                  <c:v>2005-07-27</c:v>
                </c:pt>
                <c:pt idx="251">
                  <c:v>2005-07-28</c:v>
                </c:pt>
                <c:pt idx="252">
                  <c:v>2005-07-29</c:v>
                </c:pt>
                <c:pt idx="253">
                  <c:v>2005-08-01</c:v>
                </c:pt>
                <c:pt idx="254">
                  <c:v>2005-08-02</c:v>
                </c:pt>
                <c:pt idx="255">
                  <c:v>2005-08-03</c:v>
                </c:pt>
                <c:pt idx="256">
                  <c:v>2005-08-04</c:v>
                </c:pt>
                <c:pt idx="257">
                  <c:v>2005-08-05</c:v>
                </c:pt>
                <c:pt idx="258">
                  <c:v>2005-08-08</c:v>
                </c:pt>
                <c:pt idx="259">
                  <c:v>2005-08-09</c:v>
                </c:pt>
                <c:pt idx="260">
                  <c:v>2005-08-10</c:v>
                </c:pt>
                <c:pt idx="261">
                  <c:v>2005-08-11</c:v>
                </c:pt>
                <c:pt idx="262">
                  <c:v>2005-08-12</c:v>
                </c:pt>
                <c:pt idx="263">
                  <c:v>2005-08-16</c:v>
                </c:pt>
                <c:pt idx="264">
                  <c:v>2005-08-17</c:v>
                </c:pt>
                <c:pt idx="265">
                  <c:v>2005-08-18</c:v>
                </c:pt>
                <c:pt idx="266">
                  <c:v>2005-08-19</c:v>
                </c:pt>
                <c:pt idx="267">
                  <c:v>2005-08-22</c:v>
                </c:pt>
                <c:pt idx="268">
                  <c:v>2005-08-23</c:v>
                </c:pt>
                <c:pt idx="269">
                  <c:v>2005-08-24</c:v>
                </c:pt>
                <c:pt idx="270">
                  <c:v>2005-08-25</c:v>
                </c:pt>
                <c:pt idx="271">
                  <c:v>2005-08-26</c:v>
                </c:pt>
                <c:pt idx="272">
                  <c:v>2005-08-29</c:v>
                </c:pt>
                <c:pt idx="273">
                  <c:v>2005-08-30</c:v>
                </c:pt>
                <c:pt idx="274">
                  <c:v>2005-08-31</c:v>
                </c:pt>
                <c:pt idx="275">
                  <c:v>2005-09-01</c:v>
                </c:pt>
                <c:pt idx="276">
                  <c:v>2005-09-02</c:v>
                </c:pt>
                <c:pt idx="277">
                  <c:v>2005-09-05</c:v>
                </c:pt>
                <c:pt idx="278">
                  <c:v>2005-09-06</c:v>
                </c:pt>
                <c:pt idx="279">
                  <c:v>2005-09-07</c:v>
                </c:pt>
                <c:pt idx="280">
                  <c:v>2005-09-08</c:v>
                </c:pt>
                <c:pt idx="281">
                  <c:v>2005-09-09</c:v>
                </c:pt>
                <c:pt idx="282">
                  <c:v>2005-09-12</c:v>
                </c:pt>
                <c:pt idx="283">
                  <c:v>2005-09-13</c:v>
                </c:pt>
                <c:pt idx="284">
                  <c:v>2005-09-14</c:v>
                </c:pt>
                <c:pt idx="285">
                  <c:v>2005-09-15</c:v>
                </c:pt>
                <c:pt idx="286">
                  <c:v>2005-09-16</c:v>
                </c:pt>
                <c:pt idx="287">
                  <c:v>2005-09-19</c:v>
                </c:pt>
                <c:pt idx="288">
                  <c:v>2005-09-20</c:v>
                </c:pt>
                <c:pt idx="289">
                  <c:v>2005-09-21</c:v>
                </c:pt>
                <c:pt idx="290">
                  <c:v>2005-09-22</c:v>
                </c:pt>
                <c:pt idx="291">
                  <c:v>2005-09-23</c:v>
                </c:pt>
                <c:pt idx="292">
                  <c:v>2005-09-26</c:v>
                </c:pt>
                <c:pt idx="293">
                  <c:v>2005-09-27</c:v>
                </c:pt>
                <c:pt idx="294">
                  <c:v>2005-09-28</c:v>
                </c:pt>
                <c:pt idx="295">
                  <c:v>2005-09-29</c:v>
                </c:pt>
                <c:pt idx="296">
                  <c:v>2005-09-30</c:v>
                </c:pt>
                <c:pt idx="297">
                  <c:v>2005-10-03</c:v>
                </c:pt>
                <c:pt idx="298">
                  <c:v>2005-10-04</c:v>
                </c:pt>
                <c:pt idx="299">
                  <c:v>2005-10-05</c:v>
                </c:pt>
                <c:pt idx="300">
                  <c:v>2005-10-06</c:v>
                </c:pt>
                <c:pt idx="301">
                  <c:v>2005-10-07</c:v>
                </c:pt>
                <c:pt idx="302">
                  <c:v>2005-10-10</c:v>
                </c:pt>
                <c:pt idx="303">
                  <c:v>2005-10-11</c:v>
                </c:pt>
                <c:pt idx="304">
                  <c:v>2005-10-12</c:v>
                </c:pt>
                <c:pt idx="305">
                  <c:v>2005-10-13</c:v>
                </c:pt>
                <c:pt idx="306">
                  <c:v>2005-10-14</c:v>
                </c:pt>
                <c:pt idx="307">
                  <c:v>2005-10-17</c:v>
                </c:pt>
                <c:pt idx="308">
                  <c:v>2005-10-18</c:v>
                </c:pt>
                <c:pt idx="309">
                  <c:v>2005-10-19</c:v>
                </c:pt>
                <c:pt idx="310">
                  <c:v>2005-10-20</c:v>
                </c:pt>
                <c:pt idx="311">
                  <c:v>2005-10-21</c:v>
                </c:pt>
                <c:pt idx="312">
                  <c:v>2005-10-24</c:v>
                </c:pt>
                <c:pt idx="313">
                  <c:v>2005-10-25</c:v>
                </c:pt>
                <c:pt idx="314">
                  <c:v>2005-10-26</c:v>
                </c:pt>
                <c:pt idx="315">
                  <c:v>2005-10-27</c:v>
                </c:pt>
                <c:pt idx="316">
                  <c:v>2005-10-28</c:v>
                </c:pt>
                <c:pt idx="317">
                  <c:v>2005-10-31</c:v>
                </c:pt>
                <c:pt idx="318">
                  <c:v>2005-11-02</c:v>
                </c:pt>
                <c:pt idx="319">
                  <c:v>2005-11-03</c:v>
                </c:pt>
                <c:pt idx="320">
                  <c:v>2005-11-04</c:v>
                </c:pt>
                <c:pt idx="321">
                  <c:v>2005-11-07</c:v>
                </c:pt>
                <c:pt idx="322">
                  <c:v>2005-11-08</c:v>
                </c:pt>
                <c:pt idx="323">
                  <c:v>2005-11-09</c:v>
                </c:pt>
                <c:pt idx="324">
                  <c:v>2005-11-10</c:v>
                </c:pt>
                <c:pt idx="325">
                  <c:v>2005-11-14</c:v>
                </c:pt>
                <c:pt idx="326">
                  <c:v>2005-11-15</c:v>
                </c:pt>
                <c:pt idx="327">
                  <c:v>2005-11-16</c:v>
                </c:pt>
                <c:pt idx="328">
                  <c:v>2005-11-17</c:v>
                </c:pt>
                <c:pt idx="329">
                  <c:v>2005-11-18</c:v>
                </c:pt>
                <c:pt idx="330">
                  <c:v>2005-11-21</c:v>
                </c:pt>
                <c:pt idx="331">
                  <c:v>2005-11-22</c:v>
                </c:pt>
                <c:pt idx="332">
                  <c:v>2005-11-23</c:v>
                </c:pt>
                <c:pt idx="333">
                  <c:v>2005-11-24</c:v>
                </c:pt>
                <c:pt idx="334">
                  <c:v>2005-11-25</c:v>
                </c:pt>
                <c:pt idx="335">
                  <c:v>2005-11-28</c:v>
                </c:pt>
                <c:pt idx="336">
                  <c:v>2005-11-29</c:v>
                </c:pt>
                <c:pt idx="337">
                  <c:v>2005-11-30</c:v>
                </c:pt>
                <c:pt idx="338">
                  <c:v>2005-12-01</c:v>
                </c:pt>
                <c:pt idx="339">
                  <c:v>2005-12-02</c:v>
                </c:pt>
                <c:pt idx="340">
                  <c:v>2005-12-05</c:v>
                </c:pt>
                <c:pt idx="341">
                  <c:v>2005-12-06</c:v>
                </c:pt>
                <c:pt idx="342">
                  <c:v>2005-12-07</c:v>
                </c:pt>
                <c:pt idx="343">
                  <c:v>2005-12-08</c:v>
                </c:pt>
                <c:pt idx="344">
                  <c:v>2005-12-09</c:v>
                </c:pt>
                <c:pt idx="345">
                  <c:v>2005-12-12</c:v>
                </c:pt>
                <c:pt idx="346">
                  <c:v>2005-12-13</c:v>
                </c:pt>
                <c:pt idx="347">
                  <c:v>2005-12-14</c:v>
                </c:pt>
                <c:pt idx="348">
                  <c:v>2005-12-15</c:v>
                </c:pt>
                <c:pt idx="349">
                  <c:v>2005-12-16</c:v>
                </c:pt>
                <c:pt idx="350">
                  <c:v>2005-12-19</c:v>
                </c:pt>
                <c:pt idx="351">
                  <c:v>2005-12-20</c:v>
                </c:pt>
                <c:pt idx="352">
                  <c:v>2005-12-21</c:v>
                </c:pt>
                <c:pt idx="353">
                  <c:v>2005-12-22</c:v>
                </c:pt>
                <c:pt idx="354">
                  <c:v>2005-12-23</c:v>
                </c:pt>
                <c:pt idx="355">
                  <c:v>2005-12-27</c:v>
                </c:pt>
                <c:pt idx="356">
                  <c:v>2005-12-28</c:v>
                </c:pt>
                <c:pt idx="357">
                  <c:v>2005-12-29</c:v>
                </c:pt>
                <c:pt idx="358">
                  <c:v>2005-12-30</c:v>
                </c:pt>
                <c:pt idx="359">
                  <c:v>2006-01-02</c:v>
                </c:pt>
                <c:pt idx="360">
                  <c:v>2006-01-03</c:v>
                </c:pt>
                <c:pt idx="361">
                  <c:v>2006-01-04</c:v>
                </c:pt>
                <c:pt idx="362">
                  <c:v>2006-01-05</c:v>
                </c:pt>
                <c:pt idx="363">
                  <c:v>2006-01-06</c:v>
                </c:pt>
                <c:pt idx="364">
                  <c:v>2006-01-09</c:v>
                </c:pt>
                <c:pt idx="365">
                  <c:v>2006-01-10</c:v>
                </c:pt>
                <c:pt idx="366">
                  <c:v>2006-01-11</c:v>
                </c:pt>
                <c:pt idx="367">
                  <c:v>2006-01-12</c:v>
                </c:pt>
                <c:pt idx="368">
                  <c:v>2006-01-13</c:v>
                </c:pt>
                <c:pt idx="369">
                  <c:v>2006-01-16</c:v>
                </c:pt>
                <c:pt idx="370">
                  <c:v>2006-01-17</c:v>
                </c:pt>
                <c:pt idx="371">
                  <c:v>2006-01-18</c:v>
                </c:pt>
                <c:pt idx="372">
                  <c:v>2006-01-19</c:v>
                </c:pt>
                <c:pt idx="373">
                  <c:v>2006-01-20</c:v>
                </c:pt>
                <c:pt idx="374">
                  <c:v>2006-01-23</c:v>
                </c:pt>
                <c:pt idx="375">
                  <c:v>2006-01-24</c:v>
                </c:pt>
                <c:pt idx="376">
                  <c:v>2006-01-25</c:v>
                </c:pt>
                <c:pt idx="377">
                  <c:v>2006-01-26</c:v>
                </c:pt>
                <c:pt idx="378">
                  <c:v>2006-01-27</c:v>
                </c:pt>
                <c:pt idx="379">
                  <c:v>2006-01-30</c:v>
                </c:pt>
                <c:pt idx="380">
                  <c:v>2006-01-31</c:v>
                </c:pt>
                <c:pt idx="381">
                  <c:v>2006-02-01</c:v>
                </c:pt>
                <c:pt idx="382">
                  <c:v>2006-02-02</c:v>
                </c:pt>
                <c:pt idx="383">
                  <c:v>2006-02-03</c:v>
                </c:pt>
                <c:pt idx="384">
                  <c:v>2006-02-06</c:v>
                </c:pt>
                <c:pt idx="385">
                  <c:v>2006-02-07</c:v>
                </c:pt>
                <c:pt idx="386">
                  <c:v>2006-02-08</c:v>
                </c:pt>
                <c:pt idx="387">
                  <c:v>2006-02-09</c:v>
                </c:pt>
                <c:pt idx="388">
                  <c:v>2006-02-10</c:v>
                </c:pt>
                <c:pt idx="389">
                  <c:v>2006-02-13</c:v>
                </c:pt>
                <c:pt idx="390">
                  <c:v>2006-02-14</c:v>
                </c:pt>
                <c:pt idx="391">
                  <c:v>2006-02-15</c:v>
                </c:pt>
                <c:pt idx="392">
                  <c:v>2006-02-16</c:v>
                </c:pt>
                <c:pt idx="393">
                  <c:v>2006-02-17</c:v>
                </c:pt>
                <c:pt idx="394">
                  <c:v>2006-02-20</c:v>
                </c:pt>
                <c:pt idx="395">
                  <c:v>2006-02-21</c:v>
                </c:pt>
                <c:pt idx="396">
                  <c:v>2006-02-22</c:v>
                </c:pt>
                <c:pt idx="397">
                  <c:v>2006-02-23</c:v>
                </c:pt>
                <c:pt idx="398">
                  <c:v>2006-02-24</c:v>
                </c:pt>
                <c:pt idx="399">
                  <c:v>2006-02-27</c:v>
                </c:pt>
                <c:pt idx="400">
                  <c:v>2006-02-28</c:v>
                </c:pt>
                <c:pt idx="401">
                  <c:v>2006-03-01</c:v>
                </c:pt>
                <c:pt idx="402">
                  <c:v>2006-03-02</c:v>
                </c:pt>
                <c:pt idx="403">
                  <c:v>2006-03-03</c:v>
                </c:pt>
                <c:pt idx="404">
                  <c:v>2006-03-06</c:v>
                </c:pt>
                <c:pt idx="405">
                  <c:v>2006-03-07</c:v>
                </c:pt>
                <c:pt idx="406">
                  <c:v>2006-03-08</c:v>
                </c:pt>
                <c:pt idx="407">
                  <c:v>2006-03-09</c:v>
                </c:pt>
                <c:pt idx="408">
                  <c:v>2006-03-10</c:v>
                </c:pt>
                <c:pt idx="409">
                  <c:v>2006-03-13</c:v>
                </c:pt>
                <c:pt idx="410">
                  <c:v>2006-03-14</c:v>
                </c:pt>
                <c:pt idx="411">
                  <c:v>2006-03-15</c:v>
                </c:pt>
                <c:pt idx="412">
                  <c:v>2006-03-16</c:v>
                </c:pt>
                <c:pt idx="413">
                  <c:v>2006-03-17</c:v>
                </c:pt>
                <c:pt idx="414">
                  <c:v>2006-03-20</c:v>
                </c:pt>
                <c:pt idx="415">
                  <c:v>2006-03-21</c:v>
                </c:pt>
                <c:pt idx="416">
                  <c:v>2006-03-22</c:v>
                </c:pt>
                <c:pt idx="417">
                  <c:v>2006-03-23</c:v>
                </c:pt>
                <c:pt idx="418">
                  <c:v>2006-03-24</c:v>
                </c:pt>
                <c:pt idx="419">
                  <c:v>2006-03-27</c:v>
                </c:pt>
                <c:pt idx="420">
                  <c:v>2006-03-28</c:v>
                </c:pt>
                <c:pt idx="421">
                  <c:v>2006-03-29</c:v>
                </c:pt>
                <c:pt idx="422">
                  <c:v>2006-03-30</c:v>
                </c:pt>
                <c:pt idx="423">
                  <c:v>2006-03-31</c:v>
                </c:pt>
                <c:pt idx="424">
                  <c:v>2006-04-03</c:v>
                </c:pt>
                <c:pt idx="425">
                  <c:v>2006-04-04</c:v>
                </c:pt>
                <c:pt idx="426">
                  <c:v>2006-04-05</c:v>
                </c:pt>
                <c:pt idx="427">
                  <c:v>2006-04-06</c:v>
                </c:pt>
                <c:pt idx="428">
                  <c:v>2006-04-07</c:v>
                </c:pt>
                <c:pt idx="429">
                  <c:v>2006-04-10</c:v>
                </c:pt>
                <c:pt idx="430">
                  <c:v>2006-04-11</c:v>
                </c:pt>
                <c:pt idx="431">
                  <c:v>2006-04-12</c:v>
                </c:pt>
                <c:pt idx="432">
                  <c:v>2006-04-13</c:v>
                </c:pt>
                <c:pt idx="433">
                  <c:v>2006-04-18</c:v>
                </c:pt>
                <c:pt idx="434">
                  <c:v>2006-04-19</c:v>
                </c:pt>
                <c:pt idx="435">
                  <c:v>2006-04-20</c:v>
                </c:pt>
                <c:pt idx="436">
                  <c:v>2006-04-21</c:v>
                </c:pt>
                <c:pt idx="437">
                  <c:v>2006-04-24</c:v>
                </c:pt>
                <c:pt idx="438">
                  <c:v>2006-04-25</c:v>
                </c:pt>
                <c:pt idx="439">
                  <c:v>2006-04-26</c:v>
                </c:pt>
                <c:pt idx="440">
                  <c:v>2006-04-27</c:v>
                </c:pt>
                <c:pt idx="441">
                  <c:v>2006-04-28</c:v>
                </c:pt>
                <c:pt idx="442">
                  <c:v>2006-05-02</c:v>
                </c:pt>
                <c:pt idx="443">
                  <c:v>2006-05-04</c:v>
                </c:pt>
                <c:pt idx="444">
                  <c:v>2006-05-05</c:v>
                </c:pt>
                <c:pt idx="445">
                  <c:v>2006-05-08</c:v>
                </c:pt>
                <c:pt idx="446">
                  <c:v>2006-05-09</c:v>
                </c:pt>
                <c:pt idx="447">
                  <c:v>2006-05-10</c:v>
                </c:pt>
                <c:pt idx="448">
                  <c:v>2006-05-11</c:v>
                </c:pt>
                <c:pt idx="449">
                  <c:v>2006-05-12</c:v>
                </c:pt>
                <c:pt idx="450">
                  <c:v>2006-05-15</c:v>
                </c:pt>
                <c:pt idx="451">
                  <c:v>2006-05-16</c:v>
                </c:pt>
                <c:pt idx="452">
                  <c:v>2006-05-17</c:v>
                </c:pt>
                <c:pt idx="453">
                  <c:v>2006-05-18</c:v>
                </c:pt>
                <c:pt idx="454">
                  <c:v>2006-05-19</c:v>
                </c:pt>
                <c:pt idx="455">
                  <c:v>2006-05-22</c:v>
                </c:pt>
                <c:pt idx="456">
                  <c:v>2006-05-23</c:v>
                </c:pt>
                <c:pt idx="457">
                  <c:v>2006-05-24</c:v>
                </c:pt>
                <c:pt idx="458">
                  <c:v>2006-05-25</c:v>
                </c:pt>
                <c:pt idx="459">
                  <c:v>2006-05-26</c:v>
                </c:pt>
                <c:pt idx="460">
                  <c:v>2006-05-29</c:v>
                </c:pt>
                <c:pt idx="461">
                  <c:v>2006-05-30</c:v>
                </c:pt>
                <c:pt idx="462">
                  <c:v>2006-05-31</c:v>
                </c:pt>
                <c:pt idx="463">
                  <c:v>2006-06-01</c:v>
                </c:pt>
                <c:pt idx="464">
                  <c:v>2006-06-02</c:v>
                </c:pt>
                <c:pt idx="465">
                  <c:v>2006-06-05</c:v>
                </c:pt>
                <c:pt idx="466">
                  <c:v>2006-06-06</c:v>
                </c:pt>
                <c:pt idx="467">
                  <c:v>2006-06-07</c:v>
                </c:pt>
                <c:pt idx="468">
                  <c:v>2006-06-08</c:v>
                </c:pt>
                <c:pt idx="469">
                  <c:v>2006-06-09</c:v>
                </c:pt>
                <c:pt idx="470">
                  <c:v>2006-06-12</c:v>
                </c:pt>
                <c:pt idx="471">
                  <c:v>2006-06-13</c:v>
                </c:pt>
                <c:pt idx="472">
                  <c:v>2006-06-14</c:v>
                </c:pt>
                <c:pt idx="473">
                  <c:v>2006-06-16</c:v>
                </c:pt>
                <c:pt idx="474">
                  <c:v>2006-06-19</c:v>
                </c:pt>
                <c:pt idx="475">
                  <c:v>2006-06-20</c:v>
                </c:pt>
                <c:pt idx="476">
                  <c:v>2006-06-21</c:v>
                </c:pt>
                <c:pt idx="477">
                  <c:v>2006-06-22</c:v>
                </c:pt>
                <c:pt idx="478">
                  <c:v>2006-06-23</c:v>
                </c:pt>
                <c:pt idx="479">
                  <c:v>2006-06-26</c:v>
                </c:pt>
                <c:pt idx="480">
                  <c:v>2006-06-27</c:v>
                </c:pt>
                <c:pt idx="481">
                  <c:v>2006-06-28</c:v>
                </c:pt>
                <c:pt idx="482">
                  <c:v>2006-06-29</c:v>
                </c:pt>
                <c:pt idx="483">
                  <c:v>2006-06-30</c:v>
                </c:pt>
                <c:pt idx="484">
                  <c:v>2006-07-03</c:v>
                </c:pt>
                <c:pt idx="485">
                  <c:v>2006-07-04</c:v>
                </c:pt>
                <c:pt idx="486">
                  <c:v>2006-07-05</c:v>
                </c:pt>
                <c:pt idx="487">
                  <c:v>2006-07-06</c:v>
                </c:pt>
                <c:pt idx="488">
                  <c:v>2006-07-07</c:v>
                </c:pt>
                <c:pt idx="489">
                  <c:v>2006-07-10</c:v>
                </c:pt>
                <c:pt idx="490">
                  <c:v>2006-07-11</c:v>
                </c:pt>
                <c:pt idx="491">
                  <c:v>2006-07-12</c:v>
                </c:pt>
                <c:pt idx="492">
                  <c:v>2006-07-13</c:v>
                </c:pt>
                <c:pt idx="493">
                  <c:v>2006-07-14</c:v>
                </c:pt>
                <c:pt idx="494">
                  <c:v>2006-07-17</c:v>
                </c:pt>
                <c:pt idx="495">
                  <c:v>2006-07-18</c:v>
                </c:pt>
                <c:pt idx="496">
                  <c:v>2006-07-19</c:v>
                </c:pt>
                <c:pt idx="497">
                  <c:v>2006-07-20</c:v>
                </c:pt>
                <c:pt idx="498">
                  <c:v>2006-07-21</c:v>
                </c:pt>
                <c:pt idx="499">
                  <c:v>2006-07-24</c:v>
                </c:pt>
                <c:pt idx="500">
                  <c:v>2006-07-25</c:v>
                </c:pt>
                <c:pt idx="501">
                  <c:v>2006-07-26</c:v>
                </c:pt>
                <c:pt idx="502">
                  <c:v>2006-07-27</c:v>
                </c:pt>
                <c:pt idx="503">
                  <c:v>2006-07-28</c:v>
                </c:pt>
                <c:pt idx="504">
                  <c:v>2006-07-31</c:v>
                </c:pt>
                <c:pt idx="505">
                  <c:v>2006-08-01</c:v>
                </c:pt>
                <c:pt idx="506">
                  <c:v>2006-08-02</c:v>
                </c:pt>
                <c:pt idx="507">
                  <c:v>2006-08-03</c:v>
                </c:pt>
                <c:pt idx="508">
                  <c:v>2006-08-04</c:v>
                </c:pt>
                <c:pt idx="509">
                  <c:v>2006-08-07</c:v>
                </c:pt>
                <c:pt idx="510">
                  <c:v>2006-08-08</c:v>
                </c:pt>
                <c:pt idx="511">
                  <c:v>2006-08-09</c:v>
                </c:pt>
                <c:pt idx="512">
                  <c:v>2006-08-10</c:v>
                </c:pt>
                <c:pt idx="513">
                  <c:v>2006-08-11</c:v>
                </c:pt>
                <c:pt idx="514">
                  <c:v>2006-08-14</c:v>
                </c:pt>
                <c:pt idx="515">
                  <c:v>2006-08-16</c:v>
                </c:pt>
                <c:pt idx="516">
                  <c:v>2006-08-17</c:v>
                </c:pt>
                <c:pt idx="517">
                  <c:v>2006-08-18</c:v>
                </c:pt>
                <c:pt idx="518">
                  <c:v>2006-08-21</c:v>
                </c:pt>
                <c:pt idx="519">
                  <c:v>2006-08-22</c:v>
                </c:pt>
                <c:pt idx="520">
                  <c:v>2006-08-23</c:v>
                </c:pt>
                <c:pt idx="521">
                  <c:v>2006-08-24</c:v>
                </c:pt>
                <c:pt idx="522">
                  <c:v>2006-08-25</c:v>
                </c:pt>
                <c:pt idx="523">
                  <c:v>2006-08-28</c:v>
                </c:pt>
                <c:pt idx="524">
                  <c:v>2006-08-29</c:v>
                </c:pt>
                <c:pt idx="525">
                  <c:v>2006-08-30</c:v>
                </c:pt>
                <c:pt idx="526">
                  <c:v>2006-08-31</c:v>
                </c:pt>
                <c:pt idx="527">
                  <c:v>2006-09-01</c:v>
                </c:pt>
                <c:pt idx="528">
                  <c:v>2006-09-04</c:v>
                </c:pt>
                <c:pt idx="529">
                  <c:v>2006-09-05</c:v>
                </c:pt>
                <c:pt idx="530">
                  <c:v>2006-09-06</c:v>
                </c:pt>
                <c:pt idx="531">
                  <c:v>2006-09-07</c:v>
                </c:pt>
                <c:pt idx="532">
                  <c:v>2006-09-08</c:v>
                </c:pt>
                <c:pt idx="533">
                  <c:v>2006-09-11</c:v>
                </c:pt>
                <c:pt idx="534">
                  <c:v>2006-09-12</c:v>
                </c:pt>
                <c:pt idx="535">
                  <c:v>2006-09-13</c:v>
                </c:pt>
                <c:pt idx="536">
                  <c:v>2006-09-14</c:v>
                </c:pt>
                <c:pt idx="537">
                  <c:v>2006-09-15</c:v>
                </c:pt>
                <c:pt idx="538">
                  <c:v>2006-09-18</c:v>
                </c:pt>
                <c:pt idx="539">
                  <c:v>2006-09-19</c:v>
                </c:pt>
                <c:pt idx="540">
                  <c:v>2006-09-20</c:v>
                </c:pt>
                <c:pt idx="541">
                  <c:v>2006-09-21</c:v>
                </c:pt>
                <c:pt idx="542">
                  <c:v>2006-09-22</c:v>
                </c:pt>
                <c:pt idx="543">
                  <c:v>2006-09-25</c:v>
                </c:pt>
                <c:pt idx="544">
                  <c:v>2006-09-26</c:v>
                </c:pt>
                <c:pt idx="545">
                  <c:v>2006-09-27</c:v>
                </c:pt>
                <c:pt idx="546">
                  <c:v>2006-09-28</c:v>
                </c:pt>
                <c:pt idx="547">
                  <c:v>2006-09-29</c:v>
                </c:pt>
                <c:pt idx="548">
                  <c:v>2006-10-02</c:v>
                </c:pt>
                <c:pt idx="549">
                  <c:v>2006-10-03</c:v>
                </c:pt>
                <c:pt idx="550">
                  <c:v>2006-10-04</c:v>
                </c:pt>
                <c:pt idx="551">
                  <c:v>2006-10-05</c:v>
                </c:pt>
                <c:pt idx="552">
                  <c:v>2006-10-06</c:v>
                </c:pt>
                <c:pt idx="553">
                  <c:v>2006-10-09</c:v>
                </c:pt>
                <c:pt idx="554">
                  <c:v>2006-10-10</c:v>
                </c:pt>
                <c:pt idx="555">
                  <c:v>2006-10-11</c:v>
                </c:pt>
                <c:pt idx="556">
                  <c:v>2006-10-12</c:v>
                </c:pt>
                <c:pt idx="557">
                  <c:v>2006-10-13</c:v>
                </c:pt>
                <c:pt idx="558">
                  <c:v>2006-10-16</c:v>
                </c:pt>
                <c:pt idx="559">
                  <c:v>2006-10-17</c:v>
                </c:pt>
                <c:pt idx="560">
                  <c:v>2006-10-18</c:v>
                </c:pt>
                <c:pt idx="561">
                  <c:v>2006-10-19</c:v>
                </c:pt>
                <c:pt idx="562">
                  <c:v>2006-10-20</c:v>
                </c:pt>
                <c:pt idx="563">
                  <c:v>2006-10-23</c:v>
                </c:pt>
                <c:pt idx="564">
                  <c:v>2006-10-24</c:v>
                </c:pt>
                <c:pt idx="565">
                  <c:v>2006-10-25</c:v>
                </c:pt>
                <c:pt idx="566">
                  <c:v>2006-10-26</c:v>
                </c:pt>
                <c:pt idx="567">
                  <c:v>2006-10-27</c:v>
                </c:pt>
                <c:pt idx="568">
                  <c:v>2006-10-30</c:v>
                </c:pt>
                <c:pt idx="569">
                  <c:v>2006-10-31</c:v>
                </c:pt>
                <c:pt idx="570">
                  <c:v>2006-11-02</c:v>
                </c:pt>
                <c:pt idx="571">
                  <c:v>2006-11-03</c:v>
                </c:pt>
                <c:pt idx="572">
                  <c:v>2006-11-06</c:v>
                </c:pt>
                <c:pt idx="573">
                  <c:v>2006-11-07</c:v>
                </c:pt>
                <c:pt idx="574">
                  <c:v>2006-11-08</c:v>
                </c:pt>
                <c:pt idx="575">
                  <c:v>2006-11-09</c:v>
                </c:pt>
                <c:pt idx="576">
                  <c:v>2006-11-10</c:v>
                </c:pt>
                <c:pt idx="577">
                  <c:v>2006-11-13</c:v>
                </c:pt>
                <c:pt idx="578">
                  <c:v>2006-11-14</c:v>
                </c:pt>
                <c:pt idx="579">
                  <c:v>2006-11-15</c:v>
                </c:pt>
                <c:pt idx="580">
                  <c:v>2006-11-16</c:v>
                </c:pt>
                <c:pt idx="581">
                  <c:v>2006-11-17</c:v>
                </c:pt>
                <c:pt idx="582">
                  <c:v>2006-11-20</c:v>
                </c:pt>
                <c:pt idx="583">
                  <c:v>2006-11-21</c:v>
                </c:pt>
                <c:pt idx="584">
                  <c:v>2006-11-22</c:v>
                </c:pt>
                <c:pt idx="585">
                  <c:v>2006-11-23</c:v>
                </c:pt>
                <c:pt idx="586">
                  <c:v>2006-11-24</c:v>
                </c:pt>
                <c:pt idx="587">
                  <c:v>2006-11-27</c:v>
                </c:pt>
                <c:pt idx="588">
                  <c:v>2006-11-28</c:v>
                </c:pt>
                <c:pt idx="589">
                  <c:v>2006-11-29</c:v>
                </c:pt>
                <c:pt idx="590">
                  <c:v>2006-11-30</c:v>
                </c:pt>
                <c:pt idx="591">
                  <c:v>2006-12-01</c:v>
                </c:pt>
                <c:pt idx="592">
                  <c:v>2006-12-04</c:v>
                </c:pt>
                <c:pt idx="593">
                  <c:v>2006-12-05</c:v>
                </c:pt>
                <c:pt idx="594">
                  <c:v>2006-12-06</c:v>
                </c:pt>
                <c:pt idx="595">
                  <c:v>2006-12-07</c:v>
                </c:pt>
                <c:pt idx="596">
                  <c:v>2006-12-08</c:v>
                </c:pt>
                <c:pt idx="597">
                  <c:v>2006-12-11</c:v>
                </c:pt>
                <c:pt idx="598">
                  <c:v>2006-12-12</c:v>
                </c:pt>
                <c:pt idx="599">
                  <c:v>2006-12-13</c:v>
                </c:pt>
                <c:pt idx="600">
                  <c:v>2006-12-14</c:v>
                </c:pt>
                <c:pt idx="601">
                  <c:v>2006-12-15</c:v>
                </c:pt>
                <c:pt idx="602">
                  <c:v>2006-12-18</c:v>
                </c:pt>
                <c:pt idx="603">
                  <c:v>2006-12-19</c:v>
                </c:pt>
                <c:pt idx="604">
                  <c:v>2006-12-20</c:v>
                </c:pt>
                <c:pt idx="605">
                  <c:v>2006-12-21</c:v>
                </c:pt>
                <c:pt idx="606">
                  <c:v>2006-12-22</c:v>
                </c:pt>
                <c:pt idx="607">
                  <c:v>2006-12-27</c:v>
                </c:pt>
                <c:pt idx="608">
                  <c:v>2006-12-28</c:v>
                </c:pt>
                <c:pt idx="609">
                  <c:v>2006-12-29</c:v>
                </c:pt>
                <c:pt idx="610">
                  <c:v>2007-01-02</c:v>
                </c:pt>
                <c:pt idx="611">
                  <c:v>2007-01-03</c:v>
                </c:pt>
                <c:pt idx="612">
                  <c:v>2007-01-04</c:v>
                </c:pt>
                <c:pt idx="613">
                  <c:v>2007-01-05</c:v>
                </c:pt>
                <c:pt idx="614">
                  <c:v>2007-01-08</c:v>
                </c:pt>
                <c:pt idx="615">
                  <c:v>2007-01-09</c:v>
                </c:pt>
                <c:pt idx="616">
                  <c:v>2007-01-10</c:v>
                </c:pt>
                <c:pt idx="617">
                  <c:v>2007-01-11</c:v>
                </c:pt>
                <c:pt idx="618">
                  <c:v>2007-01-12</c:v>
                </c:pt>
                <c:pt idx="619">
                  <c:v>2007-01-15</c:v>
                </c:pt>
                <c:pt idx="620">
                  <c:v>2007-01-16</c:v>
                </c:pt>
                <c:pt idx="621">
                  <c:v>2007-01-17</c:v>
                </c:pt>
                <c:pt idx="622">
                  <c:v>2007-01-18</c:v>
                </c:pt>
                <c:pt idx="623">
                  <c:v>2007-01-19</c:v>
                </c:pt>
                <c:pt idx="624">
                  <c:v>2007-01-22</c:v>
                </c:pt>
                <c:pt idx="625">
                  <c:v>2007-01-23</c:v>
                </c:pt>
                <c:pt idx="626">
                  <c:v>2007-01-24</c:v>
                </c:pt>
                <c:pt idx="627">
                  <c:v>2007-01-25</c:v>
                </c:pt>
                <c:pt idx="628">
                  <c:v>2007-01-26</c:v>
                </c:pt>
                <c:pt idx="629">
                  <c:v>2007-01-29</c:v>
                </c:pt>
                <c:pt idx="630">
                  <c:v>2007-01-30</c:v>
                </c:pt>
                <c:pt idx="631">
                  <c:v>2007-01-31</c:v>
                </c:pt>
                <c:pt idx="632">
                  <c:v>2007-02-01</c:v>
                </c:pt>
                <c:pt idx="633">
                  <c:v>2007-02-02</c:v>
                </c:pt>
                <c:pt idx="634">
                  <c:v>2007-02-05</c:v>
                </c:pt>
                <c:pt idx="635">
                  <c:v>2007-02-06</c:v>
                </c:pt>
                <c:pt idx="636">
                  <c:v>2007-02-07</c:v>
                </c:pt>
                <c:pt idx="637">
                  <c:v>2007-02-08</c:v>
                </c:pt>
                <c:pt idx="638">
                  <c:v>2007-02-09</c:v>
                </c:pt>
                <c:pt idx="639">
                  <c:v>2007-02-12</c:v>
                </c:pt>
                <c:pt idx="640">
                  <c:v>2007-02-13</c:v>
                </c:pt>
                <c:pt idx="641">
                  <c:v>2007-02-14</c:v>
                </c:pt>
                <c:pt idx="642">
                  <c:v>2007-02-15</c:v>
                </c:pt>
                <c:pt idx="643">
                  <c:v>2007-02-16</c:v>
                </c:pt>
                <c:pt idx="644">
                  <c:v>2007-02-19</c:v>
                </c:pt>
                <c:pt idx="645">
                  <c:v>2007-02-20</c:v>
                </c:pt>
                <c:pt idx="646">
                  <c:v>2007-02-21</c:v>
                </c:pt>
                <c:pt idx="647">
                  <c:v>2007-02-22</c:v>
                </c:pt>
                <c:pt idx="648">
                  <c:v>2007-02-23</c:v>
                </c:pt>
                <c:pt idx="649">
                  <c:v>2007-02-26</c:v>
                </c:pt>
                <c:pt idx="650">
                  <c:v>2007-02-27</c:v>
                </c:pt>
                <c:pt idx="651">
                  <c:v>2007-02-28</c:v>
                </c:pt>
                <c:pt idx="652">
                  <c:v>2007-03-01</c:v>
                </c:pt>
                <c:pt idx="653">
                  <c:v>2007-03-02</c:v>
                </c:pt>
                <c:pt idx="654">
                  <c:v>2007-03-05</c:v>
                </c:pt>
                <c:pt idx="655">
                  <c:v>2007-03-06</c:v>
                </c:pt>
                <c:pt idx="656">
                  <c:v>2007-03-07</c:v>
                </c:pt>
                <c:pt idx="657">
                  <c:v>2007-03-08</c:v>
                </c:pt>
                <c:pt idx="658">
                  <c:v>2007-03-09</c:v>
                </c:pt>
                <c:pt idx="659">
                  <c:v>2007-03-12</c:v>
                </c:pt>
                <c:pt idx="660">
                  <c:v>2007-03-13</c:v>
                </c:pt>
                <c:pt idx="661">
                  <c:v>2007-03-14</c:v>
                </c:pt>
                <c:pt idx="662">
                  <c:v>2007-03-15</c:v>
                </c:pt>
                <c:pt idx="663">
                  <c:v>2007-03-16</c:v>
                </c:pt>
                <c:pt idx="664">
                  <c:v>2007-03-19</c:v>
                </c:pt>
                <c:pt idx="665">
                  <c:v>2007-03-20</c:v>
                </c:pt>
                <c:pt idx="666">
                  <c:v>2007-03-21</c:v>
                </c:pt>
                <c:pt idx="667">
                  <c:v>2007-03-22</c:v>
                </c:pt>
                <c:pt idx="668">
                  <c:v>2007-03-23</c:v>
                </c:pt>
                <c:pt idx="669">
                  <c:v>2007-03-26</c:v>
                </c:pt>
                <c:pt idx="670">
                  <c:v>2007-03-27</c:v>
                </c:pt>
                <c:pt idx="671">
                  <c:v>2007-03-28</c:v>
                </c:pt>
                <c:pt idx="672">
                  <c:v>2007-03-29</c:v>
                </c:pt>
                <c:pt idx="673">
                  <c:v>2007-03-30</c:v>
                </c:pt>
                <c:pt idx="674">
                  <c:v>2007-04-02</c:v>
                </c:pt>
                <c:pt idx="675">
                  <c:v>2007-04-03</c:v>
                </c:pt>
                <c:pt idx="676">
                  <c:v>2007-04-04</c:v>
                </c:pt>
                <c:pt idx="677">
                  <c:v>2007-04-05</c:v>
                </c:pt>
                <c:pt idx="678">
                  <c:v>2007-04-10</c:v>
                </c:pt>
                <c:pt idx="679">
                  <c:v>2007-04-11</c:v>
                </c:pt>
                <c:pt idx="680">
                  <c:v>2007-04-12</c:v>
                </c:pt>
                <c:pt idx="681">
                  <c:v>2007-04-13</c:v>
                </c:pt>
                <c:pt idx="682">
                  <c:v>2007-04-16</c:v>
                </c:pt>
                <c:pt idx="683">
                  <c:v>2007-04-17</c:v>
                </c:pt>
                <c:pt idx="684">
                  <c:v>2007-04-18</c:v>
                </c:pt>
                <c:pt idx="685">
                  <c:v>2007-04-19</c:v>
                </c:pt>
                <c:pt idx="686">
                  <c:v>2007-04-20</c:v>
                </c:pt>
                <c:pt idx="687">
                  <c:v>2007-04-23</c:v>
                </c:pt>
                <c:pt idx="688">
                  <c:v>2007-04-24</c:v>
                </c:pt>
                <c:pt idx="689">
                  <c:v>2007-04-25</c:v>
                </c:pt>
                <c:pt idx="690">
                  <c:v>2007-04-26</c:v>
                </c:pt>
                <c:pt idx="691">
                  <c:v>2007-04-27</c:v>
                </c:pt>
                <c:pt idx="692">
                  <c:v>2007-04-30</c:v>
                </c:pt>
                <c:pt idx="693">
                  <c:v>2007-05-02</c:v>
                </c:pt>
                <c:pt idx="694">
                  <c:v>2007-05-04</c:v>
                </c:pt>
                <c:pt idx="695">
                  <c:v>2007-05-07</c:v>
                </c:pt>
                <c:pt idx="696">
                  <c:v>2007-05-08</c:v>
                </c:pt>
                <c:pt idx="697">
                  <c:v>2007-05-09</c:v>
                </c:pt>
                <c:pt idx="698">
                  <c:v>2007-05-10</c:v>
                </c:pt>
                <c:pt idx="699">
                  <c:v>2007-05-11</c:v>
                </c:pt>
                <c:pt idx="700">
                  <c:v>2007-05-14</c:v>
                </c:pt>
                <c:pt idx="701">
                  <c:v>2007-05-15</c:v>
                </c:pt>
                <c:pt idx="702">
                  <c:v>2007-05-16</c:v>
                </c:pt>
                <c:pt idx="703">
                  <c:v>2007-05-17</c:v>
                </c:pt>
                <c:pt idx="704">
                  <c:v>2007-05-18</c:v>
                </c:pt>
                <c:pt idx="705">
                  <c:v>2007-05-21</c:v>
                </c:pt>
                <c:pt idx="706">
                  <c:v>2007-05-22</c:v>
                </c:pt>
                <c:pt idx="707">
                  <c:v>2007-05-23</c:v>
                </c:pt>
                <c:pt idx="708">
                  <c:v>2007-05-24</c:v>
                </c:pt>
                <c:pt idx="709">
                  <c:v>2007-05-25</c:v>
                </c:pt>
                <c:pt idx="710">
                  <c:v>2007-05-28</c:v>
                </c:pt>
                <c:pt idx="711">
                  <c:v>2007-05-29</c:v>
                </c:pt>
                <c:pt idx="712">
                  <c:v>2007-05-30</c:v>
                </c:pt>
                <c:pt idx="713">
                  <c:v>2007-05-31</c:v>
                </c:pt>
                <c:pt idx="714">
                  <c:v>2007-06-01</c:v>
                </c:pt>
                <c:pt idx="715">
                  <c:v>2007-06-04</c:v>
                </c:pt>
                <c:pt idx="716">
                  <c:v>2007-06-05</c:v>
                </c:pt>
                <c:pt idx="717">
                  <c:v>2007-06-06</c:v>
                </c:pt>
                <c:pt idx="718">
                  <c:v>2007-06-08</c:v>
                </c:pt>
                <c:pt idx="719">
                  <c:v>2007-06-11</c:v>
                </c:pt>
                <c:pt idx="720">
                  <c:v>2007-06-12</c:v>
                </c:pt>
                <c:pt idx="721">
                  <c:v>2007-06-13</c:v>
                </c:pt>
                <c:pt idx="722">
                  <c:v>2007-06-14</c:v>
                </c:pt>
                <c:pt idx="723">
                  <c:v>2007-06-15</c:v>
                </c:pt>
                <c:pt idx="724">
                  <c:v>2007-06-18</c:v>
                </c:pt>
                <c:pt idx="725">
                  <c:v>2007-06-19</c:v>
                </c:pt>
                <c:pt idx="726">
                  <c:v>2007-06-20</c:v>
                </c:pt>
                <c:pt idx="727">
                  <c:v>2007-06-21</c:v>
                </c:pt>
                <c:pt idx="728">
                  <c:v>2007-06-22</c:v>
                </c:pt>
                <c:pt idx="729">
                  <c:v>2007-06-25</c:v>
                </c:pt>
                <c:pt idx="730">
                  <c:v>2007-06-26</c:v>
                </c:pt>
                <c:pt idx="731">
                  <c:v>2007-06-27</c:v>
                </c:pt>
                <c:pt idx="732">
                  <c:v>2007-06-28</c:v>
                </c:pt>
                <c:pt idx="733">
                  <c:v>2007-06-29</c:v>
                </c:pt>
                <c:pt idx="734">
                  <c:v>2007-07-02</c:v>
                </c:pt>
                <c:pt idx="735">
                  <c:v>2007-07-03</c:v>
                </c:pt>
                <c:pt idx="736">
                  <c:v>2007-07-04</c:v>
                </c:pt>
                <c:pt idx="737">
                  <c:v>2007-07-05</c:v>
                </c:pt>
                <c:pt idx="738">
                  <c:v>2007-07-06</c:v>
                </c:pt>
                <c:pt idx="739">
                  <c:v>2007-07-09</c:v>
                </c:pt>
                <c:pt idx="740">
                  <c:v>2007-07-10</c:v>
                </c:pt>
                <c:pt idx="741">
                  <c:v>2007-07-11</c:v>
                </c:pt>
                <c:pt idx="742">
                  <c:v>2007-07-12</c:v>
                </c:pt>
                <c:pt idx="743">
                  <c:v>2007-07-13</c:v>
                </c:pt>
                <c:pt idx="744">
                  <c:v>2007-07-16</c:v>
                </c:pt>
                <c:pt idx="745">
                  <c:v>2007-07-17</c:v>
                </c:pt>
                <c:pt idx="746">
                  <c:v>2007-07-18</c:v>
                </c:pt>
                <c:pt idx="747">
                  <c:v>2007-07-19</c:v>
                </c:pt>
                <c:pt idx="748">
                  <c:v>2007-07-20</c:v>
                </c:pt>
                <c:pt idx="749">
                  <c:v>2007-07-23</c:v>
                </c:pt>
                <c:pt idx="750">
                  <c:v>2007-07-24</c:v>
                </c:pt>
                <c:pt idx="751">
                  <c:v>2007-07-25</c:v>
                </c:pt>
                <c:pt idx="752">
                  <c:v>2007-07-26</c:v>
                </c:pt>
                <c:pt idx="753">
                  <c:v>2007-07-27</c:v>
                </c:pt>
                <c:pt idx="754">
                  <c:v>2007-07-30</c:v>
                </c:pt>
                <c:pt idx="755">
                  <c:v>2007-07-31</c:v>
                </c:pt>
                <c:pt idx="756">
                  <c:v>2007-08-01</c:v>
                </c:pt>
                <c:pt idx="757">
                  <c:v>2007-08-02</c:v>
                </c:pt>
                <c:pt idx="758">
                  <c:v>2007-08-03</c:v>
                </c:pt>
                <c:pt idx="759">
                  <c:v>2007-08-06</c:v>
                </c:pt>
                <c:pt idx="760">
                  <c:v>2007-08-07</c:v>
                </c:pt>
                <c:pt idx="761">
                  <c:v>2007-08-08</c:v>
                </c:pt>
                <c:pt idx="762">
                  <c:v>2007-08-09</c:v>
                </c:pt>
                <c:pt idx="763">
                  <c:v>2007-08-10</c:v>
                </c:pt>
                <c:pt idx="764">
                  <c:v>2007-08-13</c:v>
                </c:pt>
                <c:pt idx="765">
                  <c:v>2007-08-14</c:v>
                </c:pt>
                <c:pt idx="766">
                  <c:v>2007-08-16</c:v>
                </c:pt>
                <c:pt idx="767">
                  <c:v>2007-08-17</c:v>
                </c:pt>
                <c:pt idx="768">
                  <c:v>2007-08-20</c:v>
                </c:pt>
                <c:pt idx="769">
                  <c:v>2007-08-21</c:v>
                </c:pt>
                <c:pt idx="770">
                  <c:v>2007-08-22</c:v>
                </c:pt>
                <c:pt idx="771">
                  <c:v>2007-08-23</c:v>
                </c:pt>
                <c:pt idx="772">
                  <c:v>2007-08-24</c:v>
                </c:pt>
                <c:pt idx="773">
                  <c:v>2007-08-27</c:v>
                </c:pt>
                <c:pt idx="774">
                  <c:v>2007-08-28</c:v>
                </c:pt>
                <c:pt idx="775">
                  <c:v>2007-08-29</c:v>
                </c:pt>
                <c:pt idx="776">
                  <c:v>2007-08-30</c:v>
                </c:pt>
                <c:pt idx="777">
                  <c:v>2007-08-31</c:v>
                </c:pt>
                <c:pt idx="778">
                  <c:v>2007-09-03</c:v>
                </c:pt>
                <c:pt idx="779">
                  <c:v>2007-09-04</c:v>
                </c:pt>
                <c:pt idx="780">
                  <c:v>2007-09-05</c:v>
                </c:pt>
                <c:pt idx="781">
                  <c:v>2007-09-06</c:v>
                </c:pt>
                <c:pt idx="782">
                  <c:v>2007-09-07</c:v>
                </c:pt>
                <c:pt idx="783">
                  <c:v>2007-09-10</c:v>
                </c:pt>
                <c:pt idx="784">
                  <c:v>2007-09-11</c:v>
                </c:pt>
                <c:pt idx="785">
                  <c:v>2007-09-12</c:v>
                </c:pt>
                <c:pt idx="786">
                  <c:v>2007-09-13</c:v>
                </c:pt>
                <c:pt idx="787">
                  <c:v>2007-09-14</c:v>
                </c:pt>
                <c:pt idx="788">
                  <c:v>2007-09-17</c:v>
                </c:pt>
                <c:pt idx="789">
                  <c:v>2007-09-18</c:v>
                </c:pt>
                <c:pt idx="790">
                  <c:v>2007-09-19</c:v>
                </c:pt>
                <c:pt idx="791">
                  <c:v>2007-09-20</c:v>
                </c:pt>
                <c:pt idx="792">
                  <c:v>2007-09-21</c:v>
                </c:pt>
                <c:pt idx="793">
                  <c:v>2007-09-24</c:v>
                </c:pt>
                <c:pt idx="794">
                  <c:v>2007-09-25</c:v>
                </c:pt>
                <c:pt idx="795">
                  <c:v>2007-09-26</c:v>
                </c:pt>
                <c:pt idx="796">
                  <c:v>2007-09-27</c:v>
                </c:pt>
                <c:pt idx="797">
                  <c:v>2007-09-28</c:v>
                </c:pt>
                <c:pt idx="798">
                  <c:v>2007-10-01</c:v>
                </c:pt>
                <c:pt idx="799">
                  <c:v>2007-10-02</c:v>
                </c:pt>
                <c:pt idx="800">
                  <c:v>2007-10-03</c:v>
                </c:pt>
                <c:pt idx="801">
                  <c:v>2007-10-04</c:v>
                </c:pt>
                <c:pt idx="802">
                  <c:v>2007-10-05</c:v>
                </c:pt>
                <c:pt idx="803">
                  <c:v>2007-10-08</c:v>
                </c:pt>
                <c:pt idx="804">
                  <c:v>2007-10-09</c:v>
                </c:pt>
                <c:pt idx="805">
                  <c:v>2007-10-10</c:v>
                </c:pt>
                <c:pt idx="806">
                  <c:v>2007-10-11</c:v>
                </c:pt>
                <c:pt idx="807">
                  <c:v>2007-10-12</c:v>
                </c:pt>
                <c:pt idx="808">
                  <c:v>2007-10-15</c:v>
                </c:pt>
                <c:pt idx="809">
                  <c:v>2007-10-16</c:v>
                </c:pt>
                <c:pt idx="810">
                  <c:v>2007-10-17</c:v>
                </c:pt>
                <c:pt idx="811">
                  <c:v>2007-10-18</c:v>
                </c:pt>
                <c:pt idx="812">
                  <c:v>2007-10-19</c:v>
                </c:pt>
                <c:pt idx="813">
                  <c:v>2007-10-22</c:v>
                </c:pt>
                <c:pt idx="814">
                  <c:v>2007-10-23</c:v>
                </c:pt>
                <c:pt idx="815">
                  <c:v>2007-10-24</c:v>
                </c:pt>
                <c:pt idx="816">
                  <c:v>2007-10-25</c:v>
                </c:pt>
                <c:pt idx="817">
                  <c:v>2007-10-26</c:v>
                </c:pt>
                <c:pt idx="818">
                  <c:v>2007-10-29</c:v>
                </c:pt>
                <c:pt idx="819">
                  <c:v>2007-10-30</c:v>
                </c:pt>
                <c:pt idx="820">
                  <c:v>2007-10-31</c:v>
                </c:pt>
                <c:pt idx="821">
                  <c:v>2007-11-02</c:v>
                </c:pt>
                <c:pt idx="822">
                  <c:v>2007-11-05</c:v>
                </c:pt>
                <c:pt idx="823">
                  <c:v>2007-11-06</c:v>
                </c:pt>
                <c:pt idx="824">
                  <c:v>2007-11-07</c:v>
                </c:pt>
                <c:pt idx="825">
                  <c:v>2007-11-08</c:v>
                </c:pt>
                <c:pt idx="826">
                  <c:v>2007-11-09</c:v>
                </c:pt>
                <c:pt idx="827">
                  <c:v>2007-11-12</c:v>
                </c:pt>
                <c:pt idx="828">
                  <c:v>2007-11-13</c:v>
                </c:pt>
                <c:pt idx="829">
                  <c:v>2007-11-14</c:v>
                </c:pt>
                <c:pt idx="830">
                  <c:v>2007-11-15</c:v>
                </c:pt>
                <c:pt idx="831">
                  <c:v>2007-11-16</c:v>
                </c:pt>
                <c:pt idx="832">
                  <c:v>2007-11-19</c:v>
                </c:pt>
                <c:pt idx="833">
                  <c:v>2007-11-20</c:v>
                </c:pt>
                <c:pt idx="834">
                  <c:v>2007-11-21</c:v>
                </c:pt>
                <c:pt idx="835">
                  <c:v>2007-11-22</c:v>
                </c:pt>
                <c:pt idx="836">
                  <c:v>2007-11-23</c:v>
                </c:pt>
                <c:pt idx="837">
                  <c:v>2007-11-26</c:v>
                </c:pt>
                <c:pt idx="838">
                  <c:v>2007-11-27</c:v>
                </c:pt>
                <c:pt idx="839">
                  <c:v>2007-11-28</c:v>
                </c:pt>
                <c:pt idx="840">
                  <c:v>2007-11-29</c:v>
                </c:pt>
                <c:pt idx="841">
                  <c:v>2007-11-30</c:v>
                </c:pt>
                <c:pt idx="842">
                  <c:v>2007-12-03</c:v>
                </c:pt>
                <c:pt idx="843">
                  <c:v>2007-12-04</c:v>
                </c:pt>
                <c:pt idx="844">
                  <c:v>2007-12-05</c:v>
                </c:pt>
                <c:pt idx="845">
                  <c:v>2007-12-06</c:v>
                </c:pt>
                <c:pt idx="846">
                  <c:v>2007-12-07</c:v>
                </c:pt>
                <c:pt idx="847">
                  <c:v>2007-12-10</c:v>
                </c:pt>
                <c:pt idx="848">
                  <c:v>2007-12-11</c:v>
                </c:pt>
                <c:pt idx="849">
                  <c:v>2007-12-12</c:v>
                </c:pt>
                <c:pt idx="850">
                  <c:v>2007-12-13</c:v>
                </c:pt>
                <c:pt idx="851">
                  <c:v>2007-12-14</c:v>
                </c:pt>
                <c:pt idx="852">
                  <c:v>2007-12-17</c:v>
                </c:pt>
                <c:pt idx="853">
                  <c:v>2007-12-18</c:v>
                </c:pt>
                <c:pt idx="854">
                  <c:v>2007-12-19</c:v>
                </c:pt>
                <c:pt idx="855">
                  <c:v>2007-12-20</c:v>
                </c:pt>
                <c:pt idx="856">
                  <c:v>2007-12-21</c:v>
                </c:pt>
                <c:pt idx="857">
                  <c:v>2007-12-27</c:v>
                </c:pt>
                <c:pt idx="858">
                  <c:v>2007-12-28</c:v>
                </c:pt>
                <c:pt idx="859">
                  <c:v>2008-01-02</c:v>
                </c:pt>
                <c:pt idx="860">
                  <c:v>2008-01-03</c:v>
                </c:pt>
                <c:pt idx="861">
                  <c:v>2008-01-04</c:v>
                </c:pt>
                <c:pt idx="862">
                  <c:v>2008-01-07</c:v>
                </c:pt>
                <c:pt idx="863">
                  <c:v>2008-01-08</c:v>
                </c:pt>
                <c:pt idx="864">
                  <c:v>2008-01-09</c:v>
                </c:pt>
                <c:pt idx="865">
                  <c:v>2008-01-10</c:v>
                </c:pt>
                <c:pt idx="866">
                  <c:v>2008-01-11</c:v>
                </c:pt>
                <c:pt idx="867">
                  <c:v>2008-01-14</c:v>
                </c:pt>
                <c:pt idx="868">
                  <c:v>2008-01-15</c:v>
                </c:pt>
                <c:pt idx="869">
                  <c:v>2008-01-16</c:v>
                </c:pt>
                <c:pt idx="870">
                  <c:v>2008-01-17</c:v>
                </c:pt>
                <c:pt idx="871">
                  <c:v>2008-01-18</c:v>
                </c:pt>
                <c:pt idx="872">
                  <c:v>2008-01-21</c:v>
                </c:pt>
                <c:pt idx="873">
                  <c:v>2008-01-22</c:v>
                </c:pt>
                <c:pt idx="874">
                  <c:v>2008-01-23</c:v>
                </c:pt>
                <c:pt idx="875">
                  <c:v>2008-01-24</c:v>
                </c:pt>
                <c:pt idx="876">
                  <c:v>2008-01-25</c:v>
                </c:pt>
                <c:pt idx="877">
                  <c:v>2008-01-28</c:v>
                </c:pt>
                <c:pt idx="878">
                  <c:v>2008-01-29</c:v>
                </c:pt>
                <c:pt idx="879">
                  <c:v>2008-01-30</c:v>
                </c:pt>
                <c:pt idx="880">
                  <c:v>2008-01-31</c:v>
                </c:pt>
                <c:pt idx="881">
                  <c:v>2008-02-01</c:v>
                </c:pt>
                <c:pt idx="882">
                  <c:v>2008-02-04</c:v>
                </c:pt>
                <c:pt idx="883">
                  <c:v>2008-02-05</c:v>
                </c:pt>
                <c:pt idx="884">
                  <c:v>2008-02-06</c:v>
                </c:pt>
                <c:pt idx="885">
                  <c:v>2008-02-07</c:v>
                </c:pt>
                <c:pt idx="886">
                  <c:v>2008-02-08</c:v>
                </c:pt>
                <c:pt idx="887">
                  <c:v>2008-02-11</c:v>
                </c:pt>
                <c:pt idx="888">
                  <c:v>2008-02-12</c:v>
                </c:pt>
                <c:pt idx="889">
                  <c:v>2008-02-13</c:v>
                </c:pt>
                <c:pt idx="890">
                  <c:v>2008-02-14</c:v>
                </c:pt>
                <c:pt idx="891">
                  <c:v>2008-02-15</c:v>
                </c:pt>
                <c:pt idx="892">
                  <c:v>2008-02-18</c:v>
                </c:pt>
                <c:pt idx="893">
                  <c:v>2008-02-19</c:v>
                </c:pt>
                <c:pt idx="894">
                  <c:v>2008-02-20</c:v>
                </c:pt>
                <c:pt idx="895">
                  <c:v>2008-02-21</c:v>
                </c:pt>
                <c:pt idx="896">
                  <c:v>2008-02-22</c:v>
                </c:pt>
                <c:pt idx="897">
                  <c:v>2008-02-25</c:v>
                </c:pt>
                <c:pt idx="898">
                  <c:v>2008-02-26</c:v>
                </c:pt>
                <c:pt idx="899">
                  <c:v>2008-02-27</c:v>
                </c:pt>
                <c:pt idx="900">
                  <c:v>2008-02-28</c:v>
                </c:pt>
                <c:pt idx="901">
                  <c:v>2008-02-29</c:v>
                </c:pt>
                <c:pt idx="902">
                  <c:v>2008-03-03</c:v>
                </c:pt>
                <c:pt idx="903">
                  <c:v>2008-03-04</c:v>
                </c:pt>
                <c:pt idx="904">
                  <c:v>2008-03-05</c:v>
                </c:pt>
                <c:pt idx="905">
                  <c:v>2008-03-06</c:v>
                </c:pt>
                <c:pt idx="906">
                  <c:v>2008-03-07</c:v>
                </c:pt>
                <c:pt idx="907">
                  <c:v>2008-03-10</c:v>
                </c:pt>
                <c:pt idx="908">
                  <c:v>2008-03-11</c:v>
                </c:pt>
                <c:pt idx="909">
                  <c:v>2008-03-12</c:v>
                </c:pt>
                <c:pt idx="910">
                  <c:v>2008-03-13</c:v>
                </c:pt>
                <c:pt idx="911">
                  <c:v>2008-03-14</c:v>
                </c:pt>
                <c:pt idx="912">
                  <c:v>2008-03-17</c:v>
                </c:pt>
                <c:pt idx="913">
                  <c:v>2008-03-18</c:v>
                </c:pt>
                <c:pt idx="914">
                  <c:v>2008-03-19</c:v>
                </c:pt>
                <c:pt idx="915">
                  <c:v>2008-03-20</c:v>
                </c:pt>
                <c:pt idx="916">
                  <c:v>2008-03-25</c:v>
                </c:pt>
                <c:pt idx="917">
                  <c:v>2008-03-26</c:v>
                </c:pt>
                <c:pt idx="918">
                  <c:v>2008-03-27</c:v>
                </c:pt>
                <c:pt idx="919">
                  <c:v>2008-03-28</c:v>
                </c:pt>
                <c:pt idx="920">
                  <c:v>2008-03-31</c:v>
                </c:pt>
                <c:pt idx="921">
                  <c:v>2008-04-01</c:v>
                </c:pt>
                <c:pt idx="922">
                  <c:v>2008-04-02</c:v>
                </c:pt>
                <c:pt idx="923">
                  <c:v>2008-04-03</c:v>
                </c:pt>
                <c:pt idx="924">
                  <c:v>2008-04-04</c:v>
                </c:pt>
                <c:pt idx="925">
                  <c:v>2008-04-07</c:v>
                </c:pt>
                <c:pt idx="926">
                  <c:v>2008-04-08</c:v>
                </c:pt>
                <c:pt idx="927">
                  <c:v>2008-04-09</c:v>
                </c:pt>
                <c:pt idx="928">
                  <c:v>2008-04-10</c:v>
                </c:pt>
                <c:pt idx="929">
                  <c:v>2008-04-11</c:v>
                </c:pt>
                <c:pt idx="930">
                  <c:v>2008-04-14</c:v>
                </c:pt>
                <c:pt idx="931">
                  <c:v>2008-04-15</c:v>
                </c:pt>
                <c:pt idx="932">
                  <c:v>2008-04-16</c:v>
                </c:pt>
                <c:pt idx="933">
                  <c:v>2008-04-17</c:v>
                </c:pt>
                <c:pt idx="934">
                  <c:v>2008-04-18</c:v>
                </c:pt>
                <c:pt idx="935">
                  <c:v>2008-04-21</c:v>
                </c:pt>
                <c:pt idx="936">
                  <c:v>2008-04-22</c:v>
                </c:pt>
                <c:pt idx="937">
                  <c:v>2008-04-23</c:v>
                </c:pt>
                <c:pt idx="938">
                  <c:v>2008-04-24</c:v>
                </c:pt>
                <c:pt idx="939">
                  <c:v>2008-04-25</c:v>
                </c:pt>
                <c:pt idx="940">
                  <c:v>2008-04-28</c:v>
                </c:pt>
                <c:pt idx="941">
                  <c:v>2008-04-29</c:v>
                </c:pt>
                <c:pt idx="942">
                  <c:v>2008-04-30</c:v>
                </c:pt>
                <c:pt idx="943">
                  <c:v>2008-05-05</c:v>
                </c:pt>
                <c:pt idx="944">
                  <c:v>2008-05-06</c:v>
                </c:pt>
                <c:pt idx="945">
                  <c:v>2008-05-07</c:v>
                </c:pt>
                <c:pt idx="946">
                  <c:v>2008-05-08</c:v>
                </c:pt>
                <c:pt idx="947">
                  <c:v>2008-05-09</c:v>
                </c:pt>
                <c:pt idx="948">
                  <c:v>2008-05-12</c:v>
                </c:pt>
                <c:pt idx="949">
                  <c:v>2008-05-13</c:v>
                </c:pt>
                <c:pt idx="950">
                  <c:v>2008-05-14</c:v>
                </c:pt>
                <c:pt idx="951">
                  <c:v>2008-05-15</c:v>
                </c:pt>
                <c:pt idx="952">
                  <c:v>2008-05-16</c:v>
                </c:pt>
                <c:pt idx="953">
                  <c:v>2008-05-19</c:v>
                </c:pt>
                <c:pt idx="954">
                  <c:v>2008-05-20</c:v>
                </c:pt>
                <c:pt idx="955">
                  <c:v>2008-05-21</c:v>
                </c:pt>
                <c:pt idx="956">
                  <c:v>2008-05-23</c:v>
                </c:pt>
                <c:pt idx="957">
                  <c:v>2008-05-26</c:v>
                </c:pt>
                <c:pt idx="958">
                  <c:v>2008-05-27</c:v>
                </c:pt>
                <c:pt idx="959">
                  <c:v>2008-05-28</c:v>
                </c:pt>
                <c:pt idx="960">
                  <c:v>2008-05-29</c:v>
                </c:pt>
                <c:pt idx="961">
                  <c:v>2008-05-30</c:v>
                </c:pt>
                <c:pt idx="962">
                  <c:v>2008-06-02</c:v>
                </c:pt>
                <c:pt idx="963">
                  <c:v>2008-06-03</c:v>
                </c:pt>
                <c:pt idx="964">
                  <c:v>2008-06-04</c:v>
                </c:pt>
                <c:pt idx="965">
                  <c:v>2008-06-05</c:v>
                </c:pt>
                <c:pt idx="966">
                  <c:v>2008-06-06</c:v>
                </c:pt>
                <c:pt idx="967">
                  <c:v>2008-06-09</c:v>
                </c:pt>
                <c:pt idx="968">
                  <c:v>2008-06-10</c:v>
                </c:pt>
                <c:pt idx="969">
                  <c:v>2008-06-11</c:v>
                </c:pt>
                <c:pt idx="970">
                  <c:v>2008-06-12</c:v>
                </c:pt>
                <c:pt idx="971">
                  <c:v>2008-06-13</c:v>
                </c:pt>
                <c:pt idx="972">
                  <c:v>2008-06-16</c:v>
                </c:pt>
                <c:pt idx="973">
                  <c:v>2008-06-17</c:v>
                </c:pt>
                <c:pt idx="974">
                  <c:v>2008-06-18</c:v>
                </c:pt>
                <c:pt idx="975">
                  <c:v>2008-06-19</c:v>
                </c:pt>
                <c:pt idx="976">
                  <c:v>2008-06-20</c:v>
                </c:pt>
                <c:pt idx="977">
                  <c:v>2008-06-23</c:v>
                </c:pt>
                <c:pt idx="978">
                  <c:v>2008-06-24</c:v>
                </c:pt>
                <c:pt idx="979">
                  <c:v>2008-06-25</c:v>
                </c:pt>
                <c:pt idx="980">
                  <c:v>2008-06-26</c:v>
                </c:pt>
                <c:pt idx="981">
                  <c:v>2008-06-27</c:v>
                </c:pt>
                <c:pt idx="982">
                  <c:v>2008-06-30</c:v>
                </c:pt>
                <c:pt idx="983">
                  <c:v>2008-07-01</c:v>
                </c:pt>
                <c:pt idx="984">
                  <c:v>2008-07-02</c:v>
                </c:pt>
                <c:pt idx="985">
                  <c:v>2008-07-03</c:v>
                </c:pt>
                <c:pt idx="986">
                  <c:v>2008-07-04</c:v>
                </c:pt>
                <c:pt idx="987">
                  <c:v>2008-07-07</c:v>
                </c:pt>
                <c:pt idx="988">
                  <c:v>2008-07-08</c:v>
                </c:pt>
                <c:pt idx="989">
                  <c:v>2008-07-09</c:v>
                </c:pt>
                <c:pt idx="990">
                  <c:v>2008-07-10</c:v>
                </c:pt>
                <c:pt idx="991">
                  <c:v>2008-07-11</c:v>
                </c:pt>
                <c:pt idx="992">
                  <c:v>2008-07-14</c:v>
                </c:pt>
                <c:pt idx="993">
                  <c:v>2008-07-15</c:v>
                </c:pt>
                <c:pt idx="994">
                  <c:v>2008-07-16</c:v>
                </c:pt>
                <c:pt idx="995">
                  <c:v>2008-07-17</c:v>
                </c:pt>
                <c:pt idx="996">
                  <c:v>2008-07-18</c:v>
                </c:pt>
                <c:pt idx="997">
                  <c:v>2008-07-21</c:v>
                </c:pt>
                <c:pt idx="998">
                  <c:v>2008-07-22</c:v>
                </c:pt>
                <c:pt idx="999">
                  <c:v>Jul 23 2008</c:v>
                </c:pt>
                <c:pt idx="1000">
                  <c:v>2008-07-24</c:v>
                </c:pt>
                <c:pt idx="1001">
                  <c:v>2008-07-25</c:v>
                </c:pt>
                <c:pt idx="1002">
                  <c:v>2008-07-28</c:v>
                </c:pt>
                <c:pt idx="1003">
                  <c:v>2008-07-29</c:v>
                </c:pt>
                <c:pt idx="1004">
                  <c:v>2008-07-30</c:v>
                </c:pt>
                <c:pt idx="1005">
                  <c:v>2008-07-31</c:v>
                </c:pt>
                <c:pt idx="1006">
                  <c:v>2008-08-01</c:v>
                </c:pt>
                <c:pt idx="1007">
                  <c:v>2008-08-04</c:v>
                </c:pt>
                <c:pt idx="1008">
                  <c:v>2008-08-05</c:v>
                </c:pt>
                <c:pt idx="1009">
                  <c:v>2008-08-06</c:v>
                </c:pt>
                <c:pt idx="1010">
                  <c:v>2008-08-07</c:v>
                </c:pt>
                <c:pt idx="1011">
                  <c:v>2008-08-08</c:v>
                </c:pt>
                <c:pt idx="1012">
                  <c:v>2008-08-11</c:v>
                </c:pt>
                <c:pt idx="1013">
                  <c:v>2008-08-12</c:v>
                </c:pt>
                <c:pt idx="1014">
                  <c:v>2008-08-13</c:v>
                </c:pt>
                <c:pt idx="1015">
                  <c:v>2008-08-14</c:v>
                </c:pt>
                <c:pt idx="1016">
                  <c:v>2008-08-18</c:v>
                </c:pt>
                <c:pt idx="1017">
                  <c:v>2008-08-19</c:v>
                </c:pt>
                <c:pt idx="1018">
                  <c:v>2008-08-20</c:v>
                </c:pt>
                <c:pt idx="1019">
                  <c:v>2008-08-21</c:v>
                </c:pt>
                <c:pt idx="1020">
                  <c:v>2008-08-22</c:v>
                </c:pt>
                <c:pt idx="1021">
                  <c:v>2008-08-25</c:v>
                </c:pt>
                <c:pt idx="1022">
                  <c:v>2008-08-26</c:v>
                </c:pt>
                <c:pt idx="1023">
                  <c:v>2008-08-27</c:v>
                </c:pt>
                <c:pt idx="1024">
                  <c:v>2008-08-28</c:v>
                </c:pt>
                <c:pt idx="1025">
                  <c:v>2008-08-29</c:v>
                </c:pt>
                <c:pt idx="1026">
                  <c:v>2008-09-01</c:v>
                </c:pt>
                <c:pt idx="1027">
                  <c:v>2008-09-02</c:v>
                </c:pt>
                <c:pt idx="1028">
                  <c:v>2008-09-03</c:v>
                </c:pt>
                <c:pt idx="1029">
                  <c:v>2008-09-04</c:v>
                </c:pt>
                <c:pt idx="1030">
                  <c:v>2008-09-05</c:v>
                </c:pt>
                <c:pt idx="1031">
                  <c:v>2008-09-08</c:v>
                </c:pt>
                <c:pt idx="1032">
                  <c:v>2008-09-09</c:v>
                </c:pt>
                <c:pt idx="1033">
                  <c:v>2008-09-10</c:v>
                </c:pt>
                <c:pt idx="1034">
                  <c:v>2008-09-11</c:v>
                </c:pt>
                <c:pt idx="1035">
                  <c:v>2008-09-12</c:v>
                </c:pt>
                <c:pt idx="1036">
                  <c:v>2008-09-15</c:v>
                </c:pt>
                <c:pt idx="1037">
                  <c:v>2008-09-16</c:v>
                </c:pt>
                <c:pt idx="1038">
                  <c:v>2008-09-17</c:v>
                </c:pt>
                <c:pt idx="1039">
                  <c:v>2008-09-18</c:v>
                </c:pt>
                <c:pt idx="1040">
                  <c:v>2008-09-19</c:v>
                </c:pt>
                <c:pt idx="1041">
                  <c:v>2008-09-22</c:v>
                </c:pt>
                <c:pt idx="1042">
                  <c:v>2008-09-23</c:v>
                </c:pt>
                <c:pt idx="1043">
                  <c:v>2008-09-24</c:v>
                </c:pt>
                <c:pt idx="1044">
                  <c:v>2008-09-25</c:v>
                </c:pt>
                <c:pt idx="1045">
                  <c:v>2008-09-26</c:v>
                </c:pt>
                <c:pt idx="1046">
                  <c:v>2008-09-29</c:v>
                </c:pt>
                <c:pt idx="1047">
                  <c:v>2008-09-30</c:v>
                </c:pt>
                <c:pt idx="1048">
                  <c:v>2008-10-01</c:v>
                </c:pt>
                <c:pt idx="1049">
                  <c:v>2008-10-02</c:v>
                </c:pt>
                <c:pt idx="1050">
                  <c:v>2008-10-03</c:v>
                </c:pt>
                <c:pt idx="1051">
                  <c:v>2008-10-06</c:v>
                </c:pt>
                <c:pt idx="1052">
                  <c:v>2008-10-07</c:v>
                </c:pt>
                <c:pt idx="1053">
                  <c:v>2008-10-08</c:v>
                </c:pt>
                <c:pt idx="1054">
                  <c:v>2008-10-09</c:v>
                </c:pt>
                <c:pt idx="1055">
                  <c:v>2008-10-10</c:v>
                </c:pt>
                <c:pt idx="1056">
                  <c:v>2008-10-13</c:v>
                </c:pt>
                <c:pt idx="1057">
                  <c:v>2008-10-14</c:v>
                </c:pt>
                <c:pt idx="1058">
                  <c:v>2008-10-15</c:v>
                </c:pt>
                <c:pt idx="1059">
                  <c:v>2008-10-16</c:v>
                </c:pt>
                <c:pt idx="1060">
                  <c:v>2008-10-17</c:v>
                </c:pt>
                <c:pt idx="1061">
                  <c:v>2008-10-20</c:v>
                </c:pt>
                <c:pt idx="1062">
                  <c:v>2008-10-21</c:v>
                </c:pt>
                <c:pt idx="1063">
                  <c:v>2008-10-22</c:v>
                </c:pt>
                <c:pt idx="1064">
                  <c:v>2008-10-23</c:v>
                </c:pt>
                <c:pt idx="1065">
                  <c:v>2008-10-24</c:v>
                </c:pt>
                <c:pt idx="1066">
                  <c:v>2008-10-27</c:v>
                </c:pt>
                <c:pt idx="1067">
                  <c:v>2008-10-28</c:v>
                </c:pt>
                <c:pt idx="1068">
                  <c:v>2008-10-29</c:v>
                </c:pt>
                <c:pt idx="1069">
                  <c:v>2008-10-30</c:v>
                </c:pt>
                <c:pt idx="1070">
                  <c:v>2008-10-31</c:v>
                </c:pt>
                <c:pt idx="1071">
                  <c:v>2008-11-03</c:v>
                </c:pt>
                <c:pt idx="1072">
                  <c:v>2008-11-04</c:v>
                </c:pt>
                <c:pt idx="1073">
                  <c:v>2008-11-05</c:v>
                </c:pt>
                <c:pt idx="1074">
                  <c:v>2008-11-06</c:v>
                </c:pt>
                <c:pt idx="1075">
                  <c:v>2008-11-07</c:v>
                </c:pt>
                <c:pt idx="1076">
                  <c:v>2008-11-10</c:v>
                </c:pt>
                <c:pt idx="1077">
                  <c:v>2008-11-12</c:v>
                </c:pt>
                <c:pt idx="1078">
                  <c:v>2008-11-13</c:v>
                </c:pt>
                <c:pt idx="1079">
                  <c:v>2008-11-14</c:v>
                </c:pt>
                <c:pt idx="1080">
                  <c:v>2008-11-17</c:v>
                </c:pt>
                <c:pt idx="1081">
                  <c:v>2008-11-18</c:v>
                </c:pt>
                <c:pt idx="1082">
                  <c:v>2008-11-19</c:v>
                </c:pt>
                <c:pt idx="1083">
                  <c:v>2008-11-20</c:v>
                </c:pt>
                <c:pt idx="1084">
                  <c:v>2008-11-21</c:v>
                </c:pt>
                <c:pt idx="1085">
                  <c:v>2008-11-24</c:v>
                </c:pt>
                <c:pt idx="1086">
                  <c:v>2008-11-25</c:v>
                </c:pt>
                <c:pt idx="1087">
                  <c:v>2008-11-26</c:v>
                </c:pt>
                <c:pt idx="1088">
                  <c:v>2008-11-27</c:v>
                </c:pt>
                <c:pt idx="1089">
                  <c:v>2008-11-28</c:v>
                </c:pt>
                <c:pt idx="1090">
                  <c:v>2008-12-01</c:v>
                </c:pt>
                <c:pt idx="1091">
                  <c:v>2008-12-02</c:v>
                </c:pt>
                <c:pt idx="1092">
                  <c:v>2008-12-03</c:v>
                </c:pt>
                <c:pt idx="1093">
                  <c:v>2008-12-04</c:v>
                </c:pt>
                <c:pt idx="1094">
                  <c:v>2008-12-05</c:v>
                </c:pt>
                <c:pt idx="1095">
                  <c:v>2008-12-08</c:v>
                </c:pt>
                <c:pt idx="1096">
                  <c:v>2008-12-09</c:v>
                </c:pt>
                <c:pt idx="1097">
                  <c:v>2008-12-10</c:v>
                </c:pt>
                <c:pt idx="1098">
                  <c:v>2008-12-11</c:v>
                </c:pt>
                <c:pt idx="1099">
                  <c:v>2008-12-12</c:v>
                </c:pt>
                <c:pt idx="1100">
                  <c:v>2008-12-15</c:v>
                </c:pt>
                <c:pt idx="1101">
                  <c:v>2008-12-16</c:v>
                </c:pt>
                <c:pt idx="1102">
                  <c:v>2008-12-17</c:v>
                </c:pt>
                <c:pt idx="1103">
                  <c:v>2008-12-18</c:v>
                </c:pt>
                <c:pt idx="1104">
                  <c:v>2008-12-19</c:v>
                </c:pt>
                <c:pt idx="1105">
                  <c:v>2008-12-22</c:v>
                </c:pt>
                <c:pt idx="1106">
                  <c:v>2008-12-23</c:v>
                </c:pt>
                <c:pt idx="1107">
                  <c:v>2008-12-29</c:v>
                </c:pt>
                <c:pt idx="1108">
                  <c:v>2008-12-30</c:v>
                </c:pt>
                <c:pt idx="1109">
                  <c:v>2008-12-31</c:v>
                </c:pt>
                <c:pt idx="1110">
                  <c:v>2009-01-05</c:v>
                </c:pt>
                <c:pt idx="1111">
                  <c:v>2009-01-06</c:v>
                </c:pt>
                <c:pt idx="1112">
                  <c:v>2009-01-07</c:v>
                </c:pt>
                <c:pt idx="1113">
                  <c:v>2009-01-08</c:v>
                </c:pt>
                <c:pt idx="1114">
                  <c:v>2009-01-09</c:v>
                </c:pt>
                <c:pt idx="1115">
                  <c:v>2009-01-12</c:v>
                </c:pt>
                <c:pt idx="1116">
                  <c:v>2009-01-13</c:v>
                </c:pt>
                <c:pt idx="1117">
                  <c:v>2009-01-14</c:v>
                </c:pt>
                <c:pt idx="1118">
                  <c:v>2009-01-15</c:v>
                </c:pt>
                <c:pt idx="1119">
                  <c:v>2009-01-16</c:v>
                </c:pt>
                <c:pt idx="1120">
                  <c:v>2009-01-19</c:v>
                </c:pt>
                <c:pt idx="1121">
                  <c:v>2009-01-20</c:v>
                </c:pt>
                <c:pt idx="1122">
                  <c:v>2009-01-21</c:v>
                </c:pt>
                <c:pt idx="1123">
                  <c:v>2009-01-22</c:v>
                </c:pt>
                <c:pt idx="1124">
                  <c:v>2009-01-23</c:v>
                </c:pt>
                <c:pt idx="1125">
                  <c:v>2009-01-26</c:v>
                </c:pt>
                <c:pt idx="1126">
                  <c:v>2009-01-27</c:v>
                </c:pt>
                <c:pt idx="1127">
                  <c:v>2009-01-28</c:v>
                </c:pt>
                <c:pt idx="1128">
                  <c:v>2009-01-29</c:v>
                </c:pt>
                <c:pt idx="1129">
                  <c:v>2009-01-30</c:v>
                </c:pt>
                <c:pt idx="1130">
                  <c:v>2009-02-02</c:v>
                </c:pt>
                <c:pt idx="1131">
                  <c:v>2009-02-03</c:v>
                </c:pt>
                <c:pt idx="1132">
                  <c:v>2009-02-04</c:v>
                </c:pt>
                <c:pt idx="1133">
                  <c:v>2009-02-05</c:v>
                </c:pt>
                <c:pt idx="1134">
                  <c:v>2009-02-06</c:v>
                </c:pt>
                <c:pt idx="1135">
                  <c:v>2009-02-09</c:v>
                </c:pt>
                <c:pt idx="1136">
                  <c:v>2009-02-10</c:v>
                </c:pt>
                <c:pt idx="1137">
                  <c:v>2009-02-11</c:v>
                </c:pt>
                <c:pt idx="1138">
                  <c:v>2009-02-12</c:v>
                </c:pt>
                <c:pt idx="1139">
                  <c:v>2009-02-13</c:v>
                </c:pt>
                <c:pt idx="1140">
                  <c:v>2009-02-16</c:v>
                </c:pt>
                <c:pt idx="1141">
                  <c:v>2009-02-17</c:v>
                </c:pt>
                <c:pt idx="1142">
                  <c:v>2009-02-18</c:v>
                </c:pt>
                <c:pt idx="1143">
                  <c:v>2009-02-19</c:v>
                </c:pt>
                <c:pt idx="1144">
                  <c:v>2009-02-20</c:v>
                </c:pt>
                <c:pt idx="1145">
                  <c:v>2009-02-23</c:v>
                </c:pt>
                <c:pt idx="1146">
                  <c:v>2009-02-24</c:v>
                </c:pt>
                <c:pt idx="1147">
                  <c:v>2009-02-25</c:v>
                </c:pt>
                <c:pt idx="1148">
                  <c:v>2009-02-26</c:v>
                </c:pt>
                <c:pt idx="1149">
                  <c:v>2009-02-27</c:v>
                </c:pt>
                <c:pt idx="1150">
                  <c:v>2009-03-02</c:v>
                </c:pt>
                <c:pt idx="1151">
                  <c:v>2009-03-03</c:v>
                </c:pt>
                <c:pt idx="1152">
                  <c:v>2009-03-04</c:v>
                </c:pt>
                <c:pt idx="1153">
                  <c:v>2009-03-05</c:v>
                </c:pt>
                <c:pt idx="1154">
                  <c:v>2009-03-06</c:v>
                </c:pt>
                <c:pt idx="1155">
                  <c:v>2009-03-09</c:v>
                </c:pt>
                <c:pt idx="1156">
                  <c:v>2009-03-10</c:v>
                </c:pt>
                <c:pt idx="1157">
                  <c:v>2009-03-11</c:v>
                </c:pt>
                <c:pt idx="1158">
                  <c:v>2009-03-12</c:v>
                </c:pt>
                <c:pt idx="1159">
                  <c:v>2009-03-13</c:v>
                </c:pt>
                <c:pt idx="1160">
                  <c:v>2009-03-16</c:v>
                </c:pt>
                <c:pt idx="1161">
                  <c:v>2009-03-17</c:v>
                </c:pt>
                <c:pt idx="1162">
                  <c:v>2009-03-18</c:v>
                </c:pt>
                <c:pt idx="1163">
                  <c:v>2009-03-19</c:v>
                </c:pt>
                <c:pt idx="1164">
                  <c:v>2009-03-20</c:v>
                </c:pt>
                <c:pt idx="1165">
                  <c:v>2009-03-23</c:v>
                </c:pt>
                <c:pt idx="1166">
                  <c:v>2009-03-24</c:v>
                </c:pt>
                <c:pt idx="1167">
                  <c:v>2009-03-25</c:v>
                </c:pt>
                <c:pt idx="1168">
                  <c:v>2009-03-26</c:v>
                </c:pt>
                <c:pt idx="1169">
                  <c:v>2009-03-27</c:v>
                </c:pt>
                <c:pt idx="1170">
                  <c:v>2009-03-30</c:v>
                </c:pt>
                <c:pt idx="1171">
                  <c:v>2009-03-31</c:v>
                </c:pt>
                <c:pt idx="1172">
                  <c:v>2009-04-01</c:v>
                </c:pt>
                <c:pt idx="1173">
                  <c:v>2009-04-02</c:v>
                </c:pt>
                <c:pt idx="1174">
                  <c:v>2009-04-03</c:v>
                </c:pt>
                <c:pt idx="1175">
                  <c:v>2009-04-06</c:v>
                </c:pt>
                <c:pt idx="1176">
                  <c:v>2009-04-07</c:v>
                </c:pt>
                <c:pt idx="1177">
                  <c:v>2009-04-08</c:v>
                </c:pt>
                <c:pt idx="1178">
                  <c:v>2009-04-09</c:v>
                </c:pt>
                <c:pt idx="1179">
                  <c:v>2009-04-14</c:v>
                </c:pt>
                <c:pt idx="1180">
                  <c:v>2009-04-15</c:v>
                </c:pt>
                <c:pt idx="1181">
                  <c:v>2009-04-16</c:v>
                </c:pt>
                <c:pt idx="1182">
                  <c:v>2009-04-17</c:v>
                </c:pt>
                <c:pt idx="1183">
                  <c:v>2009-04-20</c:v>
                </c:pt>
                <c:pt idx="1184">
                  <c:v>2009-04-21</c:v>
                </c:pt>
                <c:pt idx="1185">
                  <c:v>2009-04-22</c:v>
                </c:pt>
                <c:pt idx="1186">
                  <c:v>2009-04-23</c:v>
                </c:pt>
                <c:pt idx="1187">
                  <c:v>2009-04-24</c:v>
                </c:pt>
                <c:pt idx="1188">
                  <c:v>2009-04-27</c:v>
                </c:pt>
                <c:pt idx="1189">
                  <c:v>2009-04-28</c:v>
                </c:pt>
                <c:pt idx="1190">
                  <c:v>2009-04-29</c:v>
                </c:pt>
                <c:pt idx="1191">
                  <c:v>2009-04-30</c:v>
                </c:pt>
                <c:pt idx="1192">
                  <c:v>2009-05-04</c:v>
                </c:pt>
                <c:pt idx="1193">
                  <c:v>2009-05-05</c:v>
                </c:pt>
                <c:pt idx="1194">
                  <c:v>2009-05-06</c:v>
                </c:pt>
                <c:pt idx="1195">
                  <c:v>2009-05-07</c:v>
                </c:pt>
                <c:pt idx="1196">
                  <c:v>2009-05-08</c:v>
                </c:pt>
                <c:pt idx="1197">
                  <c:v>2009-05-11</c:v>
                </c:pt>
                <c:pt idx="1198">
                  <c:v>2009-05-12</c:v>
                </c:pt>
                <c:pt idx="1199">
                  <c:v>2009-05-13</c:v>
                </c:pt>
                <c:pt idx="1200">
                  <c:v>2009-05-14</c:v>
                </c:pt>
                <c:pt idx="1201">
                  <c:v>2009-05-15</c:v>
                </c:pt>
                <c:pt idx="1202">
                  <c:v>2009-05-18</c:v>
                </c:pt>
                <c:pt idx="1203">
                  <c:v>2009-05-19</c:v>
                </c:pt>
                <c:pt idx="1204">
                  <c:v>2009-05-20</c:v>
                </c:pt>
                <c:pt idx="1205">
                  <c:v>2009-05-21</c:v>
                </c:pt>
                <c:pt idx="1206">
                  <c:v>2009-05-22</c:v>
                </c:pt>
                <c:pt idx="1207">
                  <c:v>2009-05-25</c:v>
                </c:pt>
                <c:pt idx="1208">
                  <c:v>2009-05-26</c:v>
                </c:pt>
                <c:pt idx="1209">
                  <c:v>2009-05-27</c:v>
                </c:pt>
                <c:pt idx="1210">
                  <c:v>2009-05-28</c:v>
                </c:pt>
                <c:pt idx="1211">
                  <c:v>2009-05-29</c:v>
                </c:pt>
                <c:pt idx="1212">
                  <c:v>2009-06-01</c:v>
                </c:pt>
                <c:pt idx="1213">
                  <c:v>2009-06-02</c:v>
                </c:pt>
                <c:pt idx="1214">
                  <c:v>2009-06-03</c:v>
                </c:pt>
                <c:pt idx="1215">
                  <c:v>2009-06-04</c:v>
                </c:pt>
                <c:pt idx="1216">
                  <c:v>2009-06-05</c:v>
                </c:pt>
                <c:pt idx="1217">
                  <c:v>2009-06-08</c:v>
                </c:pt>
                <c:pt idx="1218">
                  <c:v>2009-06-09</c:v>
                </c:pt>
                <c:pt idx="1219">
                  <c:v>2009-06-10</c:v>
                </c:pt>
                <c:pt idx="1220">
                  <c:v>2009-06-12</c:v>
                </c:pt>
                <c:pt idx="1221">
                  <c:v>2009-06-15</c:v>
                </c:pt>
                <c:pt idx="1222">
                  <c:v>2009-06-16</c:v>
                </c:pt>
                <c:pt idx="1223">
                  <c:v>2009-06-17</c:v>
                </c:pt>
                <c:pt idx="1224">
                  <c:v>2009-06-18</c:v>
                </c:pt>
                <c:pt idx="1225">
                  <c:v>2009-06-19</c:v>
                </c:pt>
                <c:pt idx="1226">
                  <c:v>2009-06-22</c:v>
                </c:pt>
                <c:pt idx="1227">
                  <c:v>2009-06-23</c:v>
                </c:pt>
                <c:pt idx="1228">
                  <c:v>2009-06-24</c:v>
                </c:pt>
                <c:pt idx="1229">
                  <c:v>2009-06-25</c:v>
                </c:pt>
                <c:pt idx="1230">
                  <c:v>2009-06-26</c:v>
                </c:pt>
                <c:pt idx="1231">
                  <c:v>2009-06-29</c:v>
                </c:pt>
                <c:pt idx="1232">
                  <c:v>2009-06-30</c:v>
                </c:pt>
                <c:pt idx="1233">
                  <c:v>2009-07-01</c:v>
                </c:pt>
                <c:pt idx="1234">
                  <c:v>2009-07-02</c:v>
                </c:pt>
                <c:pt idx="1235">
                  <c:v>2009-07-03</c:v>
                </c:pt>
                <c:pt idx="1236">
                  <c:v>2009-07-06</c:v>
                </c:pt>
                <c:pt idx="1237">
                  <c:v>2009-07-07</c:v>
                </c:pt>
                <c:pt idx="1238">
                  <c:v>2009-07-08</c:v>
                </c:pt>
                <c:pt idx="1239">
                  <c:v>2009-07-09</c:v>
                </c:pt>
                <c:pt idx="1240">
                  <c:v>2009-07-10</c:v>
                </c:pt>
                <c:pt idx="1241">
                  <c:v>2009-07-13</c:v>
                </c:pt>
                <c:pt idx="1242">
                  <c:v>2009-07-14</c:v>
                </c:pt>
                <c:pt idx="1243">
                  <c:v>2009-07-15</c:v>
                </c:pt>
                <c:pt idx="1244">
                  <c:v>2009-07-16</c:v>
                </c:pt>
                <c:pt idx="1245">
                  <c:v>2009-07-17</c:v>
                </c:pt>
                <c:pt idx="1246">
                  <c:v>2009-07-20</c:v>
                </c:pt>
                <c:pt idx="1247">
                  <c:v>2009-07-21</c:v>
                </c:pt>
                <c:pt idx="1248">
                  <c:v>2009-07-22</c:v>
                </c:pt>
                <c:pt idx="1249">
                  <c:v>2009-07-23</c:v>
                </c:pt>
                <c:pt idx="1250">
                  <c:v>2009-07-24</c:v>
                </c:pt>
                <c:pt idx="1251">
                  <c:v>2009-07-27</c:v>
                </c:pt>
                <c:pt idx="1252">
                  <c:v>2009-07-28</c:v>
                </c:pt>
                <c:pt idx="1253">
                  <c:v>2009-07-29</c:v>
                </c:pt>
                <c:pt idx="1254">
                  <c:v>2009-07-30</c:v>
                </c:pt>
                <c:pt idx="1255">
                  <c:v>2009-07-31</c:v>
                </c:pt>
                <c:pt idx="1256">
                  <c:v>2009-08-03</c:v>
                </c:pt>
                <c:pt idx="1257">
                  <c:v>2009-08-04</c:v>
                </c:pt>
                <c:pt idx="1258">
                  <c:v>2009-08-05</c:v>
                </c:pt>
                <c:pt idx="1259">
                  <c:v>2009-08-06</c:v>
                </c:pt>
                <c:pt idx="1260">
                  <c:v>2009-08-07</c:v>
                </c:pt>
                <c:pt idx="1261">
                  <c:v>2009-08-10</c:v>
                </c:pt>
                <c:pt idx="1262">
                  <c:v>2009-08-11</c:v>
                </c:pt>
                <c:pt idx="1263">
                  <c:v>2009-08-12</c:v>
                </c:pt>
                <c:pt idx="1264">
                  <c:v>2009-08-13</c:v>
                </c:pt>
                <c:pt idx="1265">
                  <c:v>2009-08-14</c:v>
                </c:pt>
                <c:pt idx="1266">
                  <c:v>2009-08-17</c:v>
                </c:pt>
                <c:pt idx="1267">
                  <c:v>2009-08-18</c:v>
                </c:pt>
                <c:pt idx="1268">
                  <c:v>2009-08-19</c:v>
                </c:pt>
                <c:pt idx="1269">
                  <c:v>2009-08-20</c:v>
                </c:pt>
                <c:pt idx="1270">
                  <c:v>2009-08-21</c:v>
                </c:pt>
                <c:pt idx="1271">
                  <c:v>2009-08-24</c:v>
                </c:pt>
                <c:pt idx="1272">
                  <c:v>2009-08-25</c:v>
                </c:pt>
                <c:pt idx="1273">
                  <c:v>2009-08-26</c:v>
                </c:pt>
                <c:pt idx="1274">
                  <c:v>2009-08-27</c:v>
                </c:pt>
                <c:pt idx="1275">
                  <c:v>2009-08-28</c:v>
                </c:pt>
                <c:pt idx="1276">
                  <c:v>2009-08-31</c:v>
                </c:pt>
                <c:pt idx="1277">
                  <c:v>2009-09-01</c:v>
                </c:pt>
                <c:pt idx="1278">
                  <c:v>2009-09-02</c:v>
                </c:pt>
                <c:pt idx="1279">
                  <c:v>2009-09-03</c:v>
                </c:pt>
                <c:pt idx="1280">
                  <c:v>2009-09-04</c:v>
                </c:pt>
                <c:pt idx="1281">
                  <c:v>2009-09-07</c:v>
                </c:pt>
                <c:pt idx="1282">
                  <c:v>2009-09-08</c:v>
                </c:pt>
                <c:pt idx="1283">
                  <c:v>2009-09-09</c:v>
                </c:pt>
                <c:pt idx="1284">
                  <c:v>2009-09-10</c:v>
                </c:pt>
                <c:pt idx="1285">
                  <c:v>2009-09-11</c:v>
                </c:pt>
                <c:pt idx="1286">
                  <c:v>2009-09-14</c:v>
                </c:pt>
                <c:pt idx="1287">
                  <c:v>2009-09-15</c:v>
                </c:pt>
                <c:pt idx="1288">
                  <c:v>2009-09-16</c:v>
                </c:pt>
                <c:pt idx="1289">
                  <c:v>2009-09-17</c:v>
                </c:pt>
                <c:pt idx="1290">
                  <c:v>2009-09-18</c:v>
                </c:pt>
                <c:pt idx="1291">
                  <c:v>2009-09-21</c:v>
                </c:pt>
                <c:pt idx="1292">
                  <c:v>2009-09-22</c:v>
                </c:pt>
                <c:pt idx="1293">
                  <c:v>2009-09-23</c:v>
                </c:pt>
                <c:pt idx="1294">
                  <c:v>2009-09-24</c:v>
                </c:pt>
                <c:pt idx="1295">
                  <c:v>2009-09-25</c:v>
                </c:pt>
                <c:pt idx="1296">
                  <c:v>2009-09-28</c:v>
                </c:pt>
                <c:pt idx="1297">
                  <c:v>2009-09-29</c:v>
                </c:pt>
                <c:pt idx="1298">
                  <c:v>2009-09-30</c:v>
                </c:pt>
                <c:pt idx="1299">
                  <c:v>2009-10-01</c:v>
                </c:pt>
                <c:pt idx="1300">
                  <c:v>2009-10-02</c:v>
                </c:pt>
                <c:pt idx="1301">
                  <c:v>2009-10-05</c:v>
                </c:pt>
                <c:pt idx="1302">
                  <c:v>2009-10-06</c:v>
                </c:pt>
                <c:pt idx="1303">
                  <c:v>2009-10-07</c:v>
                </c:pt>
                <c:pt idx="1304">
                  <c:v>2009-10-08</c:v>
                </c:pt>
                <c:pt idx="1305">
                  <c:v>2009-10-09</c:v>
                </c:pt>
                <c:pt idx="1306">
                  <c:v>2009-10-12</c:v>
                </c:pt>
                <c:pt idx="1307">
                  <c:v>2009-10-13</c:v>
                </c:pt>
                <c:pt idx="1308">
                  <c:v>2009-10-14</c:v>
                </c:pt>
                <c:pt idx="1309">
                  <c:v>2009-10-15</c:v>
                </c:pt>
                <c:pt idx="1310">
                  <c:v>2009-10-16</c:v>
                </c:pt>
                <c:pt idx="1311">
                  <c:v>2009-10-19</c:v>
                </c:pt>
                <c:pt idx="1312">
                  <c:v>2009-10-20</c:v>
                </c:pt>
                <c:pt idx="1313">
                  <c:v>2009-10-21</c:v>
                </c:pt>
                <c:pt idx="1314">
                  <c:v>2009-10-22</c:v>
                </c:pt>
                <c:pt idx="1315">
                  <c:v>2009-10-23</c:v>
                </c:pt>
                <c:pt idx="1316">
                  <c:v>2009-10-26</c:v>
                </c:pt>
                <c:pt idx="1317">
                  <c:v>2009-10-27</c:v>
                </c:pt>
                <c:pt idx="1318">
                  <c:v>2009-10-28</c:v>
                </c:pt>
                <c:pt idx="1319">
                  <c:v>2009-10-29</c:v>
                </c:pt>
                <c:pt idx="1320">
                  <c:v>2009-10-30</c:v>
                </c:pt>
                <c:pt idx="1321">
                  <c:v>2009-11-02</c:v>
                </c:pt>
                <c:pt idx="1322">
                  <c:v>2009-11-03</c:v>
                </c:pt>
                <c:pt idx="1323">
                  <c:v>2009-11-04</c:v>
                </c:pt>
                <c:pt idx="1324">
                  <c:v>2009-11-05</c:v>
                </c:pt>
                <c:pt idx="1325">
                  <c:v>2009-11-06</c:v>
                </c:pt>
                <c:pt idx="1326">
                  <c:v>2009-11-09</c:v>
                </c:pt>
                <c:pt idx="1327">
                  <c:v>2009-11-10</c:v>
                </c:pt>
                <c:pt idx="1328">
                  <c:v>2009-11-12</c:v>
                </c:pt>
                <c:pt idx="1329">
                  <c:v>2009-11-13</c:v>
                </c:pt>
                <c:pt idx="1330">
                  <c:v>2009-11-16</c:v>
                </c:pt>
                <c:pt idx="1331">
                  <c:v>2009-11-17</c:v>
                </c:pt>
                <c:pt idx="1332">
                  <c:v>2009-11-18</c:v>
                </c:pt>
                <c:pt idx="1333">
                  <c:v>2009-11-19</c:v>
                </c:pt>
                <c:pt idx="1334">
                  <c:v>2009-11-20</c:v>
                </c:pt>
                <c:pt idx="1335">
                  <c:v>2009-11-23</c:v>
                </c:pt>
                <c:pt idx="1336">
                  <c:v>2009-11-24</c:v>
                </c:pt>
                <c:pt idx="1337">
                  <c:v>2009-11-25</c:v>
                </c:pt>
                <c:pt idx="1338">
                  <c:v>2009-11-26</c:v>
                </c:pt>
                <c:pt idx="1339">
                  <c:v>2009-11-27</c:v>
                </c:pt>
                <c:pt idx="1340">
                  <c:v>2009-11-30</c:v>
                </c:pt>
                <c:pt idx="1341">
                  <c:v>2009-12-01</c:v>
                </c:pt>
                <c:pt idx="1342">
                  <c:v>2009-12-02</c:v>
                </c:pt>
                <c:pt idx="1343">
                  <c:v>2009-12-03</c:v>
                </c:pt>
                <c:pt idx="1344">
                  <c:v>2009-12-04</c:v>
                </c:pt>
                <c:pt idx="1345">
                  <c:v>2009-12-07</c:v>
                </c:pt>
                <c:pt idx="1346">
                  <c:v>2009-12-08</c:v>
                </c:pt>
                <c:pt idx="1347">
                  <c:v>2009-12-09</c:v>
                </c:pt>
                <c:pt idx="1348">
                  <c:v>2009-12-10</c:v>
                </c:pt>
                <c:pt idx="1349">
                  <c:v>2009-12-11</c:v>
                </c:pt>
                <c:pt idx="1350">
                  <c:v>2009-12-14</c:v>
                </c:pt>
                <c:pt idx="1351">
                  <c:v>2009-12-15</c:v>
                </c:pt>
                <c:pt idx="1352">
                  <c:v>2009-12-16</c:v>
                </c:pt>
                <c:pt idx="1353">
                  <c:v>2009-12-17</c:v>
                </c:pt>
                <c:pt idx="1354">
                  <c:v>2009-12-18</c:v>
                </c:pt>
                <c:pt idx="1355">
                  <c:v>2009-12-21</c:v>
                </c:pt>
                <c:pt idx="1356">
                  <c:v>2009-12-22</c:v>
                </c:pt>
                <c:pt idx="1357">
                  <c:v>2009-12-23</c:v>
                </c:pt>
                <c:pt idx="1358">
                  <c:v>2009-12-28</c:v>
                </c:pt>
                <c:pt idx="1359">
                  <c:v>2009-12-29</c:v>
                </c:pt>
                <c:pt idx="1360">
                  <c:v>2009-12-30</c:v>
                </c:pt>
                <c:pt idx="1361">
                  <c:v>Dec 31 2009</c:v>
                </c:pt>
                <c:pt idx="1362">
                  <c:v>2010-01-04</c:v>
                </c:pt>
                <c:pt idx="1363">
                  <c:v>2010-01-05</c:v>
                </c:pt>
                <c:pt idx="1364">
                  <c:v>2010-01-06</c:v>
                </c:pt>
                <c:pt idx="1365">
                  <c:v>2010-01-07</c:v>
                </c:pt>
                <c:pt idx="1366">
                  <c:v>2010-01-08</c:v>
                </c:pt>
                <c:pt idx="1367">
                  <c:v>2010-01-11</c:v>
                </c:pt>
                <c:pt idx="1368">
                  <c:v>2010-01-12</c:v>
                </c:pt>
                <c:pt idx="1369">
                  <c:v>2010-01-13</c:v>
                </c:pt>
                <c:pt idx="1370">
                  <c:v>2010-01-14</c:v>
                </c:pt>
                <c:pt idx="1371">
                  <c:v>Jan 15 2010</c:v>
                </c:pt>
                <c:pt idx="1372">
                  <c:v>2010-01-18</c:v>
                </c:pt>
                <c:pt idx="1373">
                  <c:v>2010-01-19</c:v>
                </c:pt>
                <c:pt idx="1374">
                  <c:v>2010-01-20</c:v>
                </c:pt>
                <c:pt idx="1375">
                  <c:v>2010-01-21</c:v>
                </c:pt>
                <c:pt idx="1376">
                  <c:v>2010-01-22</c:v>
                </c:pt>
                <c:pt idx="1377">
                  <c:v>2010-01-25</c:v>
                </c:pt>
                <c:pt idx="1378">
                  <c:v>2010-01-26</c:v>
                </c:pt>
                <c:pt idx="1379">
                  <c:v>2010-01-27</c:v>
                </c:pt>
                <c:pt idx="1380">
                  <c:v>2010-01-28</c:v>
                </c:pt>
                <c:pt idx="1381">
                  <c:v>2010-01-29</c:v>
                </c:pt>
                <c:pt idx="1382">
                  <c:v>2010-02-01</c:v>
                </c:pt>
                <c:pt idx="1383">
                  <c:v>2010-02-02</c:v>
                </c:pt>
                <c:pt idx="1384">
                  <c:v>2010-02-03</c:v>
                </c:pt>
                <c:pt idx="1385">
                  <c:v>2010-02-04</c:v>
                </c:pt>
                <c:pt idx="1386">
                  <c:v>2010-02-05</c:v>
                </c:pt>
                <c:pt idx="1387">
                  <c:v>2010-02-08</c:v>
                </c:pt>
                <c:pt idx="1388">
                  <c:v>2010-02-09</c:v>
                </c:pt>
                <c:pt idx="1389">
                  <c:v>2010-02-10</c:v>
                </c:pt>
                <c:pt idx="1390">
                  <c:v>2010-02-11</c:v>
                </c:pt>
                <c:pt idx="1391">
                  <c:v>2010-02-12</c:v>
                </c:pt>
                <c:pt idx="1392">
                  <c:v>2010-02-15</c:v>
                </c:pt>
                <c:pt idx="1393">
                  <c:v>2010-02-16</c:v>
                </c:pt>
                <c:pt idx="1394">
                  <c:v>2010-02-17</c:v>
                </c:pt>
                <c:pt idx="1395">
                  <c:v>2010-02-18</c:v>
                </c:pt>
                <c:pt idx="1396">
                  <c:v>2010-02-19</c:v>
                </c:pt>
                <c:pt idx="1397">
                  <c:v>2010-02-22</c:v>
                </c:pt>
                <c:pt idx="1398">
                  <c:v>2010-02-23</c:v>
                </c:pt>
                <c:pt idx="1399">
                  <c:v>2010-02-24</c:v>
                </c:pt>
                <c:pt idx="1400">
                  <c:v>2010-02-25</c:v>
                </c:pt>
                <c:pt idx="1401">
                  <c:v>Feb 26 2010</c:v>
                </c:pt>
                <c:pt idx="1402">
                  <c:v>2010-03-01</c:v>
                </c:pt>
                <c:pt idx="1403">
                  <c:v>2010-03-02</c:v>
                </c:pt>
                <c:pt idx="1404">
                  <c:v>2010-03-03</c:v>
                </c:pt>
                <c:pt idx="1405">
                  <c:v>2010-03-04</c:v>
                </c:pt>
                <c:pt idx="1406">
                  <c:v>2010-03-05</c:v>
                </c:pt>
                <c:pt idx="1407">
                  <c:v>2010-03-08</c:v>
                </c:pt>
                <c:pt idx="1408">
                  <c:v>2010-03-09</c:v>
                </c:pt>
                <c:pt idx="1409">
                  <c:v>2010-03-10</c:v>
                </c:pt>
                <c:pt idx="1410">
                  <c:v>2010-03-11</c:v>
                </c:pt>
                <c:pt idx="1411">
                  <c:v>2010-03-12</c:v>
                </c:pt>
                <c:pt idx="1412">
                  <c:v>2010-03-15</c:v>
                </c:pt>
                <c:pt idx="1413">
                  <c:v>2010-03-16</c:v>
                </c:pt>
                <c:pt idx="1414">
                  <c:v>2010-03-17</c:v>
                </c:pt>
                <c:pt idx="1415">
                  <c:v>2010-03-18</c:v>
                </c:pt>
                <c:pt idx="1416">
                  <c:v>2010-03-19</c:v>
                </c:pt>
                <c:pt idx="1417">
                  <c:v>2010-03-22</c:v>
                </c:pt>
                <c:pt idx="1418">
                  <c:v>2010-03-23</c:v>
                </c:pt>
                <c:pt idx="1419">
                  <c:v>2010-03-24</c:v>
                </c:pt>
                <c:pt idx="1420">
                  <c:v>2010-03-25</c:v>
                </c:pt>
                <c:pt idx="1421">
                  <c:v>2010-03-26</c:v>
                </c:pt>
                <c:pt idx="1422">
                  <c:v>Mar 29 2010</c:v>
                </c:pt>
                <c:pt idx="1423">
                  <c:v>Mar 30 2010</c:v>
                </c:pt>
                <c:pt idx="1424">
                  <c:v>2010-03-31</c:v>
                </c:pt>
                <c:pt idx="1425">
                  <c:v>2010-04-01</c:v>
                </c:pt>
                <c:pt idx="1426">
                  <c:v>2010-04-06</c:v>
                </c:pt>
                <c:pt idx="1427">
                  <c:v>2010-04-07</c:v>
                </c:pt>
                <c:pt idx="1428">
                  <c:v>2010-04-08</c:v>
                </c:pt>
                <c:pt idx="1429">
                  <c:v>2010-04-09</c:v>
                </c:pt>
                <c:pt idx="1430">
                  <c:v>2010-04-12</c:v>
                </c:pt>
                <c:pt idx="1431">
                  <c:v>2010-04-13</c:v>
                </c:pt>
                <c:pt idx="1432">
                  <c:v>2010-04-14</c:v>
                </c:pt>
                <c:pt idx="1433">
                  <c:v>2010-04-15</c:v>
                </c:pt>
                <c:pt idx="1434">
                  <c:v>2010-04-16</c:v>
                </c:pt>
                <c:pt idx="1435">
                  <c:v>2010-04-19</c:v>
                </c:pt>
                <c:pt idx="1436">
                  <c:v>2010-04-20</c:v>
                </c:pt>
                <c:pt idx="1437">
                  <c:v>2010-04-21</c:v>
                </c:pt>
                <c:pt idx="1438">
                  <c:v>2010-04-22</c:v>
                </c:pt>
                <c:pt idx="1439">
                  <c:v>Apr 23 2010</c:v>
                </c:pt>
                <c:pt idx="1440">
                  <c:v>2010-04-26</c:v>
                </c:pt>
                <c:pt idx="1441">
                  <c:v>2010-04-27</c:v>
                </c:pt>
                <c:pt idx="1442">
                  <c:v>Apr 28 2010</c:v>
                </c:pt>
                <c:pt idx="1443">
                  <c:v>2010-04-29</c:v>
                </c:pt>
                <c:pt idx="1444">
                  <c:v>2010-04-30</c:v>
                </c:pt>
                <c:pt idx="1445">
                  <c:v>2010-05-04</c:v>
                </c:pt>
                <c:pt idx="1446">
                  <c:v>2010-05-05</c:v>
                </c:pt>
                <c:pt idx="1447">
                  <c:v>2010-05-06</c:v>
                </c:pt>
                <c:pt idx="1448">
                  <c:v>2010-05-07</c:v>
                </c:pt>
                <c:pt idx="1449">
                  <c:v>2010-05-10</c:v>
                </c:pt>
                <c:pt idx="1450">
                  <c:v>2010-05-11</c:v>
                </c:pt>
                <c:pt idx="1451">
                  <c:v>2010-05-12</c:v>
                </c:pt>
                <c:pt idx="1452">
                  <c:v>2010-05-13</c:v>
                </c:pt>
                <c:pt idx="1453">
                  <c:v>2010-05-14</c:v>
                </c:pt>
                <c:pt idx="1454">
                  <c:v>2010-05-17</c:v>
                </c:pt>
                <c:pt idx="1455">
                  <c:v>2010-05-18</c:v>
                </c:pt>
                <c:pt idx="1456">
                  <c:v>2010-05-19</c:v>
                </c:pt>
                <c:pt idx="1457">
                  <c:v>2010-05-20</c:v>
                </c:pt>
                <c:pt idx="1458">
                  <c:v>2010-05-21</c:v>
                </c:pt>
                <c:pt idx="1459">
                  <c:v>2010-05-24</c:v>
                </c:pt>
                <c:pt idx="1460">
                  <c:v>2010-05-25</c:v>
                </c:pt>
                <c:pt idx="1461">
                  <c:v>2010-05-26</c:v>
                </c:pt>
                <c:pt idx="1462">
                  <c:v>2010-05-27</c:v>
                </c:pt>
                <c:pt idx="1463">
                  <c:v>2010-05-28</c:v>
                </c:pt>
                <c:pt idx="1464">
                  <c:v>2010-05-31</c:v>
                </c:pt>
                <c:pt idx="1465">
                  <c:v>2010-06-01</c:v>
                </c:pt>
                <c:pt idx="1466">
                  <c:v>2010-06-02</c:v>
                </c:pt>
                <c:pt idx="1467">
                  <c:v>2010-06-04</c:v>
                </c:pt>
                <c:pt idx="1468">
                  <c:v>2010-06-07</c:v>
                </c:pt>
                <c:pt idx="1469">
                  <c:v>2010-06-08</c:v>
                </c:pt>
                <c:pt idx="1470">
                  <c:v>2010-06-09</c:v>
                </c:pt>
                <c:pt idx="1471">
                  <c:v>2010-06-10</c:v>
                </c:pt>
                <c:pt idx="1472">
                  <c:v>2010-06-11</c:v>
                </c:pt>
                <c:pt idx="1473">
                  <c:v>2010-06-14</c:v>
                </c:pt>
                <c:pt idx="1474">
                  <c:v>2010-06-15</c:v>
                </c:pt>
                <c:pt idx="1475">
                  <c:v>2010-06-16</c:v>
                </c:pt>
                <c:pt idx="1476">
                  <c:v>2010-06-17</c:v>
                </c:pt>
                <c:pt idx="1477">
                  <c:v>2010-06-18</c:v>
                </c:pt>
                <c:pt idx="1478">
                  <c:v>Jun 21 2010</c:v>
                </c:pt>
                <c:pt idx="1479">
                  <c:v>2010-06-22</c:v>
                </c:pt>
                <c:pt idx="1480">
                  <c:v>2010-06-23</c:v>
                </c:pt>
                <c:pt idx="1481">
                  <c:v>2010-06-24</c:v>
                </c:pt>
                <c:pt idx="1482">
                  <c:v>2010-06-25</c:v>
                </c:pt>
                <c:pt idx="1483">
                  <c:v>Jun 28 2010</c:v>
                </c:pt>
                <c:pt idx="1484">
                  <c:v>2010-06-29</c:v>
                </c:pt>
                <c:pt idx="1485">
                  <c:v>2010-06-30</c:v>
                </c:pt>
                <c:pt idx="1486">
                  <c:v>2010-07-01</c:v>
                </c:pt>
                <c:pt idx="1487">
                  <c:v>2010-07-02</c:v>
                </c:pt>
                <c:pt idx="1488">
                  <c:v>2010-07-05</c:v>
                </c:pt>
                <c:pt idx="1489">
                  <c:v>2010-07-06</c:v>
                </c:pt>
                <c:pt idx="1490">
                  <c:v>2010-07-07</c:v>
                </c:pt>
                <c:pt idx="1491">
                  <c:v>2010-07-08</c:v>
                </c:pt>
                <c:pt idx="1492">
                  <c:v>2010-07-09</c:v>
                </c:pt>
                <c:pt idx="1493">
                  <c:v>2010-07-12</c:v>
                </c:pt>
                <c:pt idx="1494">
                  <c:v>2010-07-13</c:v>
                </c:pt>
                <c:pt idx="1495">
                  <c:v>2010-07-14</c:v>
                </c:pt>
                <c:pt idx="1496">
                  <c:v>2010-07-15</c:v>
                </c:pt>
                <c:pt idx="1497">
                  <c:v>2010-07-16</c:v>
                </c:pt>
                <c:pt idx="1498">
                  <c:v>2010-07-19</c:v>
                </c:pt>
                <c:pt idx="1499">
                  <c:v>2010-07-20</c:v>
                </c:pt>
                <c:pt idx="1500">
                  <c:v>2010-07-21</c:v>
                </c:pt>
                <c:pt idx="1501">
                  <c:v>2010-07-22</c:v>
                </c:pt>
                <c:pt idx="1502">
                  <c:v>2010-07-23</c:v>
                </c:pt>
                <c:pt idx="1503">
                  <c:v>2010-07-26</c:v>
                </c:pt>
                <c:pt idx="1504">
                  <c:v>2010-07-27</c:v>
                </c:pt>
                <c:pt idx="1505">
                  <c:v>2010-07-28</c:v>
                </c:pt>
                <c:pt idx="1506">
                  <c:v>2010-07-29</c:v>
                </c:pt>
                <c:pt idx="1507">
                  <c:v>2010-07-30</c:v>
                </c:pt>
                <c:pt idx="1508">
                  <c:v>2010-08-02</c:v>
                </c:pt>
                <c:pt idx="1509">
                  <c:v>2010-08-03</c:v>
                </c:pt>
                <c:pt idx="1510">
                  <c:v>2010-08-04</c:v>
                </c:pt>
                <c:pt idx="1511">
                  <c:v>2010-08-05</c:v>
                </c:pt>
                <c:pt idx="1512">
                  <c:v>2010-08-06</c:v>
                </c:pt>
                <c:pt idx="1513">
                  <c:v>2010-08-09</c:v>
                </c:pt>
                <c:pt idx="1514">
                  <c:v>2010-08-10</c:v>
                </c:pt>
                <c:pt idx="1515">
                  <c:v>2010-08-11</c:v>
                </c:pt>
                <c:pt idx="1516">
                  <c:v>2010-08-12</c:v>
                </c:pt>
                <c:pt idx="1517">
                  <c:v>2010-08-13</c:v>
                </c:pt>
                <c:pt idx="1518">
                  <c:v>2010-08-16</c:v>
                </c:pt>
                <c:pt idx="1519">
                  <c:v>2010-08-17</c:v>
                </c:pt>
                <c:pt idx="1520">
                  <c:v>2010-08-18</c:v>
                </c:pt>
                <c:pt idx="1521">
                  <c:v>2010-08-19</c:v>
                </c:pt>
                <c:pt idx="1522">
                  <c:v>2010-08-20</c:v>
                </c:pt>
                <c:pt idx="1523">
                  <c:v>2010-08-23</c:v>
                </c:pt>
                <c:pt idx="1524">
                  <c:v>2010-08-24</c:v>
                </c:pt>
                <c:pt idx="1525">
                  <c:v>2010-08-25</c:v>
                </c:pt>
                <c:pt idx="1526">
                  <c:v>2010-08-26</c:v>
                </c:pt>
                <c:pt idx="1527">
                  <c:v>2010-08-27</c:v>
                </c:pt>
                <c:pt idx="1528">
                  <c:v>2010-08-30</c:v>
                </c:pt>
                <c:pt idx="1529">
                  <c:v>2010-08-31</c:v>
                </c:pt>
                <c:pt idx="1530">
                  <c:v>2010-09-01</c:v>
                </c:pt>
                <c:pt idx="1531">
                  <c:v>2010-09-02</c:v>
                </c:pt>
                <c:pt idx="1532">
                  <c:v>2010-09-03</c:v>
                </c:pt>
                <c:pt idx="1533">
                  <c:v>2010-09-06</c:v>
                </c:pt>
                <c:pt idx="1534">
                  <c:v>2010-09-07</c:v>
                </c:pt>
                <c:pt idx="1535">
                  <c:v>2010-09-08</c:v>
                </c:pt>
                <c:pt idx="1536">
                  <c:v>2010-09-09</c:v>
                </c:pt>
                <c:pt idx="1537">
                  <c:v>2010-09-10</c:v>
                </c:pt>
                <c:pt idx="1538">
                  <c:v>2010-09-13</c:v>
                </c:pt>
                <c:pt idx="1539">
                  <c:v>2010-09-14</c:v>
                </c:pt>
                <c:pt idx="1540">
                  <c:v>2010-09-15</c:v>
                </c:pt>
                <c:pt idx="1541">
                  <c:v>2010-09-16</c:v>
                </c:pt>
                <c:pt idx="1542">
                  <c:v>2010-09-17</c:v>
                </c:pt>
                <c:pt idx="1543">
                  <c:v>2010-09-20</c:v>
                </c:pt>
                <c:pt idx="1544">
                  <c:v>2010-09-21</c:v>
                </c:pt>
                <c:pt idx="1545">
                  <c:v>2010-09-22</c:v>
                </c:pt>
                <c:pt idx="1546">
                  <c:v>2010-09-23</c:v>
                </c:pt>
                <c:pt idx="1547">
                  <c:v>2010-09-24</c:v>
                </c:pt>
                <c:pt idx="1548">
                  <c:v>2010-09-27</c:v>
                </c:pt>
                <c:pt idx="1549">
                  <c:v>2010-09-28</c:v>
                </c:pt>
                <c:pt idx="1550">
                  <c:v>2010-09-29</c:v>
                </c:pt>
                <c:pt idx="1551">
                  <c:v>2010-09-30</c:v>
                </c:pt>
                <c:pt idx="1552">
                  <c:v>2010-10-01</c:v>
                </c:pt>
                <c:pt idx="1553">
                  <c:v>2010-10-04</c:v>
                </c:pt>
                <c:pt idx="1554">
                  <c:v>2010-10-05</c:v>
                </c:pt>
                <c:pt idx="1555">
                  <c:v>2010-10-06</c:v>
                </c:pt>
                <c:pt idx="1556">
                  <c:v>2010-10-07</c:v>
                </c:pt>
                <c:pt idx="1557">
                  <c:v>2010-10-08</c:v>
                </c:pt>
                <c:pt idx="1558">
                  <c:v>2010-10-11</c:v>
                </c:pt>
                <c:pt idx="1559">
                  <c:v>2010-10-12</c:v>
                </c:pt>
                <c:pt idx="1560">
                  <c:v>2010-10-13</c:v>
                </c:pt>
                <c:pt idx="1561">
                  <c:v>2010-10-14</c:v>
                </c:pt>
                <c:pt idx="1562">
                  <c:v>2010-10-15</c:v>
                </c:pt>
                <c:pt idx="1563">
                  <c:v>2010-10-18</c:v>
                </c:pt>
                <c:pt idx="1564">
                  <c:v>2010-10-19</c:v>
                </c:pt>
                <c:pt idx="1565">
                  <c:v>2010-10-20</c:v>
                </c:pt>
                <c:pt idx="1566">
                  <c:v>2010-10-21</c:v>
                </c:pt>
                <c:pt idx="1567">
                  <c:v>2010-10-22</c:v>
                </c:pt>
                <c:pt idx="1568">
                  <c:v>2010-10-25</c:v>
                </c:pt>
                <c:pt idx="1569">
                  <c:v>2010-10-26</c:v>
                </c:pt>
                <c:pt idx="1570">
                  <c:v>Oct 27 2010</c:v>
                </c:pt>
                <c:pt idx="1571">
                  <c:v>2010-10-28</c:v>
                </c:pt>
                <c:pt idx="1572">
                  <c:v>2010-10-29</c:v>
                </c:pt>
                <c:pt idx="1573">
                  <c:v>2010-11-02</c:v>
                </c:pt>
                <c:pt idx="1574">
                  <c:v>2010-11-03</c:v>
                </c:pt>
                <c:pt idx="1575">
                  <c:v>2010-11-04</c:v>
                </c:pt>
                <c:pt idx="1576">
                  <c:v>2010-11-05</c:v>
                </c:pt>
                <c:pt idx="1577">
                  <c:v>2010-11-08</c:v>
                </c:pt>
                <c:pt idx="1578">
                  <c:v>2010-11-09</c:v>
                </c:pt>
                <c:pt idx="1579">
                  <c:v>2010-11-10</c:v>
                </c:pt>
                <c:pt idx="1580">
                  <c:v>2010-11-12</c:v>
                </c:pt>
                <c:pt idx="1581">
                  <c:v>2010-11-15</c:v>
                </c:pt>
                <c:pt idx="1582">
                  <c:v>2010-11-16</c:v>
                </c:pt>
                <c:pt idx="1583">
                  <c:v>2010-11-17</c:v>
                </c:pt>
                <c:pt idx="1584">
                  <c:v>2010-11-18</c:v>
                </c:pt>
                <c:pt idx="1585">
                  <c:v>2010-11-19</c:v>
                </c:pt>
                <c:pt idx="1586">
                  <c:v>2010-11-22</c:v>
                </c:pt>
                <c:pt idx="1587">
                  <c:v>2010-11-23</c:v>
                </c:pt>
                <c:pt idx="1588">
                  <c:v>2010-11-24</c:v>
                </c:pt>
                <c:pt idx="1589">
                  <c:v>2010-11-25</c:v>
                </c:pt>
                <c:pt idx="1590">
                  <c:v>2010-11-26</c:v>
                </c:pt>
                <c:pt idx="1591">
                  <c:v>2010-11-29</c:v>
                </c:pt>
                <c:pt idx="1592">
                  <c:v>2010-11-30</c:v>
                </c:pt>
                <c:pt idx="1593">
                  <c:v>2010-12-01</c:v>
                </c:pt>
                <c:pt idx="1594">
                  <c:v>2010-12-02</c:v>
                </c:pt>
                <c:pt idx="1595">
                  <c:v>2010-12-03</c:v>
                </c:pt>
                <c:pt idx="1596">
                  <c:v>2010-12-06</c:v>
                </c:pt>
                <c:pt idx="1597">
                  <c:v>2010-12-07</c:v>
                </c:pt>
                <c:pt idx="1598">
                  <c:v>2010-12-08</c:v>
                </c:pt>
                <c:pt idx="1599">
                  <c:v>2010-12-09</c:v>
                </c:pt>
                <c:pt idx="1600">
                  <c:v>2010-12-10</c:v>
                </c:pt>
                <c:pt idx="1601">
                  <c:v>2010-12-13</c:v>
                </c:pt>
                <c:pt idx="1602">
                  <c:v>2010-12-14</c:v>
                </c:pt>
                <c:pt idx="1603">
                  <c:v>2010-12-15</c:v>
                </c:pt>
                <c:pt idx="1604">
                  <c:v>2010-12-16</c:v>
                </c:pt>
                <c:pt idx="1605">
                  <c:v>2010-12-17</c:v>
                </c:pt>
                <c:pt idx="1606">
                  <c:v>2010-12-20</c:v>
                </c:pt>
                <c:pt idx="1607">
                  <c:v>2010-12-21</c:v>
                </c:pt>
                <c:pt idx="1608">
                  <c:v>Dec 22 2012</c:v>
                </c:pt>
                <c:pt idx="1609">
                  <c:v>2010-12-23</c:v>
                </c:pt>
                <c:pt idx="1610">
                  <c:v>2010-12-27</c:v>
                </c:pt>
                <c:pt idx="1611">
                  <c:v>2010-12-28</c:v>
                </c:pt>
                <c:pt idx="1612">
                  <c:v>2010-12-29</c:v>
                </c:pt>
                <c:pt idx="1613">
                  <c:v>Dec 30 2010</c:v>
                </c:pt>
                <c:pt idx="1614">
                  <c:v>Dec 31 2010</c:v>
                </c:pt>
                <c:pt idx="1615">
                  <c:v>2011-01-03</c:v>
                </c:pt>
                <c:pt idx="1616">
                  <c:v>2011-01-04</c:v>
                </c:pt>
                <c:pt idx="1617">
                  <c:v>2011-01-05</c:v>
                </c:pt>
                <c:pt idx="1618">
                  <c:v>2011-01-07</c:v>
                </c:pt>
                <c:pt idx="1619">
                  <c:v>Jan 10 2011</c:v>
                </c:pt>
                <c:pt idx="1620">
                  <c:v>2011-01-11</c:v>
                </c:pt>
                <c:pt idx="1621">
                  <c:v>2011-01-12</c:v>
                </c:pt>
                <c:pt idx="1622">
                  <c:v>2011-01-13</c:v>
                </c:pt>
                <c:pt idx="1623">
                  <c:v>2011-01-14</c:v>
                </c:pt>
                <c:pt idx="1624">
                  <c:v>2011-01-17</c:v>
                </c:pt>
                <c:pt idx="1625">
                  <c:v>2011-01-18</c:v>
                </c:pt>
                <c:pt idx="1626">
                  <c:v>2011-01-19</c:v>
                </c:pt>
                <c:pt idx="1627">
                  <c:v>2011-01-20</c:v>
                </c:pt>
                <c:pt idx="1628">
                  <c:v>2011-01-21</c:v>
                </c:pt>
                <c:pt idx="1629">
                  <c:v>2011-01-24</c:v>
                </c:pt>
                <c:pt idx="1630">
                  <c:v>2011-01-25</c:v>
                </c:pt>
                <c:pt idx="1631">
                  <c:v>2011-01-26</c:v>
                </c:pt>
                <c:pt idx="1632">
                  <c:v>2011-01-27</c:v>
                </c:pt>
                <c:pt idx="1633">
                  <c:v>2011-01-28</c:v>
                </c:pt>
                <c:pt idx="1634">
                  <c:v>Jan 31 2011</c:v>
                </c:pt>
                <c:pt idx="1635">
                  <c:v>2011-02-01</c:v>
                </c:pt>
                <c:pt idx="1636">
                  <c:v>2011-02-02</c:v>
                </c:pt>
                <c:pt idx="1637">
                  <c:v>2011-02-03</c:v>
                </c:pt>
                <c:pt idx="1638">
                  <c:v>2011-02-04</c:v>
                </c:pt>
                <c:pt idx="1639">
                  <c:v>2011-02-07</c:v>
                </c:pt>
                <c:pt idx="1640">
                  <c:v>2011-02-08</c:v>
                </c:pt>
                <c:pt idx="1641">
                  <c:v>2011-02-09</c:v>
                </c:pt>
                <c:pt idx="1642">
                  <c:v>2011-02-10</c:v>
                </c:pt>
                <c:pt idx="1643">
                  <c:v>2011-02-11</c:v>
                </c:pt>
                <c:pt idx="1644">
                  <c:v>Feb 14 2011</c:v>
                </c:pt>
                <c:pt idx="1645">
                  <c:v>2011-02-15</c:v>
                </c:pt>
                <c:pt idx="1646">
                  <c:v>2011-02-16</c:v>
                </c:pt>
                <c:pt idx="1647">
                  <c:v>2011-02-17</c:v>
                </c:pt>
                <c:pt idx="1648">
                  <c:v>2011-02-18</c:v>
                </c:pt>
                <c:pt idx="1649">
                  <c:v>2011-02-21</c:v>
                </c:pt>
                <c:pt idx="1650">
                  <c:v>2011-02-22</c:v>
                </c:pt>
                <c:pt idx="1651">
                  <c:v>2011-02-23</c:v>
                </c:pt>
                <c:pt idx="1652">
                  <c:v>2011-02-24</c:v>
                </c:pt>
                <c:pt idx="1653">
                  <c:v>2011-02-25</c:v>
                </c:pt>
                <c:pt idx="1654">
                  <c:v>2011-02-28</c:v>
                </c:pt>
                <c:pt idx="1655">
                  <c:v>2011-03-01</c:v>
                </c:pt>
                <c:pt idx="1656">
                  <c:v>2011-03-02</c:v>
                </c:pt>
                <c:pt idx="1657">
                  <c:v>2011-03-03</c:v>
                </c:pt>
                <c:pt idx="1658">
                  <c:v>2011-03-04</c:v>
                </c:pt>
                <c:pt idx="1659">
                  <c:v>2011-03-07</c:v>
                </c:pt>
                <c:pt idx="1660">
                  <c:v>2011-03-08</c:v>
                </c:pt>
                <c:pt idx="1661">
                  <c:v>2011-03-09</c:v>
                </c:pt>
                <c:pt idx="1662">
                  <c:v>2011-03-10</c:v>
                </c:pt>
                <c:pt idx="1663">
                  <c:v>2011-03-11</c:v>
                </c:pt>
                <c:pt idx="1664">
                  <c:v>2011-03-14</c:v>
                </c:pt>
                <c:pt idx="1665">
                  <c:v>2011-03-15</c:v>
                </c:pt>
                <c:pt idx="1666">
                  <c:v>2011-03-16</c:v>
                </c:pt>
                <c:pt idx="1667">
                  <c:v>2011-03-17</c:v>
                </c:pt>
                <c:pt idx="1668">
                  <c:v>2011-03-18</c:v>
                </c:pt>
                <c:pt idx="1669">
                  <c:v>2011-03-21</c:v>
                </c:pt>
                <c:pt idx="1670">
                  <c:v>2011-03-22</c:v>
                </c:pt>
                <c:pt idx="1671">
                  <c:v>2011-03-23</c:v>
                </c:pt>
                <c:pt idx="1672">
                  <c:v>2011-03-24</c:v>
                </c:pt>
                <c:pt idx="1673">
                  <c:v>2011-03-25</c:v>
                </c:pt>
                <c:pt idx="1674">
                  <c:v>2011-03-28</c:v>
                </c:pt>
                <c:pt idx="1675">
                  <c:v>2011-03-29</c:v>
                </c:pt>
                <c:pt idx="1676">
                  <c:v>2011-03-30</c:v>
                </c:pt>
                <c:pt idx="1677">
                  <c:v>2011-03-31</c:v>
                </c:pt>
                <c:pt idx="1678">
                  <c:v>2011-04-01</c:v>
                </c:pt>
                <c:pt idx="1679">
                  <c:v>2011-04-04</c:v>
                </c:pt>
                <c:pt idx="1680">
                  <c:v>2011-04-05</c:v>
                </c:pt>
                <c:pt idx="1681">
                  <c:v>2011-04-06</c:v>
                </c:pt>
                <c:pt idx="1682">
                  <c:v>2011-04-07</c:v>
                </c:pt>
                <c:pt idx="1683">
                  <c:v>2011-04-08</c:v>
                </c:pt>
                <c:pt idx="1684">
                  <c:v>2011-04-11</c:v>
                </c:pt>
                <c:pt idx="1685">
                  <c:v>2011-04-12</c:v>
                </c:pt>
                <c:pt idx="1686">
                  <c:v>2011-04-13</c:v>
                </c:pt>
                <c:pt idx="1687">
                  <c:v>2011-04-14</c:v>
                </c:pt>
                <c:pt idx="1688">
                  <c:v>2011-04-15</c:v>
                </c:pt>
                <c:pt idx="1689">
                  <c:v>2011-04-18</c:v>
                </c:pt>
                <c:pt idx="1690">
                  <c:v>2011-04-19</c:v>
                </c:pt>
                <c:pt idx="1691">
                  <c:v>2011-04-20</c:v>
                </c:pt>
                <c:pt idx="1692">
                  <c:v>2011-04-21</c:v>
                </c:pt>
                <c:pt idx="1693">
                  <c:v>2011-04-26</c:v>
                </c:pt>
                <c:pt idx="1694">
                  <c:v>2011-04-27</c:v>
                </c:pt>
                <c:pt idx="1695">
                  <c:v>2011-04-28</c:v>
                </c:pt>
                <c:pt idx="1696">
                  <c:v>2011-04-29</c:v>
                </c:pt>
                <c:pt idx="1697">
                  <c:v>2011-05-02</c:v>
                </c:pt>
                <c:pt idx="1698">
                  <c:v>2011-05-04</c:v>
                </c:pt>
                <c:pt idx="1699">
                  <c:v>2011-05-05</c:v>
                </c:pt>
                <c:pt idx="1700">
                  <c:v>2011-05-06</c:v>
                </c:pt>
                <c:pt idx="1701">
                  <c:v>2011-05-09</c:v>
                </c:pt>
                <c:pt idx="1702">
                  <c:v>2011-05-10</c:v>
                </c:pt>
                <c:pt idx="1703">
                  <c:v>2011-05-11</c:v>
                </c:pt>
                <c:pt idx="1704">
                  <c:v>2011-05-12</c:v>
                </c:pt>
                <c:pt idx="1705">
                  <c:v>2011-05-13</c:v>
                </c:pt>
                <c:pt idx="1706">
                  <c:v>2011-05-16</c:v>
                </c:pt>
                <c:pt idx="1707">
                  <c:v>2011-05-17</c:v>
                </c:pt>
                <c:pt idx="1708">
                  <c:v>2011-05-18</c:v>
                </c:pt>
                <c:pt idx="1709">
                  <c:v>2011-05-19</c:v>
                </c:pt>
                <c:pt idx="1710">
                  <c:v>2011-05-20</c:v>
                </c:pt>
                <c:pt idx="1711">
                  <c:v>2011-05-23</c:v>
                </c:pt>
                <c:pt idx="1712">
                  <c:v>2011-05-24</c:v>
                </c:pt>
                <c:pt idx="1713">
                  <c:v>2011-05-25</c:v>
                </c:pt>
                <c:pt idx="1714">
                  <c:v>2011-05-26</c:v>
                </c:pt>
                <c:pt idx="1715">
                  <c:v>2011-05-27</c:v>
                </c:pt>
                <c:pt idx="1716">
                  <c:v>2011-05-30</c:v>
                </c:pt>
                <c:pt idx="1717">
                  <c:v>May 31 2011</c:v>
                </c:pt>
                <c:pt idx="1718">
                  <c:v>2011-06-01</c:v>
                </c:pt>
                <c:pt idx="1719">
                  <c:v>2011-06-02</c:v>
                </c:pt>
                <c:pt idx="1720">
                  <c:v>2011-06-03</c:v>
                </c:pt>
                <c:pt idx="1721">
                  <c:v>2011-06-06</c:v>
                </c:pt>
                <c:pt idx="1722">
                  <c:v>2011-06-07</c:v>
                </c:pt>
                <c:pt idx="1723">
                  <c:v>2011-06-08</c:v>
                </c:pt>
                <c:pt idx="1724">
                  <c:v>2011-06-09</c:v>
                </c:pt>
                <c:pt idx="1725">
                  <c:v>2011-06-10</c:v>
                </c:pt>
                <c:pt idx="1726">
                  <c:v>2011-06-13</c:v>
                </c:pt>
                <c:pt idx="1727">
                  <c:v>2011-06-14</c:v>
                </c:pt>
                <c:pt idx="1728">
                  <c:v>2011-06-15</c:v>
                </c:pt>
                <c:pt idx="1729">
                  <c:v>2011-06-16</c:v>
                </c:pt>
                <c:pt idx="1730">
                  <c:v>2011-06-17</c:v>
                </c:pt>
                <c:pt idx="1731">
                  <c:v>2011-06-20</c:v>
                </c:pt>
                <c:pt idx="1732">
                  <c:v>2011-06-21</c:v>
                </c:pt>
                <c:pt idx="1733">
                  <c:v>2011-06-22</c:v>
                </c:pt>
                <c:pt idx="1734">
                  <c:v>2011-06-24</c:v>
                </c:pt>
                <c:pt idx="1735">
                  <c:v>2011-06-27</c:v>
                </c:pt>
                <c:pt idx="1736">
                  <c:v>2011-06-28</c:v>
                </c:pt>
                <c:pt idx="1737">
                  <c:v>2011-06-29</c:v>
                </c:pt>
                <c:pt idx="1738">
                  <c:v>Jun 30 2011</c:v>
                </c:pt>
                <c:pt idx="1739">
                  <c:v>2011-07-01</c:v>
                </c:pt>
                <c:pt idx="1740">
                  <c:v>2011-07-04</c:v>
                </c:pt>
                <c:pt idx="1741">
                  <c:v>2011-07-05</c:v>
                </c:pt>
                <c:pt idx="1742">
                  <c:v>2011-07-06</c:v>
                </c:pt>
                <c:pt idx="1743">
                  <c:v>2011-07-07</c:v>
                </c:pt>
                <c:pt idx="1744">
                  <c:v>2011-07-08</c:v>
                </c:pt>
                <c:pt idx="1745">
                  <c:v>2011-07-11</c:v>
                </c:pt>
                <c:pt idx="1746">
                  <c:v>2011-07-12</c:v>
                </c:pt>
                <c:pt idx="1747">
                  <c:v>2011-07-13</c:v>
                </c:pt>
                <c:pt idx="1748">
                  <c:v>2011-07-14</c:v>
                </c:pt>
                <c:pt idx="1749">
                  <c:v>2011-07-15</c:v>
                </c:pt>
                <c:pt idx="1750">
                  <c:v>2011-07-18</c:v>
                </c:pt>
                <c:pt idx="1751">
                  <c:v>2011-07-19</c:v>
                </c:pt>
                <c:pt idx="1752">
                  <c:v>2011-07-20</c:v>
                </c:pt>
                <c:pt idx="1753">
                  <c:v>2011-07-21</c:v>
                </c:pt>
                <c:pt idx="1754">
                  <c:v>2011-07-22</c:v>
                </c:pt>
                <c:pt idx="1755">
                  <c:v>2011-07-25</c:v>
                </c:pt>
                <c:pt idx="1756">
                  <c:v>2011-07-26</c:v>
                </c:pt>
                <c:pt idx="1757">
                  <c:v>2011-07-27</c:v>
                </c:pt>
                <c:pt idx="1758">
                  <c:v>2011-07-28</c:v>
                </c:pt>
                <c:pt idx="1759">
                  <c:v>2011-07-29</c:v>
                </c:pt>
                <c:pt idx="1760">
                  <c:v>2011-08-01</c:v>
                </c:pt>
                <c:pt idx="1761">
                  <c:v>2011-08-02</c:v>
                </c:pt>
                <c:pt idx="1762">
                  <c:v>2011-08-03</c:v>
                </c:pt>
                <c:pt idx="1763">
                  <c:v>2011-08-04</c:v>
                </c:pt>
                <c:pt idx="1764">
                  <c:v>2011-08-05</c:v>
                </c:pt>
                <c:pt idx="1765">
                  <c:v>2011-08-08</c:v>
                </c:pt>
                <c:pt idx="1766">
                  <c:v>2011-08-09</c:v>
                </c:pt>
                <c:pt idx="1767">
                  <c:v>2011-08-10</c:v>
                </c:pt>
                <c:pt idx="1768">
                  <c:v>2011-08-11</c:v>
                </c:pt>
                <c:pt idx="1769">
                  <c:v>2011-08-12</c:v>
                </c:pt>
                <c:pt idx="1770">
                  <c:v>2011-08-16</c:v>
                </c:pt>
                <c:pt idx="1771">
                  <c:v>2011-08-17</c:v>
                </c:pt>
                <c:pt idx="1772">
                  <c:v>2011-08-18</c:v>
                </c:pt>
                <c:pt idx="1773">
                  <c:v>2011-08-19</c:v>
                </c:pt>
                <c:pt idx="1774">
                  <c:v>2011-08-22</c:v>
                </c:pt>
                <c:pt idx="1775">
                  <c:v>2011-08-23</c:v>
                </c:pt>
                <c:pt idx="1776">
                  <c:v>2011-08-24</c:v>
                </c:pt>
                <c:pt idx="1777">
                  <c:v>2011-08-25</c:v>
                </c:pt>
                <c:pt idx="1778">
                  <c:v>2011-08-26</c:v>
                </c:pt>
                <c:pt idx="1779">
                  <c:v>2011-08-29</c:v>
                </c:pt>
                <c:pt idx="1780">
                  <c:v>2011-08-30</c:v>
                </c:pt>
                <c:pt idx="1781">
                  <c:v>2011-08-31</c:v>
                </c:pt>
                <c:pt idx="1782">
                  <c:v>2011-09-01</c:v>
                </c:pt>
                <c:pt idx="1783">
                  <c:v>2011-09-02</c:v>
                </c:pt>
                <c:pt idx="1784">
                  <c:v>2011-09-05</c:v>
                </c:pt>
                <c:pt idx="1785">
                  <c:v>2011-09-06</c:v>
                </c:pt>
                <c:pt idx="1786">
                  <c:v>2011-09-07</c:v>
                </c:pt>
                <c:pt idx="1787">
                  <c:v>2011-09-08</c:v>
                </c:pt>
                <c:pt idx="1788">
                  <c:v>2011-09-09</c:v>
                </c:pt>
                <c:pt idx="1789">
                  <c:v>2011-09-12</c:v>
                </c:pt>
                <c:pt idx="1790">
                  <c:v>2011-09-13</c:v>
                </c:pt>
                <c:pt idx="1791">
                  <c:v>2011-09-14</c:v>
                </c:pt>
                <c:pt idx="1792">
                  <c:v>2011-09-15</c:v>
                </c:pt>
                <c:pt idx="1793">
                  <c:v>2011-09-16</c:v>
                </c:pt>
                <c:pt idx="1794">
                  <c:v>2011-09-19</c:v>
                </c:pt>
                <c:pt idx="1795">
                  <c:v>2011-09-20</c:v>
                </c:pt>
                <c:pt idx="1796">
                  <c:v>2011-09-21</c:v>
                </c:pt>
                <c:pt idx="1797">
                  <c:v>2011-09-22</c:v>
                </c:pt>
                <c:pt idx="1798">
                  <c:v>2011-09-23</c:v>
                </c:pt>
                <c:pt idx="1799">
                  <c:v>2011-09-26</c:v>
                </c:pt>
                <c:pt idx="1800">
                  <c:v>2011-09-27</c:v>
                </c:pt>
                <c:pt idx="1801">
                  <c:v>2011-09-28</c:v>
                </c:pt>
                <c:pt idx="1802">
                  <c:v>2011-09-29</c:v>
                </c:pt>
                <c:pt idx="1803">
                  <c:v>2011-09-30</c:v>
                </c:pt>
                <c:pt idx="1804">
                  <c:v>2011-10-03</c:v>
                </c:pt>
                <c:pt idx="1805">
                  <c:v>2011-10-04</c:v>
                </c:pt>
                <c:pt idx="1806">
                  <c:v>2011-10-05</c:v>
                </c:pt>
                <c:pt idx="1807">
                  <c:v>2011-10-06</c:v>
                </c:pt>
                <c:pt idx="1808">
                  <c:v>2011-10-07</c:v>
                </c:pt>
                <c:pt idx="1809">
                  <c:v>2011-10-10</c:v>
                </c:pt>
                <c:pt idx="1810">
                  <c:v>2011-10-11</c:v>
                </c:pt>
                <c:pt idx="1811">
                  <c:v>2011-10-12</c:v>
                </c:pt>
                <c:pt idx="1812">
                  <c:v>2011-10-13</c:v>
                </c:pt>
                <c:pt idx="1813">
                  <c:v>Oct 14 2011</c:v>
                </c:pt>
                <c:pt idx="1814">
                  <c:v>2011-10-17</c:v>
                </c:pt>
                <c:pt idx="1815">
                  <c:v>2011-10-18</c:v>
                </c:pt>
                <c:pt idx="1816">
                  <c:v>2011-10-19</c:v>
                </c:pt>
                <c:pt idx="1817">
                  <c:v>2011-10-20</c:v>
                </c:pt>
                <c:pt idx="1818">
                  <c:v>2011-10-21</c:v>
                </c:pt>
                <c:pt idx="1819">
                  <c:v>2011-10-24</c:v>
                </c:pt>
                <c:pt idx="1820">
                  <c:v>2011-10-25</c:v>
                </c:pt>
                <c:pt idx="1821">
                  <c:v>2011-10-26</c:v>
                </c:pt>
                <c:pt idx="1822">
                  <c:v>2011-10-27</c:v>
                </c:pt>
                <c:pt idx="1823">
                  <c:v>2011-10-28</c:v>
                </c:pt>
                <c:pt idx="1824">
                  <c:v>2011-10-31</c:v>
                </c:pt>
                <c:pt idx="1825">
                  <c:v>2011-11-02</c:v>
                </c:pt>
                <c:pt idx="1826">
                  <c:v>Nov 3 2011</c:v>
                </c:pt>
                <c:pt idx="1827">
                  <c:v>2011-11-04</c:v>
                </c:pt>
                <c:pt idx="1828">
                  <c:v>2011-11-07</c:v>
                </c:pt>
                <c:pt idx="1829">
                  <c:v>2011-11-08</c:v>
                </c:pt>
                <c:pt idx="1830">
                  <c:v>2011-11-09</c:v>
                </c:pt>
                <c:pt idx="1831">
                  <c:v>2011-11-10</c:v>
                </c:pt>
                <c:pt idx="1832">
                  <c:v>2011-11-14</c:v>
                </c:pt>
                <c:pt idx="1833">
                  <c:v>2011-11-15</c:v>
                </c:pt>
                <c:pt idx="1834">
                  <c:v>2011-11-16</c:v>
                </c:pt>
                <c:pt idx="1835">
                  <c:v>2011-11-17</c:v>
                </c:pt>
                <c:pt idx="1836">
                  <c:v>2011-11-18</c:v>
                </c:pt>
                <c:pt idx="1837">
                  <c:v>2011-11-21</c:v>
                </c:pt>
                <c:pt idx="1838">
                  <c:v>2011-11-22</c:v>
                </c:pt>
                <c:pt idx="1839">
                  <c:v>2011-11-23</c:v>
                </c:pt>
                <c:pt idx="1840">
                  <c:v>2011-11-24</c:v>
                </c:pt>
                <c:pt idx="1841">
                  <c:v>Nov 25 2011</c:v>
                </c:pt>
                <c:pt idx="1842">
                  <c:v>2011-11-28</c:v>
                </c:pt>
                <c:pt idx="1843">
                  <c:v>2011-11-29</c:v>
                </c:pt>
                <c:pt idx="1844">
                  <c:v>2011-11-30</c:v>
                </c:pt>
                <c:pt idx="1845">
                  <c:v>2011-12-01</c:v>
                </c:pt>
                <c:pt idx="1846">
                  <c:v>2011-12-02</c:v>
                </c:pt>
                <c:pt idx="1847">
                  <c:v>2011-12-05</c:v>
                </c:pt>
                <c:pt idx="1848">
                  <c:v>2011-12-06</c:v>
                </c:pt>
                <c:pt idx="1849">
                  <c:v>2011-12-07</c:v>
                </c:pt>
                <c:pt idx="1850">
                  <c:v>2011-12-08</c:v>
                </c:pt>
                <c:pt idx="1851">
                  <c:v>2011-12-09</c:v>
                </c:pt>
                <c:pt idx="1852">
                  <c:v>2011-12-12</c:v>
                </c:pt>
                <c:pt idx="1853">
                  <c:v>2011-12-13</c:v>
                </c:pt>
                <c:pt idx="1854">
                  <c:v>2011-12-14</c:v>
                </c:pt>
                <c:pt idx="1855">
                  <c:v>2011-12-15</c:v>
                </c:pt>
                <c:pt idx="1856">
                  <c:v>2011-12-16</c:v>
                </c:pt>
                <c:pt idx="1857">
                  <c:v>2011-12-19</c:v>
                </c:pt>
                <c:pt idx="1858">
                  <c:v>2011-12-20</c:v>
                </c:pt>
                <c:pt idx="1859">
                  <c:v>2011-12-21</c:v>
                </c:pt>
                <c:pt idx="1860">
                  <c:v>2011-12-22</c:v>
                </c:pt>
                <c:pt idx="1861">
                  <c:v>2011-12-23</c:v>
                </c:pt>
                <c:pt idx="1862">
                  <c:v>Dec 27 2011</c:v>
                </c:pt>
                <c:pt idx="1863">
                  <c:v>2011-12-28</c:v>
                </c:pt>
                <c:pt idx="1864">
                  <c:v>2011-12-29</c:v>
                </c:pt>
                <c:pt idx="1865">
                  <c:v>2011-12-30</c:v>
                </c:pt>
                <c:pt idx="1866">
                  <c:v>2012-01-02</c:v>
                </c:pt>
                <c:pt idx="1867">
                  <c:v>Jan 3 2012</c:v>
                </c:pt>
                <c:pt idx="1868">
                  <c:v>2012-01-04</c:v>
                </c:pt>
                <c:pt idx="1869">
                  <c:v>January 5th 2012</c:v>
                </c:pt>
                <c:pt idx="1870">
                  <c:v>2012-01-09</c:v>
                </c:pt>
                <c:pt idx="1871">
                  <c:v>January 10th 2012</c:v>
                </c:pt>
                <c:pt idx="1872">
                  <c:v>January 11th 2012</c:v>
                </c:pt>
                <c:pt idx="1873">
                  <c:v>January 12th 2012</c:v>
                </c:pt>
                <c:pt idx="1874">
                  <c:v>2012-01-13</c:v>
                </c:pt>
                <c:pt idx="1875">
                  <c:v>2012-01-16</c:v>
                </c:pt>
                <c:pt idx="1876">
                  <c:v>2012-01-17</c:v>
                </c:pt>
                <c:pt idx="1877">
                  <c:v>2012-01-18</c:v>
                </c:pt>
                <c:pt idx="1878">
                  <c:v>2012-01-19</c:v>
                </c:pt>
                <c:pt idx="1879">
                  <c:v>January 20th 2012</c:v>
                </c:pt>
                <c:pt idx="1880">
                  <c:v>2012-01-23</c:v>
                </c:pt>
                <c:pt idx="1881">
                  <c:v>2012-01-24</c:v>
                </c:pt>
                <c:pt idx="1882">
                  <c:v>2012-01-25</c:v>
                </c:pt>
                <c:pt idx="1883">
                  <c:v>2012-01-26</c:v>
                </c:pt>
                <c:pt idx="1884">
                  <c:v>2012-01-27</c:v>
                </c:pt>
                <c:pt idx="1885">
                  <c:v>2012-01-30</c:v>
                </c:pt>
                <c:pt idx="1886">
                  <c:v>January 31st 2012</c:v>
                </c:pt>
                <c:pt idx="1887">
                  <c:v>2012-02-01</c:v>
                </c:pt>
                <c:pt idx="1888">
                  <c:v>2012-02-02</c:v>
                </c:pt>
                <c:pt idx="1889">
                  <c:v>2012-02-03</c:v>
                </c:pt>
                <c:pt idx="1890">
                  <c:v>2012-02-06</c:v>
                </c:pt>
                <c:pt idx="1891">
                  <c:v>February 7th 2012</c:v>
                </c:pt>
                <c:pt idx="1892">
                  <c:v>February 8th 2012</c:v>
                </c:pt>
                <c:pt idx="1893">
                  <c:v>2012-02-09</c:v>
                </c:pt>
                <c:pt idx="1894">
                  <c:v>2012-02-10</c:v>
                </c:pt>
                <c:pt idx="1895">
                  <c:v>2012-02-13</c:v>
                </c:pt>
                <c:pt idx="1896">
                  <c:v>2012-02-14</c:v>
                </c:pt>
                <c:pt idx="1897">
                  <c:v>2012-02-15</c:v>
                </c:pt>
                <c:pt idx="1898">
                  <c:v>2012-02-16</c:v>
                </c:pt>
                <c:pt idx="1899">
                  <c:v>2012-02-17</c:v>
                </c:pt>
                <c:pt idx="1900">
                  <c:v>2012-02-20</c:v>
                </c:pt>
                <c:pt idx="1901">
                  <c:v>2012-02-21</c:v>
                </c:pt>
                <c:pt idx="1902">
                  <c:v>2012-02-22</c:v>
                </c:pt>
                <c:pt idx="1903">
                  <c:v>2012-02-23</c:v>
                </c:pt>
                <c:pt idx="1904">
                  <c:v>2012-02-24</c:v>
                </c:pt>
                <c:pt idx="1905">
                  <c:v>2012-02-27</c:v>
                </c:pt>
                <c:pt idx="1906">
                  <c:v>February 28th 2012</c:v>
                </c:pt>
                <c:pt idx="1907">
                  <c:v>February 29th 2012</c:v>
                </c:pt>
                <c:pt idx="1908">
                  <c:v>2012-03-01</c:v>
                </c:pt>
                <c:pt idx="1909">
                  <c:v>2012-03-02</c:v>
                </c:pt>
                <c:pt idx="1910">
                  <c:v>2012-03-05</c:v>
                </c:pt>
                <c:pt idx="1911">
                  <c:v>2012-03-06</c:v>
                </c:pt>
                <c:pt idx="1912">
                  <c:v>2012-03-07</c:v>
                </c:pt>
                <c:pt idx="1913">
                  <c:v>March 8th 2012</c:v>
                </c:pt>
                <c:pt idx="1914">
                  <c:v>2012-03-09</c:v>
                </c:pt>
                <c:pt idx="1915">
                  <c:v>2012-03-12</c:v>
                </c:pt>
                <c:pt idx="1916">
                  <c:v>March 13th 2012</c:v>
                </c:pt>
                <c:pt idx="1917">
                  <c:v>2012-03-14</c:v>
                </c:pt>
                <c:pt idx="1918">
                  <c:v>2012-03-15</c:v>
                </c:pt>
                <c:pt idx="1919">
                  <c:v>March 16th 2012</c:v>
                </c:pt>
                <c:pt idx="1920">
                  <c:v>2012-03-19</c:v>
                </c:pt>
                <c:pt idx="1921">
                  <c:v>2012-03-20</c:v>
                </c:pt>
                <c:pt idx="1922">
                  <c:v>2012-03-21</c:v>
                </c:pt>
                <c:pt idx="1923">
                  <c:v>2012-03-22</c:v>
                </c:pt>
                <c:pt idx="1924">
                  <c:v>March 23rd 2012</c:v>
                </c:pt>
                <c:pt idx="1925">
                  <c:v>2012-03-26</c:v>
                </c:pt>
                <c:pt idx="1926">
                  <c:v>2012-03-27</c:v>
                </c:pt>
                <c:pt idx="1927">
                  <c:v>2012-03-28</c:v>
                </c:pt>
                <c:pt idx="1928">
                  <c:v>2012-03-29</c:v>
                </c:pt>
                <c:pt idx="1929">
                  <c:v>2012-03-30</c:v>
                </c:pt>
                <c:pt idx="1930">
                  <c:v>2012-04-02</c:v>
                </c:pt>
                <c:pt idx="1931">
                  <c:v>April 3rd 2012</c:v>
                </c:pt>
                <c:pt idx="1932">
                  <c:v>April 4th 2012</c:v>
                </c:pt>
                <c:pt idx="1933">
                  <c:v>2012-04-05</c:v>
                </c:pt>
                <c:pt idx="1934">
                  <c:v>2012-04-10</c:v>
                </c:pt>
                <c:pt idx="1935">
                  <c:v>2012-04-11</c:v>
                </c:pt>
                <c:pt idx="1936">
                  <c:v>2012-04-12</c:v>
                </c:pt>
                <c:pt idx="1937">
                  <c:v>2012-04-13</c:v>
                </c:pt>
                <c:pt idx="1938">
                  <c:v>2012-04-16</c:v>
                </c:pt>
                <c:pt idx="1939">
                  <c:v>2012-04-17</c:v>
                </c:pt>
                <c:pt idx="1940">
                  <c:v>2012-04-18</c:v>
                </c:pt>
                <c:pt idx="1941">
                  <c:v>2012-04-19</c:v>
                </c:pt>
                <c:pt idx="1942">
                  <c:v>2012-04-20</c:v>
                </c:pt>
                <c:pt idx="1943">
                  <c:v>2012-04-23</c:v>
                </c:pt>
                <c:pt idx="1944">
                  <c:v>2012-04-24</c:v>
                </c:pt>
                <c:pt idx="1945">
                  <c:v>April 25th 2012</c:v>
                </c:pt>
                <c:pt idx="1946">
                  <c:v>2012-04-26</c:v>
                </c:pt>
                <c:pt idx="1947">
                  <c:v>Apr 27 2012</c:v>
                </c:pt>
                <c:pt idx="1948">
                  <c:v>Apr 30 2012</c:v>
                </c:pt>
                <c:pt idx="1949">
                  <c:v>May 2nd 2012</c:v>
                </c:pt>
                <c:pt idx="1950">
                  <c:v>2012-05-04</c:v>
                </c:pt>
                <c:pt idx="1951">
                  <c:v>2012-05-07</c:v>
                </c:pt>
                <c:pt idx="1952">
                  <c:v>2012-05-08</c:v>
                </c:pt>
                <c:pt idx="1953">
                  <c:v>May 9th 2012</c:v>
                </c:pt>
                <c:pt idx="1954">
                  <c:v>2012-05-10</c:v>
                </c:pt>
                <c:pt idx="1955">
                  <c:v>2012-05-11</c:v>
                </c:pt>
                <c:pt idx="1956">
                  <c:v>2012-05-14</c:v>
                </c:pt>
                <c:pt idx="1957">
                  <c:v>May 15th 2012</c:v>
                </c:pt>
                <c:pt idx="1958">
                  <c:v>May 16th 2012</c:v>
                </c:pt>
                <c:pt idx="1959">
                  <c:v>May 17th 2012</c:v>
                </c:pt>
                <c:pt idx="1960">
                  <c:v>2012-05-18</c:v>
                </c:pt>
                <c:pt idx="1961">
                  <c:v>May 21 2012</c:v>
                </c:pt>
                <c:pt idx="1962">
                  <c:v>May 22nd 2012</c:v>
                </c:pt>
                <c:pt idx="1963">
                  <c:v>May 23rd 2012</c:v>
                </c:pt>
                <c:pt idx="1964">
                  <c:v>2012-05-24</c:v>
                </c:pt>
                <c:pt idx="1965">
                  <c:v>May 25th 2012</c:v>
                </c:pt>
                <c:pt idx="1966">
                  <c:v>May 28th 2012</c:v>
                </c:pt>
                <c:pt idx="1967">
                  <c:v>2012-05-29</c:v>
                </c:pt>
                <c:pt idx="1968">
                  <c:v>May 30th 2012</c:v>
                </c:pt>
                <c:pt idx="1969">
                  <c:v>May 31st 2012</c:v>
                </c:pt>
                <c:pt idx="1970">
                  <c:v>June 1st 2012</c:v>
                </c:pt>
                <c:pt idx="1971">
                  <c:v>June 4th 2012</c:v>
                </c:pt>
                <c:pt idx="1972">
                  <c:v>June 5th 2012</c:v>
                </c:pt>
                <c:pt idx="1973">
                  <c:v>June 6th 2012</c:v>
                </c:pt>
                <c:pt idx="1974">
                  <c:v>June 8th 2012</c:v>
                </c:pt>
                <c:pt idx="1975">
                  <c:v>Jun 11 2012</c:v>
                </c:pt>
                <c:pt idx="1976">
                  <c:v>June 12th 2012</c:v>
                </c:pt>
                <c:pt idx="1977">
                  <c:v>Jun 13 2012</c:v>
                </c:pt>
                <c:pt idx="1978">
                  <c:v>Jun 14 2012</c:v>
                </c:pt>
                <c:pt idx="1979">
                  <c:v>June 15th 2012</c:v>
                </c:pt>
                <c:pt idx="1980">
                  <c:v>June 18th 2012</c:v>
                </c:pt>
                <c:pt idx="1981">
                  <c:v>Jun 19 2012</c:v>
                </c:pt>
                <c:pt idx="1982">
                  <c:v>Jun 20 2012</c:v>
                </c:pt>
                <c:pt idx="1983">
                  <c:v>Jun 21 2012</c:v>
                </c:pt>
                <c:pt idx="1984">
                  <c:v>June 22nd 2012</c:v>
                </c:pt>
                <c:pt idx="1985">
                  <c:v>2012-06-25</c:v>
                </c:pt>
                <c:pt idx="1986">
                  <c:v>2012-06-26</c:v>
                </c:pt>
                <c:pt idx="1987">
                  <c:v>June 27th 2012</c:v>
                </c:pt>
                <c:pt idx="1988">
                  <c:v>June 28th 2012</c:v>
                </c:pt>
                <c:pt idx="1989">
                  <c:v>June 29th 2012</c:v>
                </c:pt>
                <c:pt idx="1990">
                  <c:v>2012-07-02</c:v>
                </c:pt>
                <c:pt idx="1991">
                  <c:v>July 3rd 2012</c:v>
                </c:pt>
                <c:pt idx="1992">
                  <c:v>2012-07-04</c:v>
                </c:pt>
                <c:pt idx="1993">
                  <c:v>2012-07-05</c:v>
                </c:pt>
                <c:pt idx="1994">
                  <c:v>July 6th 2012</c:v>
                </c:pt>
                <c:pt idx="1995">
                  <c:v>July 9th 2012</c:v>
                </c:pt>
                <c:pt idx="1996">
                  <c:v>2012-07-10</c:v>
                </c:pt>
                <c:pt idx="1997">
                  <c:v>2012-07-11</c:v>
                </c:pt>
                <c:pt idx="1998">
                  <c:v>July 12th 2012</c:v>
                </c:pt>
                <c:pt idx="1999">
                  <c:v>July 13th 2012</c:v>
                </c:pt>
                <c:pt idx="2000">
                  <c:v>2012-07-16</c:v>
                </c:pt>
                <c:pt idx="2001">
                  <c:v>July 17th 2012</c:v>
                </c:pt>
                <c:pt idx="2002">
                  <c:v>2012-07-18</c:v>
                </c:pt>
                <c:pt idx="2003">
                  <c:v>Jul 19 2012</c:v>
                </c:pt>
                <c:pt idx="2004">
                  <c:v>July 20th 2012</c:v>
                </c:pt>
                <c:pt idx="2005">
                  <c:v>2012-07-24</c:v>
                </c:pt>
                <c:pt idx="2006">
                  <c:v>July 25th 2012</c:v>
                </c:pt>
                <c:pt idx="2007">
                  <c:v>July 26th 2012</c:v>
                </c:pt>
                <c:pt idx="2008">
                  <c:v>2012-07-27</c:v>
                </c:pt>
                <c:pt idx="2009">
                  <c:v>July 30th 2012</c:v>
                </c:pt>
                <c:pt idx="2010">
                  <c:v>July 31st 2012</c:v>
                </c:pt>
                <c:pt idx="2011">
                  <c:v>2012-08-01</c:v>
                </c:pt>
                <c:pt idx="2012">
                  <c:v>2012-08-02</c:v>
                </c:pt>
                <c:pt idx="2013">
                  <c:v>August 3rd 2012</c:v>
                </c:pt>
                <c:pt idx="2014">
                  <c:v>2012-08-06</c:v>
                </c:pt>
                <c:pt idx="2015">
                  <c:v>August 7th 2012</c:v>
                </c:pt>
                <c:pt idx="2016">
                  <c:v>2012-08-08</c:v>
                </c:pt>
                <c:pt idx="2017">
                  <c:v>2012-08-09</c:v>
                </c:pt>
                <c:pt idx="2018">
                  <c:v>September 10th 2012</c:v>
                </c:pt>
                <c:pt idx="2019">
                  <c:v>2012-08-13</c:v>
                </c:pt>
                <c:pt idx="2020">
                  <c:v>2012-08-14</c:v>
                </c:pt>
                <c:pt idx="2021">
                  <c:v>2012-08-16</c:v>
                </c:pt>
                <c:pt idx="2022">
                  <c:v>2012-08-17</c:v>
                </c:pt>
                <c:pt idx="2023">
                  <c:v>2012-08-20</c:v>
                </c:pt>
                <c:pt idx="2024">
                  <c:v>2012-08-21</c:v>
                </c:pt>
                <c:pt idx="2025">
                  <c:v>2012-08-22</c:v>
                </c:pt>
                <c:pt idx="2026">
                  <c:v>2012-08-23</c:v>
                </c:pt>
                <c:pt idx="2027">
                  <c:v>2012-08-24</c:v>
                </c:pt>
                <c:pt idx="2028">
                  <c:v>August 27th 2012</c:v>
                </c:pt>
                <c:pt idx="2029">
                  <c:v>2012-08-28</c:v>
                </c:pt>
                <c:pt idx="2030">
                  <c:v>2012-08-29</c:v>
                </c:pt>
                <c:pt idx="2031">
                  <c:v>2012-08-30</c:v>
                </c:pt>
                <c:pt idx="2032">
                  <c:v>August 31st 2012</c:v>
                </c:pt>
                <c:pt idx="2033">
                  <c:v>2012-09-03</c:v>
                </c:pt>
                <c:pt idx="2034">
                  <c:v>2012-09-04</c:v>
                </c:pt>
                <c:pt idx="2035">
                  <c:v>2012-09-05</c:v>
                </c:pt>
                <c:pt idx="2036">
                  <c:v>2012-09-06</c:v>
                </c:pt>
                <c:pt idx="2037">
                  <c:v>September 7th 2012</c:v>
                </c:pt>
                <c:pt idx="2038">
                  <c:v>September 10th 2012</c:v>
                </c:pt>
                <c:pt idx="2039">
                  <c:v>September 11th 2012</c:v>
                </c:pt>
                <c:pt idx="2040">
                  <c:v>2012-09-12</c:v>
                </c:pt>
                <c:pt idx="2041">
                  <c:v>2012-09-13</c:v>
                </c:pt>
                <c:pt idx="2042">
                  <c:v>2012-09-14</c:v>
                </c:pt>
                <c:pt idx="2043">
                  <c:v>September 17th 2012</c:v>
                </c:pt>
                <c:pt idx="2044">
                  <c:v>2012-09-18</c:v>
                </c:pt>
                <c:pt idx="2045">
                  <c:v>2012-09-19</c:v>
                </c:pt>
                <c:pt idx="2046">
                  <c:v>2012-09-20</c:v>
                </c:pt>
                <c:pt idx="2047">
                  <c:v>2012-09-21</c:v>
                </c:pt>
                <c:pt idx="2048">
                  <c:v>2012-09-24</c:v>
                </c:pt>
                <c:pt idx="2049">
                  <c:v>September 25th 2012</c:v>
                </c:pt>
                <c:pt idx="2050">
                  <c:v>September 26th 2012</c:v>
                </c:pt>
                <c:pt idx="2051">
                  <c:v>2012-09-27</c:v>
                </c:pt>
                <c:pt idx="2052">
                  <c:v>Sep 28 2012</c:v>
                </c:pt>
                <c:pt idx="2053">
                  <c:v>2012-10-01</c:v>
                </c:pt>
                <c:pt idx="2054">
                  <c:v>2012-10-02</c:v>
                </c:pt>
                <c:pt idx="2055">
                  <c:v>2012-10-03</c:v>
                </c:pt>
                <c:pt idx="2056">
                  <c:v>October 4th 2012</c:v>
                </c:pt>
                <c:pt idx="2057">
                  <c:v>October 5th 2012</c:v>
                </c:pt>
                <c:pt idx="2058">
                  <c:v>2012-10-08</c:v>
                </c:pt>
                <c:pt idx="2059">
                  <c:v>2012-10-09</c:v>
                </c:pt>
                <c:pt idx="2060">
                  <c:v>2012-10-10</c:v>
                </c:pt>
                <c:pt idx="2061">
                  <c:v>2012-10-11</c:v>
                </c:pt>
                <c:pt idx="2062">
                  <c:v>2012-10-12</c:v>
                </c:pt>
                <c:pt idx="2063">
                  <c:v>2012-10-15</c:v>
                </c:pt>
                <c:pt idx="2064">
                  <c:v>2012-10-16</c:v>
                </c:pt>
                <c:pt idx="2065">
                  <c:v>2012-10-17</c:v>
                </c:pt>
                <c:pt idx="2066">
                  <c:v>2012-10-18</c:v>
                </c:pt>
                <c:pt idx="2067">
                  <c:v>2012-10-19</c:v>
                </c:pt>
                <c:pt idx="2068">
                  <c:v>October 22nd 2012</c:v>
                </c:pt>
                <c:pt idx="2069">
                  <c:v>2012-10-23</c:v>
                </c:pt>
                <c:pt idx="2070">
                  <c:v>2012-10-24</c:v>
                </c:pt>
                <c:pt idx="2071">
                  <c:v>October 25th 2012</c:v>
                </c:pt>
                <c:pt idx="2072">
                  <c:v>Oct 26 2012</c:v>
                </c:pt>
                <c:pt idx="2073">
                  <c:v>October 29th 2012</c:v>
                </c:pt>
                <c:pt idx="2074">
                  <c:v>2012-10-30</c:v>
                </c:pt>
                <c:pt idx="2075">
                  <c:v>2012-10-31</c:v>
                </c:pt>
                <c:pt idx="2076">
                  <c:v>2012-11-02</c:v>
                </c:pt>
                <c:pt idx="2077">
                  <c:v>November 5th 2012</c:v>
                </c:pt>
                <c:pt idx="2078">
                  <c:v>2012-11-06</c:v>
                </c:pt>
                <c:pt idx="2079">
                  <c:v>2012-11-07</c:v>
                </c:pt>
                <c:pt idx="2080">
                  <c:v>November 8th 2012</c:v>
                </c:pt>
                <c:pt idx="2081">
                  <c:v>2012-11-09</c:v>
                </c:pt>
                <c:pt idx="2082">
                  <c:v>November 12th 2012</c:v>
                </c:pt>
                <c:pt idx="2083">
                  <c:v>2012-11-13</c:v>
                </c:pt>
                <c:pt idx="2084">
                  <c:v>November 14th 2012</c:v>
                </c:pt>
                <c:pt idx="2085">
                  <c:v>2012-11-15</c:v>
                </c:pt>
                <c:pt idx="2086">
                  <c:v>November 16th 2012</c:v>
                </c:pt>
                <c:pt idx="2087">
                  <c:v>2012-11-19</c:v>
                </c:pt>
                <c:pt idx="2088">
                  <c:v>2012-11-20</c:v>
                </c:pt>
                <c:pt idx="2089">
                  <c:v>2012-11-21</c:v>
                </c:pt>
                <c:pt idx="2090">
                  <c:v>November 22nd 2012</c:v>
                </c:pt>
                <c:pt idx="2091">
                  <c:v>2012-11-23</c:v>
                </c:pt>
                <c:pt idx="2092">
                  <c:v>2012-11-26</c:v>
                </c:pt>
                <c:pt idx="2093">
                  <c:v>2012-11-27</c:v>
                </c:pt>
                <c:pt idx="2094">
                  <c:v>2012-11-28</c:v>
                </c:pt>
                <c:pt idx="2095">
                  <c:v>2012-11-29</c:v>
                </c:pt>
                <c:pt idx="2096">
                  <c:v>2012-11-30</c:v>
                </c:pt>
                <c:pt idx="2097">
                  <c:v>2012-12-03</c:v>
                </c:pt>
                <c:pt idx="2098">
                  <c:v>2012-12-04</c:v>
                </c:pt>
                <c:pt idx="2099">
                  <c:v>2012-12-05</c:v>
                </c:pt>
                <c:pt idx="2100">
                  <c:v>December 6th 2012</c:v>
                </c:pt>
                <c:pt idx="2101">
                  <c:v>2012-12-07</c:v>
                </c:pt>
                <c:pt idx="2102">
                  <c:v>2012-12-10</c:v>
                </c:pt>
                <c:pt idx="2103">
                  <c:v>2012-12-11</c:v>
                </c:pt>
                <c:pt idx="2104">
                  <c:v>2012-12-12</c:v>
                </c:pt>
                <c:pt idx="2105">
                  <c:v>2012-12-13</c:v>
                </c:pt>
                <c:pt idx="2106">
                  <c:v>2012-12-14</c:v>
                </c:pt>
                <c:pt idx="2107">
                  <c:v>2012-12-17</c:v>
                </c:pt>
                <c:pt idx="2108">
                  <c:v>December 18th 2012</c:v>
                </c:pt>
                <c:pt idx="2109">
                  <c:v>2012-12-19</c:v>
                </c:pt>
                <c:pt idx="2110">
                  <c:v>Dec 20th 2012</c:v>
                </c:pt>
                <c:pt idx="2111">
                  <c:v>December 21st 2012</c:v>
                </c:pt>
                <c:pt idx="2112">
                  <c:v>2012-12-27</c:v>
                </c:pt>
                <c:pt idx="2113">
                  <c:v>2012-12-28</c:v>
                </c:pt>
                <c:pt idx="2114">
                  <c:v>2013-01-02</c:v>
                </c:pt>
                <c:pt idx="2115">
                  <c:v>2013-01-03</c:v>
                </c:pt>
                <c:pt idx="2116">
                  <c:v>2013-01-04</c:v>
                </c:pt>
                <c:pt idx="2117">
                  <c:v>2013-01-07</c:v>
                </c:pt>
                <c:pt idx="2118">
                  <c:v>2013-01-08</c:v>
                </c:pt>
                <c:pt idx="2119">
                  <c:v>2013-01-09</c:v>
                </c:pt>
                <c:pt idx="2120">
                  <c:v>2013-01-10</c:v>
                </c:pt>
                <c:pt idx="2121">
                  <c:v>2013-01-11</c:v>
                </c:pt>
                <c:pt idx="2122">
                  <c:v>2013-01-14</c:v>
                </c:pt>
                <c:pt idx="2123">
                  <c:v>2013-01-15</c:v>
                </c:pt>
                <c:pt idx="2124">
                  <c:v>2013-01-16</c:v>
                </c:pt>
                <c:pt idx="2125">
                  <c:v>2013-01-17</c:v>
                </c:pt>
                <c:pt idx="2126">
                  <c:v>2013-01-18</c:v>
                </c:pt>
                <c:pt idx="2127">
                  <c:v>2013-01-21</c:v>
                </c:pt>
                <c:pt idx="2128">
                  <c:v>2013-01-22</c:v>
                </c:pt>
                <c:pt idx="2129">
                  <c:v>2013-01-23</c:v>
                </c:pt>
                <c:pt idx="2130">
                  <c:v>2013-01-24</c:v>
                </c:pt>
                <c:pt idx="2131">
                  <c:v>Jan 25 2013</c:v>
                </c:pt>
                <c:pt idx="2132">
                  <c:v>Jan 28 2013</c:v>
                </c:pt>
                <c:pt idx="2133">
                  <c:v>2013-01-29</c:v>
                </c:pt>
                <c:pt idx="2134">
                  <c:v>2013-01-30</c:v>
                </c:pt>
                <c:pt idx="2135">
                  <c:v>2013-01-31</c:v>
                </c:pt>
                <c:pt idx="2136">
                  <c:v>2013-02-01</c:v>
                </c:pt>
                <c:pt idx="2137">
                  <c:v>2013-02-04</c:v>
                </c:pt>
                <c:pt idx="2138">
                  <c:v>2013-02-05</c:v>
                </c:pt>
                <c:pt idx="2139">
                  <c:v>2013-02-06</c:v>
                </c:pt>
                <c:pt idx="2140">
                  <c:v>2013-02-07</c:v>
                </c:pt>
                <c:pt idx="2141">
                  <c:v>2013-02-08</c:v>
                </c:pt>
                <c:pt idx="2142">
                  <c:v>2013-02-11</c:v>
                </c:pt>
                <c:pt idx="2143">
                  <c:v>2013-02-12</c:v>
                </c:pt>
                <c:pt idx="2144">
                  <c:v>2013-02-13</c:v>
                </c:pt>
                <c:pt idx="2145">
                  <c:v>2013-02-14</c:v>
                </c:pt>
                <c:pt idx="2146">
                  <c:v>2013-02-15</c:v>
                </c:pt>
                <c:pt idx="2147">
                  <c:v>2013-02-18</c:v>
                </c:pt>
                <c:pt idx="2148">
                  <c:v>2013-02-19</c:v>
                </c:pt>
                <c:pt idx="2149">
                  <c:v>2013-02-20</c:v>
                </c:pt>
                <c:pt idx="2150">
                  <c:v>2013-02-21</c:v>
                </c:pt>
                <c:pt idx="2151">
                  <c:v>2013-02-22</c:v>
                </c:pt>
                <c:pt idx="2152">
                  <c:v>2013-02-25</c:v>
                </c:pt>
                <c:pt idx="2153">
                  <c:v>2013-02-26</c:v>
                </c:pt>
                <c:pt idx="2154">
                  <c:v>2013-02-27</c:v>
                </c:pt>
                <c:pt idx="2155">
                  <c:v>2013-02-28</c:v>
                </c:pt>
                <c:pt idx="2156">
                  <c:v>2013-03-01</c:v>
                </c:pt>
                <c:pt idx="2157">
                  <c:v>2013-03-04</c:v>
                </c:pt>
                <c:pt idx="2158">
                  <c:v>2013-03-05</c:v>
                </c:pt>
                <c:pt idx="2159">
                  <c:v>2013-03-06</c:v>
                </c:pt>
                <c:pt idx="2160">
                  <c:v>2013-03-07</c:v>
                </c:pt>
                <c:pt idx="2161">
                  <c:v>2013-03-08</c:v>
                </c:pt>
                <c:pt idx="2162">
                  <c:v>2013-03-11</c:v>
                </c:pt>
                <c:pt idx="2163">
                  <c:v>2013-03-12</c:v>
                </c:pt>
                <c:pt idx="2164">
                  <c:v>2013-03-13</c:v>
                </c:pt>
                <c:pt idx="2165">
                  <c:v>2013-03-14</c:v>
                </c:pt>
                <c:pt idx="2166">
                  <c:v>2013-03-15</c:v>
                </c:pt>
                <c:pt idx="2167">
                  <c:v>2013-03-18</c:v>
                </c:pt>
                <c:pt idx="2168">
                  <c:v>2013-03-19</c:v>
                </c:pt>
                <c:pt idx="2169">
                  <c:v>2013-03-20</c:v>
                </c:pt>
                <c:pt idx="2170">
                  <c:v>March 21st 2013</c:v>
                </c:pt>
                <c:pt idx="2171">
                  <c:v>2013-03-22</c:v>
                </c:pt>
                <c:pt idx="2172">
                  <c:v>2013-03-25</c:v>
                </c:pt>
                <c:pt idx="2173">
                  <c:v>2013-03-26</c:v>
                </c:pt>
                <c:pt idx="2174">
                  <c:v>2013-03-27</c:v>
                </c:pt>
                <c:pt idx="2175">
                  <c:v>2013-03-28</c:v>
                </c:pt>
                <c:pt idx="2176">
                  <c:v>2013-04-02</c:v>
                </c:pt>
                <c:pt idx="2177">
                  <c:v>2013-04-03</c:v>
                </c:pt>
                <c:pt idx="2178">
                  <c:v>2013-04-04</c:v>
                </c:pt>
                <c:pt idx="2179">
                  <c:v>2013-04-05</c:v>
                </c:pt>
                <c:pt idx="2180">
                  <c:v>2013-04-08</c:v>
                </c:pt>
                <c:pt idx="2181">
                  <c:v>2013-04-09</c:v>
                </c:pt>
                <c:pt idx="2182">
                  <c:v>2013-04-10</c:v>
                </c:pt>
                <c:pt idx="2183">
                  <c:v>2013-04-11</c:v>
                </c:pt>
                <c:pt idx="2184">
                  <c:v>2013-04-12</c:v>
                </c:pt>
                <c:pt idx="2185">
                  <c:v>2013-04-15</c:v>
                </c:pt>
                <c:pt idx="2186">
                  <c:v>2013-04-17</c:v>
                </c:pt>
                <c:pt idx="2187">
                  <c:v>2013-04-18</c:v>
                </c:pt>
                <c:pt idx="2188">
                  <c:v>2013-04-19</c:v>
                </c:pt>
                <c:pt idx="2189">
                  <c:v>2013-04-22</c:v>
                </c:pt>
                <c:pt idx="2190">
                  <c:v>2013-04-23</c:v>
                </c:pt>
                <c:pt idx="2191">
                  <c:v>2013-04-24</c:v>
                </c:pt>
                <c:pt idx="2192">
                  <c:v>2013-04-25</c:v>
                </c:pt>
                <c:pt idx="2193">
                  <c:v>2013-04-26</c:v>
                </c:pt>
                <c:pt idx="2194">
                  <c:v>2013-04-29</c:v>
                </c:pt>
                <c:pt idx="2195">
                  <c:v>Apr 30 2013</c:v>
                </c:pt>
                <c:pt idx="2196">
                  <c:v>2013-05-02</c:v>
                </c:pt>
                <c:pt idx="2197">
                  <c:v>2013-05-06</c:v>
                </c:pt>
                <c:pt idx="2198">
                  <c:v>2013-05-07</c:v>
                </c:pt>
                <c:pt idx="2199">
                  <c:v>2013-05-08</c:v>
                </c:pt>
                <c:pt idx="2200">
                  <c:v>2013-05-09</c:v>
                </c:pt>
                <c:pt idx="2201">
                  <c:v>2013-05-10</c:v>
                </c:pt>
                <c:pt idx="2202">
                  <c:v>2013-05-13</c:v>
                </c:pt>
                <c:pt idx="2203">
                  <c:v>2013-05-14</c:v>
                </c:pt>
                <c:pt idx="2204">
                  <c:v>May 15th 2013</c:v>
                </c:pt>
                <c:pt idx="2205">
                  <c:v>2013-05-16</c:v>
                </c:pt>
                <c:pt idx="2206">
                  <c:v>2013-05-17</c:v>
                </c:pt>
                <c:pt idx="2207">
                  <c:v>2013-05-20</c:v>
                </c:pt>
                <c:pt idx="2208">
                  <c:v>2013-05-21</c:v>
                </c:pt>
                <c:pt idx="2209">
                  <c:v>2013-05-22</c:v>
                </c:pt>
                <c:pt idx="2210">
                  <c:v>May 23 2013</c:v>
                </c:pt>
                <c:pt idx="2211">
                  <c:v>2013-05-24</c:v>
                </c:pt>
                <c:pt idx="2212">
                  <c:v>2013-05-27</c:v>
                </c:pt>
                <c:pt idx="2213">
                  <c:v>2013-05-28</c:v>
                </c:pt>
                <c:pt idx="2214">
                  <c:v>2013-05-29</c:v>
                </c:pt>
                <c:pt idx="2215">
                  <c:v>2013-05-31</c:v>
                </c:pt>
                <c:pt idx="2216">
                  <c:v>2013-06-03</c:v>
                </c:pt>
                <c:pt idx="2217">
                  <c:v>2013-06-04</c:v>
                </c:pt>
                <c:pt idx="2218">
                  <c:v>2013-06-05</c:v>
                </c:pt>
                <c:pt idx="2219">
                  <c:v>2013-06-06</c:v>
                </c:pt>
                <c:pt idx="2220">
                  <c:v>2013-06-07</c:v>
                </c:pt>
                <c:pt idx="2221">
                  <c:v>2013-06-10</c:v>
                </c:pt>
                <c:pt idx="2222">
                  <c:v>2013-06-11</c:v>
                </c:pt>
                <c:pt idx="2223">
                  <c:v>2013-06-12</c:v>
                </c:pt>
                <c:pt idx="2224">
                  <c:v>2013-06-13</c:v>
                </c:pt>
                <c:pt idx="2225">
                  <c:v>2013-06-14</c:v>
                </c:pt>
                <c:pt idx="2226">
                  <c:v>2013-06-17</c:v>
                </c:pt>
                <c:pt idx="2227">
                  <c:v>2013-06-18</c:v>
                </c:pt>
                <c:pt idx="2228">
                  <c:v>2013-06-19</c:v>
                </c:pt>
                <c:pt idx="2229">
                  <c:v>2013-06-20</c:v>
                </c:pt>
                <c:pt idx="2230">
                  <c:v>2013-06-21</c:v>
                </c:pt>
                <c:pt idx="2231">
                  <c:v>2013-06-24</c:v>
                </c:pt>
                <c:pt idx="2232">
                  <c:v>June 25th 2013</c:v>
                </c:pt>
                <c:pt idx="2233">
                  <c:v>2013-06-26</c:v>
                </c:pt>
                <c:pt idx="2234">
                  <c:v>2013-06-27</c:v>
                </c:pt>
                <c:pt idx="2235">
                  <c:v>2013-06-28</c:v>
                </c:pt>
                <c:pt idx="2236">
                  <c:v>2013-07-01</c:v>
                </c:pt>
                <c:pt idx="2237">
                  <c:v>2013-07-02</c:v>
                </c:pt>
                <c:pt idx="2238">
                  <c:v>2013-07-03</c:v>
                </c:pt>
                <c:pt idx="2239">
                  <c:v>2013-07-04</c:v>
                </c:pt>
                <c:pt idx="2240">
                  <c:v>2013-07-05</c:v>
                </c:pt>
                <c:pt idx="2241">
                  <c:v>2013-07-08</c:v>
                </c:pt>
                <c:pt idx="2242">
                  <c:v>2013-07-09</c:v>
                </c:pt>
                <c:pt idx="2243">
                  <c:v>2013-07-10</c:v>
                </c:pt>
                <c:pt idx="2244">
                  <c:v>2013-07-11</c:v>
                </c:pt>
                <c:pt idx="2245">
                  <c:v>2013-07-12</c:v>
                </c:pt>
                <c:pt idx="2246">
                  <c:v>2013-07-15</c:v>
                </c:pt>
                <c:pt idx="2247">
                  <c:v>2013-07-16</c:v>
                </c:pt>
                <c:pt idx="2248">
                  <c:v>2013-07-17</c:v>
                </c:pt>
                <c:pt idx="2249">
                  <c:v>2013-07-18</c:v>
                </c:pt>
                <c:pt idx="2250">
                  <c:v>2013-07-19</c:v>
                </c:pt>
                <c:pt idx="2251">
                  <c:v>2013-07-22</c:v>
                </c:pt>
                <c:pt idx="2252">
                  <c:v>2013-07-23</c:v>
                </c:pt>
                <c:pt idx="2253">
                  <c:v>2013-07-24</c:v>
                </c:pt>
                <c:pt idx="2254">
                  <c:v>2013-07-25</c:v>
                </c:pt>
                <c:pt idx="2255">
                  <c:v>2013-07-26</c:v>
                </c:pt>
                <c:pt idx="2256">
                  <c:v>2013-07-29</c:v>
                </c:pt>
                <c:pt idx="2257">
                  <c:v>2013-07-30</c:v>
                </c:pt>
                <c:pt idx="2258">
                  <c:v>2013-07-31</c:v>
                </c:pt>
                <c:pt idx="2259">
                  <c:v>2013-08-01</c:v>
                </c:pt>
                <c:pt idx="2260">
                  <c:v>2013-08-02</c:v>
                </c:pt>
                <c:pt idx="2261">
                  <c:v>2013-08-05</c:v>
                </c:pt>
                <c:pt idx="2262">
                  <c:v>2013-08-06</c:v>
                </c:pt>
                <c:pt idx="2263">
                  <c:v>2013-08-07</c:v>
                </c:pt>
                <c:pt idx="2264">
                  <c:v>2013-08-08</c:v>
                </c:pt>
                <c:pt idx="2265">
                  <c:v>2013-08-09</c:v>
                </c:pt>
                <c:pt idx="2266">
                  <c:v>2013-08-12</c:v>
                </c:pt>
                <c:pt idx="2267">
                  <c:v>2013-08-13</c:v>
                </c:pt>
                <c:pt idx="2268">
                  <c:v>2013-08-14</c:v>
                </c:pt>
                <c:pt idx="2269">
                  <c:v>2013-08-16</c:v>
                </c:pt>
                <c:pt idx="2270">
                  <c:v>2013-08-19</c:v>
                </c:pt>
                <c:pt idx="2271">
                  <c:v>2013-08-20</c:v>
                </c:pt>
                <c:pt idx="2272">
                  <c:v>2013-08-21</c:v>
                </c:pt>
                <c:pt idx="2273">
                  <c:v>2013-08-22</c:v>
                </c:pt>
                <c:pt idx="2274">
                  <c:v>2013-08-23</c:v>
                </c:pt>
                <c:pt idx="2275">
                  <c:v>2013-08-26</c:v>
                </c:pt>
                <c:pt idx="2276">
                  <c:v>2013-08-27</c:v>
                </c:pt>
                <c:pt idx="2277">
                  <c:v>2013-08-28</c:v>
                </c:pt>
                <c:pt idx="2278">
                  <c:v>2013-08-29</c:v>
                </c:pt>
                <c:pt idx="2279">
                  <c:v>2013-08-30</c:v>
                </c:pt>
                <c:pt idx="2280">
                  <c:v>2013-09-02</c:v>
                </c:pt>
                <c:pt idx="2281">
                  <c:v>2013-09-03</c:v>
                </c:pt>
                <c:pt idx="2282">
                  <c:v>September 4th 2013</c:v>
                </c:pt>
                <c:pt idx="2283">
                  <c:v>2013-09-05</c:v>
                </c:pt>
                <c:pt idx="2284">
                  <c:v>2013-09-06</c:v>
                </c:pt>
                <c:pt idx="2285">
                  <c:v>2013-09-09</c:v>
                </c:pt>
                <c:pt idx="2286">
                  <c:v>2013-09-10</c:v>
                </c:pt>
                <c:pt idx="2287">
                  <c:v>2013-09-11</c:v>
                </c:pt>
                <c:pt idx="2288">
                  <c:v>2013-09-12</c:v>
                </c:pt>
                <c:pt idx="2289">
                  <c:v>2013-09-13</c:v>
                </c:pt>
                <c:pt idx="2290">
                  <c:v>2013-09-16</c:v>
                </c:pt>
                <c:pt idx="2291">
                  <c:v>2013-09-17</c:v>
                </c:pt>
                <c:pt idx="2292">
                  <c:v>2013-09-18</c:v>
                </c:pt>
                <c:pt idx="2293">
                  <c:v>2013-09-19</c:v>
                </c:pt>
                <c:pt idx="2294">
                  <c:v>2013-09-20</c:v>
                </c:pt>
                <c:pt idx="2295">
                  <c:v>2013-09-23</c:v>
                </c:pt>
                <c:pt idx="2296">
                  <c:v>2013-09-24</c:v>
                </c:pt>
                <c:pt idx="2297">
                  <c:v>2013-09-25</c:v>
                </c:pt>
                <c:pt idx="2298">
                  <c:v>2013-09-26</c:v>
                </c:pt>
                <c:pt idx="2299">
                  <c:v>2013-09-27</c:v>
                </c:pt>
                <c:pt idx="2300">
                  <c:v>2013-09-30</c:v>
                </c:pt>
                <c:pt idx="2301">
                  <c:v>2013-10-01</c:v>
                </c:pt>
                <c:pt idx="2302">
                  <c:v>2013-10-02</c:v>
                </c:pt>
                <c:pt idx="2303">
                  <c:v>2013-10-03</c:v>
                </c:pt>
                <c:pt idx="2304">
                  <c:v>2013-10-04</c:v>
                </c:pt>
                <c:pt idx="2305">
                  <c:v>2013-10-07</c:v>
                </c:pt>
                <c:pt idx="2306">
                  <c:v>2013-10-08</c:v>
                </c:pt>
                <c:pt idx="2307">
                  <c:v>2013-10-09</c:v>
                </c:pt>
                <c:pt idx="2308">
                  <c:v>2013-10-10</c:v>
                </c:pt>
                <c:pt idx="2309">
                  <c:v>2013-10-11</c:v>
                </c:pt>
                <c:pt idx="2310">
                  <c:v>2013-10-14</c:v>
                </c:pt>
                <c:pt idx="2311">
                  <c:v>2013-10-15</c:v>
                </c:pt>
                <c:pt idx="2312">
                  <c:v>2013-10-16</c:v>
                </c:pt>
                <c:pt idx="2313">
                  <c:v>2013-10-17</c:v>
                </c:pt>
                <c:pt idx="2314">
                  <c:v>2013-10-18</c:v>
                </c:pt>
                <c:pt idx="2315">
                  <c:v>2013-10-21</c:v>
                </c:pt>
                <c:pt idx="2316">
                  <c:v>2013-10-22</c:v>
                </c:pt>
                <c:pt idx="2317">
                  <c:v>2013-10-23</c:v>
                </c:pt>
                <c:pt idx="2318">
                  <c:v>Oct 24 2013</c:v>
                </c:pt>
                <c:pt idx="2319">
                  <c:v>2013-10-25</c:v>
                </c:pt>
                <c:pt idx="2320">
                  <c:v>2013-10-28</c:v>
                </c:pt>
                <c:pt idx="2321">
                  <c:v>2013-10-29</c:v>
                </c:pt>
                <c:pt idx="2322">
                  <c:v>Oct 30 2013</c:v>
                </c:pt>
                <c:pt idx="2323">
                  <c:v>2013-10-31</c:v>
                </c:pt>
                <c:pt idx="2324">
                  <c:v>2013-11-04</c:v>
                </c:pt>
                <c:pt idx="2325">
                  <c:v>2013-11-05</c:v>
                </c:pt>
                <c:pt idx="2326">
                  <c:v>2013-11-06</c:v>
                </c:pt>
                <c:pt idx="2327">
                  <c:v>2013-11-07</c:v>
                </c:pt>
                <c:pt idx="2328">
                  <c:v>2013-11-08</c:v>
                </c:pt>
                <c:pt idx="2329">
                  <c:v>2013-11-12</c:v>
                </c:pt>
                <c:pt idx="2330">
                  <c:v>2013-11-13</c:v>
                </c:pt>
                <c:pt idx="2331">
                  <c:v>November 14th 2013</c:v>
                </c:pt>
                <c:pt idx="2332">
                  <c:v>2013-11-15</c:v>
                </c:pt>
                <c:pt idx="2333">
                  <c:v>2013-11-18</c:v>
                </c:pt>
                <c:pt idx="2334">
                  <c:v>2013-11-19</c:v>
                </c:pt>
                <c:pt idx="2335">
                  <c:v>2013-11-20</c:v>
                </c:pt>
                <c:pt idx="2336">
                  <c:v>2013-11-21</c:v>
                </c:pt>
                <c:pt idx="2337">
                  <c:v>2013-11-22</c:v>
                </c:pt>
                <c:pt idx="2338">
                  <c:v>November 25th 2013</c:v>
                </c:pt>
                <c:pt idx="2339">
                  <c:v>2013-11-26</c:v>
                </c:pt>
                <c:pt idx="2340">
                  <c:v>2013-11-27</c:v>
                </c:pt>
                <c:pt idx="2341">
                  <c:v>2013-11-28</c:v>
                </c:pt>
                <c:pt idx="2342">
                  <c:v>2013-11-29</c:v>
                </c:pt>
                <c:pt idx="2343">
                  <c:v>2013-12-02</c:v>
                </c:pt>
                <c:pt idx="2344">
                  <c:v>2013-12-03</c:v>
                </c:pt>
                <c:pt idx="2345">
                  <c:v>2013-12-04</c:v>
                </c:pt>
                <c:pt idx="2346">
                  <c:v>2013-12-05</c:v>
                </c:pt>
                <c:pt idx="2347">
                  <c:v>2013-12-06</c:v>
                </c:pt>
                <c:pt idx="2348">
                  <c:v>2013-12-09</c:v>
                </c:pt>
                <c:pt idx="2349">
                  <c:v>2013-12-10</c:v>
                </c:pt>
                <c:pt idx="2350">
                  <c:v>2013-12-11</c:v>
                </c:pt>
                <c:pt idx="2351">
                  <c:v>2013-12-12</c:v>
                </c:pt>
                <c:pt idx="2352">
                  <c:v>2013-12-13</c:v>
                </c:pt>
                <c:pt idx="2353">
                  <c:v>2013-12-16</c:v>
                </c:pt>
                <c:pt idx="2354">
                  <c:v>2013-12-17</c:v>
                </c:pt>
                <c:pt idx="2355">
                  <c:v>Dec 18 2013</c:v>
                </c:pt>
                <c:pt idx="2356">
                  <c:v>2013-12-19</c:v>
                </c:pt>
                <c:pt idx="2357">
                  <c:v>2013-12-20</c:v>
                </c:pt>
                <c:pt idx="2358">
                  <c:v>2013-12-23</c:v>
                </c:pt>
                <c:pt idx="2359">
                  <c:v>2013-12-27</c:v>
                </c:pt>
                <c:pt idx="2360">
                  <c:v>2013-12-30</c:v>
                </c:pt>
                <c:pt idx="2361">
                  <c:v>2014-01-02</c:v>
                </c:pt>
                <c:pt idx="2362">
                  <c:v>2014-01-03</c:v>
                </c:pt>
                <c:pt idx="2363">
                  <c:v>2014-01-07</c:v>
                </c:pt>
                <c:pt idx="2364">
                  <c:v>2014-01-08</c:v>
                </c:pt>
                <c:pt idx="2365">
                  <c:v>2014-01-09</c:v>
                </c:pt>
                <c:pt idx="2366">
                  <c:v>2014-01-10</c:v>
                </c:pt>
                <c:pt idx="2367">
                  <c:v>2014-01-13</c:v>
                </c:pt>
                <c:pt idx="2368">
                  <c:v>2014-01-14</c:v>
                </c:pt>
                <c:pt idx="2369">
                  <c:v>2014-01-15</c:v>
                </c:pt>
                <c:pt idx="2370">
                  <c:v>Jan 16 2014</c:v>
                </c:pt>
                <c:pt idx="2371">
                  <c:v>2014-01-17</c:v>
                </c:pt>
                <c:pt idx="2372">
                  <c:v>2014-01-20</c:v>
                </c:pt>
                <c:pt idx="2373">
                  <c:v>2014-01-21</c:v>
                </c:pt>
                <c:pt idx="2374">
                  <c:v>2014-01-22</c:v>
                </c:pt>
                <c:pt idx="2375">
                  <c:v>2014-01-23</c:v>
                </c:pt>
                <c:pt idx="2376">
                  <c:v>2014-01-24</c:v>
                </c:pt>
                <c:pt idx="2377">
                  <c:v>2014-01-27</c:v>
                </c:pt>
                <c:pt idx="2378">
                  <c:v>2014-01-28</c:v>
                </c:pt>
                <c:pt idx="2379">
                  <c:v>2014-01-29</c:v>
                </c:pt>
                <c:pt idx="2380">
                  <c:v>2014-01-30</c:v>
                </c:pt>
                <c:pt idx="2381">
                  <c:v>2014-01-31</c:v>
                </c:pt>
                <c:pt idx="2382">
                  <c:v>2014-02-03</c:v>
                </c:pt>
                <c:pt idx="2383">
                  <c:v>2014-02-04</c:v>
                </c:pt>
                <c:pt idx="2384">
                  <c:v>2014-02-05</c:v>
                </c:pt>
                <c:pt idx="2385">
                  <c:v>2014-02-06</c:v>
                </c:pt>
                <c:pt idx="2386">
                  <c:v>2014-02-07</c:v>
                </c:pt>
                <c:pt idx="2387">
                  <c:v>2014-02-10</c:v>
                </c:pt>
                <c:pt idx="2388">
                  <c:v>2014-02-11</c:v>
                </c:pt>
                <c:pt idx="2389">
                  <c:v>2014-02-12</c:v>
                </c:pt>
                <c:pt idx="2390">
                  <c:v>2014-02-13</c:v>
                </c:pt>
                <c:pt idx="2391">
                  <c:v>2014-02-14</c:v>
                </c:pt>
                <c:pt idx="2392">
                  <c:v>2014-02-17</c:v>
                </c:pt>
                <c:pt idx="2393">
                  <c:v>2014-02-18</c:v>
                </c:pt>
                <c:pt idx="2394">
                  <c:v>2014-02-19</c:v>
                </c:pt>
                <c:pt idx="2395">
                  <c:v>2014-02-20</c:v>
                </c:pt>
                <c:pt idx="2396">
                  <c:v>2014-02-21</c:v>
                </c:pt>
              </c:strCache>
            </c:strRef>
          </c:cat>
          <c:val>
            <c:numRef>
              <c:f>'Od debiutu do 21.02.2014'!$R$2:$R$2398</c:f>
              <c:numCache>
                <c:formatCode>0.00</c:formatCode>
                <c:ptCount val="2397"/>
                <c:pt idx="0" formatCode="General">
                  <c:v>39</c:v>
                </c:pt>
                <c:pt idx="1">
                  <c:v>39.301251850854761</c:v>
                </c:pt>
                <c:pt idx="2">
                  <c:v>39.143760936869029</c:v>
                </c:pt>
                <c:pt idx="3">
                  <c:v>39.142347556871719</c:v>
                </c:pt>
                <c:pt idx="4">
                  <c:v>39.383025979270428</c:v>
                </c:pt>
                <c:pt idx="5">
                  <c:v>39.074101494144571</c:v>
                </c:pt>
                <c:pt idx="6">
                  <c:v>38.811818548929871</c:v>
                </c:pt>
                <c:pt idx="7">
                  <c:v>38.945685825817741</c:v>
                </c:pt>
                <c:pt idx="8">
                  <c:v>38.570938215102977</c:v>
                </c:pt>
                <c:pt idx="9">
                  <c:v>39.235024902409478</c:v>
                </c:pt>
                <c:pt idx="10">
                  <c:v>39.059160048458743</c:v>
                </c:pt>
                <c:pt idx="11">
                  <c:v>39.526786916139457</c:v>
                </c:pt>
                <c:pt idx="12">
                  <c:v>39.588369901736442</c:v>
                </c:pt>
                <c:pt idx="13">
                  <c:v>39.337595907928389</c:v>
                </c:pt>
                <c:pt idx="14">
                  <c:v>39.731525104320902</c:v>
                </c:pt>
                <c:pt idx="15">
                  <c:v>39.848431821241078</c:v>
                </c:pt>
                <c:pt idx="16">
                  <c:v>40.545631982770225</c:v>
                </c:pt>
                <c:pt idx="17">
                  <c:v>40.559563871315113</c:v>
                </c:pt>
                <c:pt idx="18">
                  <c:v>40.675259119666173</c:v>
                </c:pt>
                <c:pt idx="19">
                  <c:v>40.648606811145513</c:v>
                </c:pt>
                <c:pt idx="20">
                  <c:v>40.590860142684072</c:v>
                </c:pt>
                <c:pt idx="21">
                  <c:v>41.073024633194244</c:v>
                </c:pt>
                <c:pt idx="22">
                  <c:v>41.065351998923134</c:v>
                </c:pt>
                <c:pt idx="23">
                  <c:v>41.362565621214166</c:v>
                </c:pt>
                <c:pt idx="24">
                  <c:v>41.437272849643293</c:v>
                </c:pt>
                <c:pt idx="25">
                  <c:v>41.469780589581376</c:v>
                </c:pt>
                <c:pt idx="26">
                  <c:v>41.772243909005255</c:v>
                </c:pt>
                <c:pt idx="27">
                  <c:v>41.985058554314179</c:v>
                </c:pt>
                <c:pt idx="28">
                  <c:v>41.703594023421729</c:v>
                </c:pt>
                <c:pt idx="29">
                  <c:v>41.095840624579353</c:v>
                </c:pt>
                <c:pt idx="30">
                  <c:v>41.394871449724057</c:v>
                </c:pt>
                <c:pt idx="31">
                  <c:v>41.876632117377852</c:v>
                </c:pt>
                <c:pt idx="32">
                  <c:v>42.753937272849647</c:v>
                </c:pt>
                <c:pt idx="33">
                  <c:v>43.502826759994619</c:v>
                </c:pt>
                <c:pt idx="34">
                  <c:v>43.705949656750576</c:v>
                </c:pt>
                <c:pt idx="35">
                  <c:v>43.772782339480415</c:v>
                </c:pt>
                <c:pt idx="36">
                  <c:v>43.869699825010088</c:v>
                </c:pt>
                <c:pt idx="37">
                  <c:v>44.260398438551626</c:v>
                </c:pt>
                <c:pt idx="38">
                  <c:v>44.482097186700777</c:v>
                </c:pt>
                <c:pt idx="39">
                  <c:v>43.7622829452147</c:v>
                </c:pt>
                <c:pt idx="40">
                  <c:v>43.584802799838478</c:v>
                </c:pt>
                <c:pt idx="41">
                  <c:v>43.720891102436397</c:v>
                </c:pt>
                <c:pt idx="42">
                  <c:v>43.965607753398835</c:v>
                </c:pt>
                <c:pt idx="43">
                  <c:v>44.048795261811826</c:v>
                </c:pt>
                <c:pt idx="44">
                  <c:v>44.571140126531162</c:v>
                </c:pt>
                <c:pt idx="45">
                  <c:v>45.000605734284562</c:v>
                </c:pt>
                <c:pt idx="46">
                  <c:v>45.155269888275676</c:v>
                </c:pt>
                <c:pt idx="47">
                  <c:v>45.065621214160714</c:v>
                </c:pt>
                <c:pt idx="48">
                  <c:v>44.775272580428059</c:v>
                </c:pt>
                <c:pt idx="49">
                  <c:v>44.585879660788805</c:v>
                </c:pt>
                <c:pt idx="50">
                  <c:v>44.605465069322918</c:v>
                </c:pt>
                <c:pt idx="51">
                  <c:v>43.907861084937416</c:v>
                </c:pt>
                <c:pt idx="52">
                  <c:v>43.321308386054646</c:v>
                </c:pt>
                <c:pt idx="53">
                  <c:v>42.45571409341769</c:v>
                </c:pt>
                <c:pt idx="54">
                  <c:v>42.2899448108763</c:v>
                </c:pt>
                <c:pt idx="55">
                  <c:v>41.96446358863912</c:v>
                </c:pt>
                <c:pt idx="56">
                  <c:v>41.775878314712614</c:v>
                </c:pt>
                <c:pt idx="57">
                  <c:v>41.869767128819497</c:v>
                </c:pt>
                <c:pt idx="58">
                  <c:v>41.967694171490109</c:v>
                </c:pt>
                <c:pt idx="59">
                  <c:v>42.096311751245118</c:v>
                </c:pt>
                <c:pt idx="60">
                  <c:v>41.819087360344589</c:v>
                </c:pt>
                <c:pt idx="61">
                  <c:v>41.899246197334776</c:v>
                </c:pt>
                <c:pt idx="62">
                  <c:v>42.393323462107951</c:v>
                </c:pt>
                <c:pt idx="63">
                  <c:v>42.60371517027864</c:v>
                </c:pt>
                <c:pt idx="64">
                  <c:v>43.061650289406373</c:v>
                </c:pt>
                <c:pt idx="65">
                  <c:v>43.25326423475569</c:v>
                </c:pt>
                <c:pt idx="66">
                  <c:v>43.13231928927177</c:v>
                </c:pt>
                <c:pt idx="67">
                  <c:v>43.016018306636155</c:v>
                </c:pt>
                <c:pt idx="68">
                  <c:v>42.518710459011977</c:v>
                </c:pt>
                <c:pt idx="69">
                  <c:v>42.073293848431824</c:v>
                </c:pt>
                <c:pt idx="70">
                  <c:v>42.317404765109714</c:v>
                </c:pt>
                <c:pt idx="71">
                  <c:v>42.111455108359131</c:v>
                </c:pt>
                <c:pt idx="72">
                  <c:v>41.139857315924083</c:v>
                </c:pt>
                <c:pt idx="73">
                  <c:v>41.172566967290351</c:v>
                </c:pt>
                <c:pt idx="74">
                  <c:v>40.992058150491317</c:v>
                </c:pt>
                <c:pt idx="75">
                  <c:v>40.954098801992188</c:v>
                </c:pt>
                <c:pt idx="76">
                  <c:v>40.857787050747071</c:v>
                </c:pt>
                <c:pt idx="77">
                  <c:v>41.593754206488086</c:v>
                </c:pt>
                <c:pt idx="78">
                  <c:v>40.887669942118727</c:v>
                </c:pt>
                <c:pt idx="79">
                  <c:v>40.17411495490645</c:v>
                </c:pt>
                <c:pt idx="80">
                  <c:v>40.110512855027594</c:v>
                </c:pt>
                <c:pt idx="81">
                  <c:v>40.304751648943331</c:v>
                </c:pt>
                <c:pt idx="82">
                  <c:v>40.907255350652846</c:v>
                </c:pt>
                <c:pt idx="83">
                  <c:v>40.235294117647058</c:v>
                </c:pt>
                <c:pt idx="84">
                  <c:v>40.488491048593353</c:v>
                </c:pt>
                <c:pt idx="85">
                  <c:v>40.012787723785166</c:v>
                </c:pt>
                <c:pt idx="86">
                  <c:v>40.464463588639113</c:v>
                </c:pt>
                <c:pt idx="87">
                  <c:v>40.401871045901203</c:v>
                </c:pt>
                <c:pt idx="88">
                  <c:v>40.193700363440577</c:v>
                </c:pt>
                <c:pt idx="89">
                  <c:v>40.373401534526856</c:v>
                </c:pt>
                <c:pt idx="90">
                  <c:v>40.651231659711939</c:v>
                </c:pt>
                <c:pt idx="91">
                  <c:v>40.301319154664156</c:v>
                </c:pt>
                <c:pt idx="92">
                  <c:v>39.646924215910616</c:v>
                </c:pt>
                <c:pt idx="93">
                  <c:v>39.182124108224528</c:v>
                </c:pt>
                <c:pt idx="94">
                  <c:v>38.940234217256695</c:v>
                </c:pt>
                <c:pt idx="95">
                  <c:v>38.737515143357115</c:v>
                </c:pt>
                <c:pt idx="96">
                  <c:v>38.51945080091533</c:v>
                </c:pt>
                <c:pt idx="97">
                  <c:v>38.60384977789743</c:v>
                </c:pt>
                <c:pt idx="98">
                  <c:v>38.920043074438013</c:v>
                </c:pt>
                <c:pt idx="99">
                  <c:v>38.881477991654329</c:v>
                </c:pt>
                <c:pt idx="100">
                  <c:v>38.469780589581369</c:v>
                </c:pt>
                <c:pt idx="101">
                  <c:v>38.266657692825419</c:v>
                </c:pt>
                <c:pt idx="102">
                  <c:v>38.421927581101095</c:v>
                </c:pt>
                <c:pt idx="103">
                  <c:v>38.384775878314713</c:v>
                </c:pt>
                <c:pt idx="104">
                  <c:v>38.050612464665498</c:v>
                </c:pt>
                <c:pt idx="105">
                  <c:v>38.267465338538159</c:v>
                </c:pt>
                <c:pt idx="106">
                  <c:v>38.420918023960155</c:v>
                </c:pt>
                <c:pt idx="107">
                  <c:v>38.392650424014001</c:v>
                </c:pt>
                <c:pt idx="108">
                  <c:v>38.542872526585008</c:v>
                </c:pt>
                <c:pt idx="109">
                  <c:v>38.472405438147803</c:v>
                </c:pt>
                <c:pt idx="110">
                  <c:v>37.560371517027868</c:v>
                </c:pt>
                <c:pt idx="111">
                  <c:v>37.2883968232602</c:v>
                </c:pt>
                <c:pt idx="112">
                  <c:v>37.678489702517162</c:v>
                </c:pt>
                <c:pt idx="113">
                  <c:v>37.540786108493741</c:v>
                </c:pt>
                <c:pt idx="114">
                  <c:v>38.076053304617041</c:v>
                </c:pt>
                <c:pt idx="115">
                  <c:v>38.107955310270562</c:v>
                </c:pt>
                <c:pt idx="116">
                  <c:v>37.932494279176204</c:v>
                </c:pt>
                <c:pt idx="117">
                  <c:v>37.385314308789873</c:v>
                </c:pt>
                <c:pt idx="118">
                  <c:v>37.699488491048598</c:v>
                </c:pt>
                <c:pt idx="119">
                  <c:v>36.566765378920444</c:v>
                </c:pt>
                <c:pt idx="120">
                  <c:v>37.482029882891368</c:v>
                </c:pt>
                <c:pt idx="121">
                  <c:v>37.255687171893932</c:v>
                </c:pt>
                <c:pt idx="122">
                  <c:v>37.108897563602106</c:v>
                </c:pt>
                <c:pt idx="123">
                  <c:v>37.509691748552967</c:v>
                </c:pt>
                <c:pt idx="124">
                  <c:v>37.19370036344057</c:v>
                </c:pt>
                <c:pt idx="125">
                  <c:v>37.38713151164356</c:v>
                </c:pt>
                <c:pt idx="126">
                  <c:v>37.762888679499262</c:v>
                </c:pt>
                <c:pt idx="127">
                  <c:v>37.942387939157356</c:v>
                </c:pt>
                <c:pt idx="128">
                  <c:v>38.395073361152242</c:v>
                </c:pt>
                <c:pt idx="129">
                  <c:v>39.276214833759596</c:v>
                </c:pt>
                <c:pt idx="130">
                  <c:v>39.427244582043343</c:v>
                </c:pt>
                <c:pt idx="131">
                  <c:v>39.578072418898913</c:v>
                </c:pt>
                <c:pt idx="132">
                  <c:v>40.030555929465606</c:v>
                </c:pt>
                <c:pt idx="133">
                  <c:v>39.856104455512181</c:v>
                </c:pt>
                <c:pt idx="134">
                  <c:v>39.663682864450131</c:v>
                </c:pt>
                <c:pt idx="135">
                  <c:v>39.624108224525507</c:v>
                </c:pt>
                <c:pt idx="136">
                  <c:v>40.159375420648807</c:v>
                </c:pt>
                <c:pt idx="137">
                  <c:v>39.967357652443134</c:v>
                </c:pt>
                <c:pt idx="138">
                  <c:v>39.870642078341639</c:v>
                </c:pt>
                <c:pt idx="139">
                  <c:v>39.50679768474896</c:v>
                </c:pt>
                <c:pt idx="140">
                  <c:v>39.452685421994886</c:v>
                </c:pt>
                <c:pt idx="141">
                  <c:v>40.407524565890434</c:v>
                </c:pt>
                <c:pt idx="142">
                  <c:v>40.340489971732403</c:v>
                </c:pt>
                <c:pt idx="143">
                  <c:v>39.972607349575988</c:v>
                </c:pt>
                <c:pt idx="144">
                  <c:v>39.602099878853139</c:v>
                </c:pt>
                <c:pt idx="145">
                  <c:v>39.097523219814235</c:v>
                </c:pt>
                <c:pt idx="146">
                  <c:v>38.582447166509624</c:v>
                </c:pt>
                <c:pt idx="147">
                  <c:v>38.844326288867947</c:v>
                </c:pt>
                <c:pt idx="148">
                  <c:v>38.85199892313905</c:v>
                </c:pt>
                <c:pt idx="149">
                  <c:v>38.810001346076191</c:v>
                </c:pt>
                <c:pt idx="150">
                  <c:v>38.389823664019382</c:v>
                </c:pt>
                <c:pt idx="151">
                  <c:v>38.618993135011443</c:v>
                </c:pt>
                <c:pt idx="152">
                  <c:v>39.016354825683131</c:v>
                </c:pt>
                <c:pt idx="153">
                  <c:v>38.675326423475568</c:v>
                </c:pt>
                <c:pt idx="154">
                  <c:v>38.867748014537625</c:v>
                </c:pt>
                <c:pt idx="155">
                  <c:v>39.012316597119401</c:v>
                </c:pt>
                <c:pt idx="156">
                  <c:v>38.937609368690268</c:v>
                </c:pt>
                <c:pt idx="157">
                  <c:v>39.128213756898646</c:v>
                </c:pt>
                <c:pt idx="158">
                  <c:v>38.986673845739674</c:v>
                </c:pt>
                <c:pt idx="159">
                  <c:v>38.750639386189263</c:v>
                </c:pt>
                <c:pt idx="160">
                  <c:v>38.239197738592004</c:v>
                </c:pt>
                <c:pt idx="161">
                  <c:v>38.101090321712206</c:v>
                </c:pt>
                <c:pt idx="162">
                  <c:v>37.970251716247141</c:v>
                </c:pt>
                <c:pt idx="163">
                  <c:v>37.7729842509086</c:v>
                </c:pt>
                <c:pt idx="164">
                  <c:v>38.122492933100013</c:v>
                </c:pt>
                <c:pt idx="165">
                  <c:v>38.370642078341632</c:v>
                </c:pt>
                <c:pt idx="166">
                  <c:v>38.745591600484588</c:v>
                </c:pt>
                <c:pt idx="167">
                  <c:v>38.653116166375014</c:v>
                </c:pt>
                <c:pt idx="168">
                  <c:v>39.359402342172565</c:v>
                </c:pt>
                <c:pt idx="169">
                  <c:v>39.193431148202983</c:v>
                </c:pt>
                <c:pt idx="170">
                  <c:v>39.894265715439495</c:v>
                </c:pt>
                <c:pt idx="171">
                  <c:v>39.788464127069588</c:v>
                </c:pt>
                <c:pt idx="172">
                  <c:v>40.201372997711672</c:v>
                </c:pt>
                <c:pt idx="173">
                  <c:v>40.002692152375829</c:v>
                </c:pt>
                <c:pt idx="174">
                  <c:v>39.60331134742227</c:v>
                </c:pt>
                <c:pt idx="175">
                  <c:v>39.578274330327098</c:v>
                </c:pt>
                <c:pt idx="176">
                  <c:v>39.769686364248223</c:v>
                </c:pt>
                <c:pt idx="177">
                  <c:v>40.130905909274468</c:v>
                </c:pt>
                <c:pt idx="178">
                  <c:v>39.880333826894606</c:v>
                </c:pt>
                <c:pt idx="179">
                  <c:v>39.842778301251847</c:v>
                </c:pt>
                <c:pt idx="180">
                  <c:v>39.069255619868088</c:v>
                </c:pt>
                <c:pt idx="181">
                  <c:v>39.330529007941855</c:v>
                </c:pt>
                <c:pt idx="182">
                  <c:v>39.155067976847491</c:v>
                </c:pt>
                <c:pt idx="183">
                  <c:v>40.106676537892042</c:v>
                </c:pt>
                <c:pt idx="184">
                  <c:v>40.06871718939292</c:v>
                </c:pt>
                <c:pt idx="185">
                  <c:v>40.074168797953966</c:v>
                </c:pt>
                <c:pt idx="186">
                  <c:v>39.629357921658368</c:v>
                </c:pt>
                <c:pt idx="187">
                  <c:v>39.959483106743839</c:v>
                </c:pt>
                <c:pt idx="188">
                  <c:v>39.880939561179169</c:v>
                </c:pt>
                <c:pt idx="189">
                  <c:v>40.327163817472069</c:v>
                </c:pt>
                <c:pt idx="190">
                  <c:v>40.495154125723516</c:v>
                </c:pt>
                <c:pt idx="191">
                  <c:v>40.307780320366135</c:v>
                </c:pt>
                <c:pt idx="192">
                  <c:v>40.706151568178761</c:v>
                </c:pt>
                <c:pt idx="193">
                  <c:v>40.613070399784633</c:v>
                </c:pt>
                <c:pt idx="194">
                  <c:v>40.796002153721901</c:v>
                </c:pt>
                <c:pt idx="195">
                  <c:v>40.737245928119528</c:v>
                </c:pt>
                <c:pt idx="196">
                  <c:v>40.069524835105668</c:v>
                </c:pt>
                <c:pt idx="197">
                  <c:v>39.890025575447567</c:v>
                </c:pt>
                <c:pt idx="198">
                  <c:v>40.056804415129903</c:v>
                </c:pt>
                <c:pt idx="199">
                  <c:v>39.608359133126939</c:v>
                </c:pt>
                <c:pt idx="200">
                  <c:v>40.166442320635348</c:v>
                </c:pt>
                <c:pt idx="201">
                  <c:v>40.990039036209446</c:v>
                </c:pt>
                <c:pt idx="202">
                  <c:v>40.987818010499396</c:v>
                </c:pt>
                <c:pt idx="203">
                  <c:v>41.265042401399924</c:v>
                </c:pt>
                <c:pt idx="204">
                  <c:v>41.387198815452955</c:v>
                </c:pt>
                <c:pt idx="205">
                  <c:v>40.953493067707633</c:v>
                </c:pt>
                <c:pt idx="206">
                  <c:v>41.404159375420654</c:v>
                </c:pt>
                <c:pt idx="207">
                  <c:v>41.321173778435863</c:v>
                </c:pt>
                <c:pt idx="208">
                  <c:v>40.972674653385383</c:v>
                </c:pt>
                <c:pt idx="209">
                  <c:v>42.076524431282806</c:v>
                </c:pt>
                <c:pt idx="210">
                  <c:v>41.086148876026378</c:v>
                </c:pt>
                <c:pt idx="211">
                  <c:v>41.239197738592004</c:v>
                </c:pt>
                <c:pt idx="212">
                  <c:v>41.706824606272711</c:v>
                </c:pt>
                <c:pt idx="213">
                  <c:v>42.138309328307976</c:v>
                </c:pt>
                <c:pt idx="214">
                  <c:v>41.945282002961363</c:v>
                </c:pt>
                <c:pt idx="215">
                  <c:v>42.307511105128548</c:v>
                </c:pt>
                <c:pt idx="216">
                  <c:v>42.249158702382559</c:v>
                </c:pt>
                <c:pt idx="217">
                  <c:v>42.313770359402341</c:v>
                </c:pt>
                <c:pt idx="218">
                  <c:v>42.250773993808046</c:v>
                </c:pt>
                <c:pt idx="219">
                  <c:v>42.425023556333294</c:v>
                </c:pt>
                <c:pt idx="220">
                  <c:v>42.592408130300178</c:v>
                </c:pt>
                <c:pt idx="221">
                  <c:v>42.686902678691609</c:v>
                </c:pt>
                <c:pt idx="222">
                  <c:v>42.811885852739266</c:v>
                </c:pt>
                <c:pt idx="223">
                  <c:v>42.505788127608028</c:v>
                </c:pt>
                <c:pt idx="224">
                  <c:v>42.283281733746136</c:v>
                </c:pt>
                <c:pt idx="225">
                  <c:v>42.651366267330737</c:v>
                </c:pt>
                <c:pt idx="226">
                  <c:v>42.640866873065022</c:v>
                </c:pt>
                <c:pt idx="227">
                  <c:v>43.007739938080505</c:v>
                </c:pt>
                <c:pt idx="228">
                  <c:v>43.022681383766319</c:v>
                </c:pt>
                <c:pt idx="229">
                  <c:v>43.251850854758374</c:v>
                </c:pt>
                <c:pt idx="230">
                  <c:v>43.395006057342847</c:v>
                </c:pt>
                <c:pt idx="231">
                  <c:v>43.561179162740615</c:v>
                </c:pt>
                <c:pt idx="232">
                  <c:v>44.646655000673036</c:v>
                </c:pt>
                <c:pt idx="233">
                  <c:v>44.918023960156141</c:v>
                </c:pt>
                <c:pt idx="234">
                  <c:v>45.677210930138642</c:v>
                </c:pt>
                <c:pt idx="235">
                  <c:v>45.295800242293708</c:v>
                </c:pt>
                <c:pt idx="236">
                  <c:v>45.351527796473285</c:v>
                </c:pt>
                <c:pt idx="237">
                  <c:v>46.002692152375829</c:v>
                </c:pt>
                <c:pt idx="238">
                  <c:v>45.953829586754615</c:v>
                </c:pt>
                <c:pt idx="239">
                  <c:v>46.648808722573705</c:v>
                </c:pt>
                <c:pt idx="240">
                  <c:v>46.864450127877241</c:v>
                </c:pt>
                <c:pt idx="241">
                  <c:v>46.682729842509083</c:v>
                </c:pt>
                <c:pt idx="242">
                  <c:v>46.715439493875351</c:v>
                </c:pt>
                <c:pt idx="243">
                  <c:v>46.392583120204606</c:v>
                </c:pt>
                <c:pt idx="244">
                  <c:v>46.926033113474226</c:v>
                </c:pt>
                <c:pt idx="245">
                  <c:v>47.562256023690942</c:v>
                </c:pt>
                <c:pt idx="246">
                  <c:v>47.689460223448648</c:v>
                </c:pt>
                <c:pt idx="247">
                  <c:v>47.349037555525641</c:v>
                </c:pt>
                <c:pt idx="248">
                  <c:v>47.167115358729312</c:v>
                </c:pt>
                <c:pt idx="249">
                  <c:v>47.447772243909</c:v>
                </c:pt>
                <c:pt idx="250">
                  <c:v>47.511374343787857</c:v>
                </c:pt>
                <c:pt idx="251">
                  <c:v>48.37838201642213</c:v>
                </c:pt>
                <c:pt idx="252">
                  <c:v>48.28772378516625</c:v>
                </c:pt>
                <c:pt idx="253">
                  <c:v>49.501009557140932</c:v>
                </c:pt>
                <c:pt idx="254">
                  <c:v>51.307914927984932</c:v>
                </c:pt>
                <c:pt idx="255">
                  <c:v>50.980616502894065</c:v>
                </c:pt>
                <c:pt idx="256">
                  <c:v>51.539709247543414</c:v>
                </c:pt>
                <c:pt idx="257">
                  <c:v>51.704468972943872</c:v>
                </c:pt>
                <c:pt idx="258">
                  <c:v>52.076591735092201</c:v>
                </c:pt>
                <c:pt idx="259">
                  <c:v>51.974828375286037</c:v>
                </c:pt>
                <c:pt idx="260">
                  <c:v>51.450464396284836</c:v>
                </c:pt>
                <c:pt idx="261">
                  <c:v>51.297415533719217</c:v>
                </c:pt>
                <c:pt idx="262">
                  <c:v>50.3863911697402</c:v>
                </c:pt>
                <c:pt idx="263">
                  <c:v>51.578880064611667</c:v>
                </c:pt>
                <c:pt idx="264">
                  <c:v>51.184345133934578</c:v>
                </c:pt>
                <c:pt idx="265">
                  <c:v>51.037353614214567</c:v>
                </c:pt>
                <c:pt idx="266">
                  <c:v>51.085206622694841</c:v>
                </c:pt>
                <c:pt idx="267">
                  <c:v>50.576187912235831</c:v>
                </c:pt>
                <c:pt idx="268">
                  <c:v>50.555592946560772</c:v>
                </c:pt>
                <c:pt idx="269">
                  <c:v>50.981626060034991</c:v>
                </c:pt>
                <c:pt idx="270">
                  <c:v>51.040180374209179</c:v>
                </c:pt>
                <c:pt idx="271">
                  <c:v>51.531228967559571</c:v>
                </c:pt>
                <c:pt idx="272">
                  <c:v>51.915466415399109</c:v>
                </c:pt>
                <c:pt idx="273">
                  <c:v>51.697603984385509</c:v>
                </c:pt>
                <c:pt idx="274">
                  <c:v>51.504172836182526</c:v>
                </c:pt>
                <c:pt idx="275">
                  <c:v>52.176537892044692</c:v>
                </c:pt>
                <c:pt idx="276">
                  <c:v>52.360479203122892</c:v>
                </c:pt>
                <c:pt idx="277">
                  <c:v>51.688719881545289</c:v>
                </c:pt>
                <c:pt idx="278">
                  <c:v>52.101830663615559</c:v>
                </c:pt>
                <c:pt idx="279">
                  <c:v>52.684748956790962</c:v>
                </c:pt>
                <c:pt idx="280">
                  <c:v>52.440234217256702</c:v>
                </c:pt>
                <c:pt idx="281">
                  <c:v>52.36714228025307</c:v>
                </c:pt>
                <c:pt idx="282">
                  <c:v>52.54401669134473</c:v>
                </c:pt>
                <c:pt idx="283">
                  <c:v>52.854758379324267</c:v>
                </c:pt>
                <c:pt idx="284">
                  <c:v>52.285166240409218</c:v>
                </c:pt>
                <c:pt idx="285">
                  <c:v>52.589244851258584</c:v>
                </c:pt>
                <c:pt idx="286">
                  <c:v>52.980953021941033</c:v>
                </c:pt>
                <c:pt idx="287">
                  <c:v>53.421927581101087</c:v>
                </c:pt>
                <c:pt idx="288">
                  <c:v>52.566226948445276</c:v>
                </c:pt>
                <c:pt idx="289">
                  <c:v>52.64860681114552</c:v>
                </c:pt>
                <c:pt idx="290">
                  <c:v>52.170480549199084</c:v>
                </c:pt>
                <c:pt idx="291">
                  <c:v>51.69356575582178</c:v>
                </c:pt>
                <c:pt idx="292">
                  <c:v>51.504778570467096</c:v>
                </c:pt>
                <c:pt idx="293">
                  <c:v>51.864786646924216</c:v>
                </c:pt>
                <c:pt idx="294">
                  <c:v>51.868219141203397</c:v>
                </c:pt>
                <c:pt idx="295">
                  <c:v>52.170278637770906</c:v>
                </c:pt>
                <c:pt idx="296">
                  <c:v>52.750572082379861</c:v>
                </c:pt>
                <c:pt idx="297">
                  <c:v>53.05263157894737</c:v>
                </c:pt>
                <c:pt idx="298">
                  <c:v>53.307847624175523</c:v>
                </c:pt>
                <c:pt idx="299">
                  <c:v>52.124646655000674</c:v>
                </c:pt>
                <c:pt idx="300">
                  <c:v>51.167384573966892</c:v>
                </c:pt>
                <c:pt idx="301">
                  <c:v>50.964665500067312</c:v>
                </c:pt>
                <c:pt idx="302">
                  <c:v>52.255283349037562</c:v>
                </c:pt>
                <c:pt idx="303">
                  <c:v>52.394400323058285</c:v>
                </c:pt>
                <c:pt idx="304">
                  <c:v>52.680104993942663</c:v>
                </c:pt>
                <c:pt idx="305">
                  <c:v>51.458137030555939</c:v>
                </c:pt>
                <c:pt idx="306">
                  <c:v>51.032305828509898</c:v>
                </c:pt>
                <c:pt idx="307">
                  <c:v>51.326490779378119</c:v>
                </c:pt>
                <c:pt idx="308">
                  <c:v>51.87892044689729</c:v>
                </c:pt>
                <c:pt idx="309">
                  <c:v>51.450666307713014</c:v>
                </c:pt>
                <c:pt idx="310">
                  <c:v>51.883766321173781</c:v>
                </c:pt>
                <c:pt idx="311">
                  <c:v>52.084668192219681</c:v>
                </c:pt>
                <c:pt idx="312">
                  <c:v>51.832480818414325</c:v>
                </c:pt>
                <c:pt idx="313">
                  <c:v>52.004105532373138</c:v>
                </c:pt>
                <c:pt idx="314">
                  <c:v>51.805424687037288</c:v>
                </c:pt>
                <c:pt idx="315">
                  <c:v>51.514268407591871</c:v>
                </c:pt>
                <c:pt idx="316">
                  <c:v>51.700834567236512</c:v>
                </c:pt>
                <c:pt idx="317">
                  <c:v>52.587831471261275</c:v>
                </c:pt>
                <c:pt idx="318">
                  <c:v>53.016691344730106</c:v>
                </c:pt>
                <c:pt idx="319">
                  <c:v>53.044353210391712</c:v>
                </c:pt>
                <c:pt idx="320">
                  <c:v>53.377507066899994</c:v>
                </c:pt>
                <c:pt idx="321">
                  <c:v>52.853344999326964</c:v>
                </c:pt>
                <c:pt idx="322">
                  <c:v>54.119127742630241</c:v>
                </c:pt>
                <c:pt idx="323">
                  <c:v>54.318212410822447</c:v>
                </c:pt>
                <c:pt idx="324">
                  <c:v>55.014806838067031</c:v>
                </c:pt>
                <c:pt idx="325">
                  <c:v>55.036209449454844</c:v>
                </c:pt>
                <c:pt idx="326">
                  <c:v>54.700834567236512</c:v>
                </c:pt>
                <c:pt idx="327">
                  <c:v>54.692354287252662</c:v>
                </c:pt>
                <c:pt idx="328">
                  <c:v>55.064477049400992</c:v>
                </c:pt>
                <c:pt idx="329">
                  <c:v>55.001884506663075</c:v>
                </c:pt>
                <c:pt idx="330">
                  <c:v>55.704334365325074</c:v>
                </c:pt>
                <c:pt idx="331">
                  <c:v>54.440570736303684</c:v>
                </c:pt>
                <c:pt idx="332">
                  <c:v>54.144972405438146</c:v>
                </c:pt>
                <c:pt idx="333">
                  <c:v>54.788867949925972</c:v>
                </c:pt>
                <c:pt idx="334">
                  <c:v>54.283079822317944</c:v>
                </c:pt>
                <c:pt idx="335">
                  <c:v>54.229775205276624</c:v>
                </c:pt>
                <c:pt idx="336">
                  <c:v>54.211603176739807</c:v>
                </c:pt>
                <c:pt idx="337">
                  <c:v>54.684277830125183</c:v>
                </c:pt>
                <c:pt idx="338">
                  <c:v>55.644770494009968</c:v>
                </c:pt>
                <c:pt idx="339">
                  <c:v>55.410755148741416</c:v>
                </c:pt>
                <c:pt idx="340">
                  <c:v>55.681114551083589</c:v>
                </c:pt>
                <c:pt idx="341">
                  <c:v>55.973684210526322</c:v>
                </c:pt>
                <c:pt idx="342">
                  <c:v>57.237447839547727</c:v>
                </c:pt>
                <c:pt idx="343">
                  <c:v>57.445012787723783</c:v>
                </c:pt>
                <c:pt idx="344">
                  <c:v>56.486135415264513</c:v>
                </c:pt>
                <c:pt idx="345">
                  <c:v>57.419168124915878</c:v>
                </c:pt>
                <c:pt idx="346">
                  <c:v>57.680845335846001</c:v>
                </c:pt>
                <c:pt idx="347">
                  <c:v>57.779176201373005</c:v>
                </c:pt>
                <c:pt idx="348">
                  <c:v>58.063871315116437</c:v>
                </c:pt>
                <c:pt idx="349">
                  <c:v>58.808520662269487</c:v>
                </c:pt>
                <c:pt idx="350">
                  <c:v>58.940166913447307</c:v>
                </c:pt>
                <c:pt idx="351">
                  <c:v>59.651702786377705</c:v>
                </c:pt>
                <c:pt idx="352">
                  <c:v>60.17525911966618</c:v>
                </c:pt>
                <c:pt idx="353">
                  <c:v>60.942320635347961</c:v>
                </c:pt>
                <c:pt idx="354">
                  <c:v>61.419841163009828</c:v>
                </c:pt>
                <c:pt idx="355">
                  <c:v>62.240409207161122</c:v>
                </c:pt>
                <c:pt idx="356">
                  <c:v>62.332076995557948</c:v>
                </c:pt>
                <c:pt idx="357">
                  <c:v>62.569524835105675</c:v>
                </c:pt>
                <c:pt idx="358">
                  <c:v>62.607282272176604</c:v>
                </c:pt>
                <c:pt idx="359">
                  <c:v>63.693565755821787</c:v>
                </c:pt>
                <c:pt idx="360">
                  <c:v>66.291560102301787</c:v>
                </c:pt>
                <c:pt idx="361">
                  <c:v>67.365930811683938</c:v>
                </c:pt>
                <c:pt idx="362">
                  <c:v>68.884910485933503</c:v>
                </c:pt>
                <c:pt idx="363">
                  <c:v>69.525979270426703</c:v>
                </c:pt>
                <c:pt idx="364">
                  <c:v>67.915331807780319</c:v>
                </c:pt>
                <c:pt idx="365">
                  <c:v>67.207834163413651</c:v>
                </c:pt>
                <c:pt idx="366">
                  <c:v>68.480279983847083</c:v>
                </c:pt>
                <c:pt idx="367">
                  <c:v>69.750504778570473</c:v>
                </c:pt>
                <c:pt idx="368">
                  <c:v>70.29950195181047</c:v>
                </c:pt>
                <c:pt idx="369">
                  <c:v>71.653923812087768</c:v>
                </c:pt>
                <c:pt idx="370">
                  <c:v>72.000807645712754</c:v>
                </c:pt>
                <c:pt idx="371">
                  <c:v>71.831202046035799</c:v>
                </c:pt>
                <c:pt idx="372">
                  <c:v>74.215574101494155</c:v>
                </c:pt>
                <c:pt idx="373">
                  <c:v>75.810674384170142</c:v>
                </c:pt>
                <c:pt idx="374">
                  <c:v>75.706488087225736</c:v>
                </c:pt>
                <c:pt idx="375">
                  <c:v>75.104186296944405</c:v>
                </c:pt>
                <c:pt idx="376">
                  <c:v>74.754273791896622</c:v>
                </c:pt>
                <c:pt idx="377">
                  <c:v>74.510162875218725</c:v>
                </c:pt>
                <c:pt idx="378">
                  <c:v>74.948916408668723</c:v>
                </c:pt>
                <c:pt idx="379">
                  <c:v>74.863104051689319</c:v>
                </c:pt>
                <c:pt idx="380">
                  <c:v>73.833355767936453</c:v>
                </c:pt>
                <c:pt idx="381">
                  <c:v>74.136626733073086</c:v>
                </c:pt>
                <c:pt idx="382">
                  <c:v>73.478395477184009</c:v>
                </c:pt>
                <c:pt idx="383">
                  <c:v>73.073966886525781</c:v>
                </c:pt>
                <c:pt idx="384">
                  <c:v>74.276551352806578</c:v>
                </c:pt>
                <c:pt idx="385">
                  <c:v>76.068919100821105</c:v>
                </c:pt>
                <c:pt idx="386">
                  <c:v>76.948243370574772</c:v>
                </c:pt>
                <c:pt idx="387">
                  <c:v>78.311953156548668</c:v>
                </c:pt>
                <c:pt idx="388">
                  <c:v>76.870911293579212</c:v>
                </c:pt>
                <c:pt idx="389">
                  <c:v>75.956858258177405</c:v>
                </c:pt>
                <c:pt idx="390">
                  <c:v>76.969040247678024</c:v>
                </c:pt>
                <c:pt idx="391">
                  <c:v>76.7897428994481</c:v>
                </c:pt>
                <c:pt idx="392">
                  <c:v>76.85879660788801</c:v>
                </c:pt>
                <c:pt idx="393">
                  <c:v>78.013931888544889</c:v>
                </c:pt>
                <c:pt idx="394">
                  <c:v>81.486808453358464</c:v>
                </c:pt>
                <c:pt idx="395">
                  <c:v>82.292031228967559</c:v>
                </c:pt>
                <c:pt idx="396">
                  <c:v>82.026315789473685</c:v>
                </c:pt>
                <c:pt idx="397">
                  <c:v>80.419100821106468</c:v>
                </c:pt>
                <c:pt idx="398">
                  <c:v>87.293781128011844</c:v>
                </c:pt>
                <c:pt idx="399">
                  <c:v>88.235092206218866</c:v>
                </c:pt>
                <c:pt idx="400">
                  <c:v>86.013460761879131</c:v>
                </c:pt>
                <c:pt idx="401">
                  <c:v>86.852402745995434</c:v>
                </c:pt>
                <c:pt idx="402">
                  <c:v>88.124444743572496</c:v>
                </c:pt>
                <c:pt idx="403">
                  <c:v>87.357383227890708</c:v>
                </c:pt>
                <c:pt idx="404">
                  <c:v>87.733948041459158</c:v>
                </c:pt>
                <c:pt idx="405">
                  <c:v>84.399178893525388</c:v>
                </c:pt>
                <c:pt idx="406">
                  <c:v>84.196055996769417</c:v>
                </c:pt>
                <c:pt idx="407">
                  <c:v>85.631040516893279</c:v>
                </c:pt>
                <c:pt idx="408">
                  <c:v>85.847893390765933</c:v>
                </c:pt>
                <c:pt idx="409">
                  <c:v>86.387602638309318</c:v>
                </c:pt>
                <c:pt idx="410">
                  <c:v>87.195854085341253</c:v>
                </c:pt>
                <c:pt idx="411">
                  <c:v>90.598869296002164</c:v>
                </c:pt>
                <c:pt idx="412">
                  <c:v>96.406851527796476</c:v>
                </c:pt>
                <c:pt idx="413">
                  <c:v>97.824673576524447</c:v>
                </c:pt>
                <c:pt idx="414">
                  <c:v>97.85960425360075</c:v>
                </c:pt>
                <c:pt idx="415">
                  <c:v>97.145039709247555</c:v>
                </c:pt>
                <c:pt idx="416">
                  <c:v>96.470251716247148</c:v>
                </c:pt>
                <c:pt idx="417">
                  <c:v>97.474559160048472</c:v>
                </c:pt>
                <c:pt idx="418">
                  <c:v>98.618791223583258</c:v>
                </c:pt>
                <c:pt idx="419">
                  <c:v>99.028671422802546</c:v>
                </c:pt>
                <c:pt idx="420">
                  <c:v>97.40530354018037</c:v>
                </c:pt>
                <c:pt idx="421">
                  <c:v>97.650625925427391</c:v>
                </c:pt>
                <c:pt idx="422">
                  <c:v>98.190335172970791</c:v>
                </c:pt>
                <c:pt idx="423">
                  <c:v>98.335509489837108</c:v>
                </c:pt>
                <c:pt idx="424">
                  <c:v>98.178220487279575</c:v>
                </c:pt>
                <c:pt idx="425">
                  <c:v>98.356104455512181</c:v>
                </c:pt>
                <c:pt idx="426">
                  <c:v>98.425561986808447</c:v>
                </c:pt>
                <c:pt idx="427">
                  <c:v>98.369834432628892</c:v>
                </c:pt>
                <c:pt idx="428">
                  <c:v>99.984923946695389</c:v>
                </c:pt>
                <c:pt idx="429">
                  <c:v>99.337797819356581</c:v>
                </c:pt>
                <c:pt idx="430">
                  <c:v>99.249764436667121</c:v>
                </c:pt>
                <c:pt idx="431">
                  <c:v>99.990779378112805</c:v>
                </c:pt>
                <c:pt idx="432">
                  <c:v>99.475299501951824</c:v>
                </c:pt>
                <c:pt idx="433">
                  <c:v>100.95046439628483</c:v>
                </c:pt>
                <c:pt idx="434">
                  <c:v>101.58547583793242</c:v>
                </c:pt>
                <c:pt idx="435">
                  <c:v>101.484520123839</c:v>
                </c:pt>
                <c:pt idx="436">
                  <c:v>98.838672768878709</c:v>
                </c:pt>
                <c:pt idx="437">
                  <c:v>98.16994211872391</c:v>
                </c:pt>
                <c:pt idx="438">
                  <c:v>97.546439628482958</c:v>
                </c:pt>
                <c:pt idx="439">
                  <c:v>99.221698748149137</c:v>
                </c:pt>
                <c:pt idx="440">
                  <c:v>98.534190335172966</c:v>
                </c:pt>
                <c:pt idx="441">
                  <c:v>99.03634405707362</c:v>
                </c:pt>
                <c:pt idx="442">
                  <c:v>99.647731861623384</c:v>
                </c:pt>
                <c:pt idx="443">
                  <c:v>99.515681787589187</c:v>
                </c:pt>
                <c:pt idx="444">
                  <c:v>101.46634809530219</c:v>
                </c:pt>
                <c:pt idx="445">
                  <c:v>100.29990577466687</c:v>
                </c:pt>
                <c:pt idx="446">
                  <c:v>99.642280253062324</c:v>
                </c:pt>
                <c:pt idx="447">
                  <c:v>100.6441647597254</c:v>
                </c:pt>
                <c:pt idx="448">
                  <c:v>101.86411360883025</c:v>
                </c:pt>
                <c:pt idx="449">
                  <c:v>101.97940503432494</c:v>
                </c:pt>
                <c:pt idx="450">
                  <c:v>101.0661596446359</c:v>
                </c:pt>
                <c:pt idx="451">
                  <c:v>101.65937542064883</c:v>
                </c:pt>
                <c:pt idx="452">
                  <c:v>99.00040382285637</c:v>
                </c:pt>
                <c:pt idx="453">
                  <c:v>100.23044824337057</c:v>
                </c:pt>
                <c:pt idx="454">
                  <c:v>99.799165432763502</c:v>
                </c:pt>
                <c:pt idx="455">
                  <c:v>95.656144837797811</c:v>
                </c:pt>
                <c:pt idx="456">
                  <c:v>93.742630232871193</c:v>
                </c:pt>
                <c:pt idx="457">
                  <c:v>90.983914389554457</c:v>
                </c:pt>
                <c:pt idx="458">
                  <c:v>91.346547314578018</c:v>
                </c:pt>
                <c:pt idx="459">
                  <c:v>94.405101628752178</c:v>
                </c:pt>
                <c:pt idx="460">
                  <c:v>93.831673172701585</c:v>
                </c:pt>
                <c:pt idx="461">
                  <c:v>93.202920985327765</c:v>
                </c:pt>
                <c:pt idx="462">
                  <c:v>91.491317808587979</c:v>
                </c:pt>
                <c:pt idx="463">
                  <c:v>91.771368959483112</c:v>
                </c:pt>
                <c:pt idx="464">
                  <c:v>93.311751245120476</c:v>
                </c:pt>
                <c:pt idx="465">
                  <c:v>93.985125858123581</c:v>
                </c:pt>
                <c:pt idx="466">
                  <c:v>92.850585543141747</c:v>
                </c:pt>
                <c:pt idx="467">
                  <c:v>92.520662269484447</c:v>
                </c:pt>
                <c:pt idx="468">
                  <c:v>90.777964732803895</c:v>
                </c:pt>
                <c:pt idx="469">
                  <c:v>91.069121012249312</c:v>
                </c:pt>
                <c:pt idx="470">
                  <c:v>87.866200026921533</c:v>
                </c:pt>
                <c:pt idx="471">
                  <c:v>84.831875084129749</c:v>
                </c:pt>
                <c:pt idx="472">
                  <c:v>84.398976982097182</c:v>
                </c:pt>
                <c:pt idx="473">
                  <c:v>85.954704536276765</c:v>
                </c:pt>
                <c:pt idx="474">
                  <c:v>87.05996769417149</c:v>
                </c:pt>
                <c:pt idx="475">
                  <c:v>87.607147664557829</c:v>
                </c:pt>
                <c:pt idx="476">
                  <c:v>89.84210526315789</c:v>
                </c:pt>
                <c:pt idx="477">
                  <c:v>90.192017768205673</c:v>
                </c:pt>
                <c:pt idx="478">
                  <c:v>91.487683402880606</c:v>
                </c:pt>
                <c:pt idx="479">
                  <c:v>92.468165298155881</c:v>
                </c:pt>
                <c:pt idx="480">
                  <c:v>94.539776551352801</c:v>
                </c:pt>
                <c:pt idx="481">
                  <c:v>96.025642751379721</c:v>
                </c:pt>
                <c:pt idx="482">
                  <c:v>95.561650289406401</c:v>
                </c:pt>
                <c:pt idx="483">
                  <c:v>97.136761340691876</c:v>
                </c:pt>
                <c:pt idx="484">
                  <c:v>97.473549602907525</c:v>
                </c:pt>
                <c:pt idx="485">
                  <c:v>98.439291963925157</c:v>
                </c:pt>
                <c:pt idx="486">
                  <c:v>98.09927311885852</c:v>
                </c:pt>
                <c:pt idx="487">
                  <c:v>99.105599676941708</c:v>
                </c:pt>
                <c:pt idx="488">
                  <c:v>100.16240409207161</c:v>
                </c:pt>
                <c:pt idx="489">
                  <c:v>100.57026517700902</c:v>
                </c:pt>
                <c:pt idx="490">
                  <c:v>100.70776685960426</c:v>
                </c:pt>
                <c:pt idx="491">
                  <c:v>101.44595504105531</c:v>
                </c:pt>
                <c:pt idx="492">
                  <c:v>99.546776147529954</c:v>
                </c:pt>
                <c:pt idx="493">
                  <c:v>99.667923004442059</c:v>
                </c:pt>
                <c:pt idx="494">
                  <c:v>98.798290483241345</c:v>
                </c:pt>
                <c:pt idx="495">
                  <c:v>99.800376901332612</c:v>
                </c:pt>
                <c:pt idx="496">
                  <c:v>100.4941445685826</c:v>
                </c:pt>
                <c:pt idx="497">
                  <c:v>104.8374613003096</c:v>
                </c:pt>
                <c:pt idx="498">
                  <c:v>105.91344730111724</c:v>
                </c:pt>
                <c:pt idx="499">
                  <c:v>107.13501144164759</c:v>
                </c:pt>
                <c:pt idx="500">
                  <c:v>109.40409207161126</c:v>
                </c:pt>
                <c:pt idx="501">
                  <c:v>110.59536949791358</c:v>
                </c:pt>
                <c:pt idx="502">
                  <c:v>114.78947368421053</c:v>
                </c:pt>
                <c:pt idx="503">
                  <c:v>113.54428590658232</c:v>
                </c:pt>
                <c:pt idx="504">
                  <c:v>112.55491990846683</c:v>
                </c:pt>
                <c:pt idx="505">
                  <c:v>112.70817068246065</c:v>
                </c:pt>
                <c:pt idx="506">
                  <c:v>111.60028267599945</c:v>
                </c:pt>
                <c:pt idx="507">
                  <c:v>108.95322385247006</c:v>
                </c:pt>
                <c:pt idx="508">
                  <c:v>110.58123569794051</c:v>
                </c:pt>
                <c:pt idx="509">
                  <c:v>110.60627271503567</c:v>
                </c:pt>
                <c:pt idx="510">
                  <c:v>111.64732803876701</c:v>
                </c:pt>
                <c:pt idx="511">
                  <c:v>114.43128281060707</c:v>
                </c:pt>
                <c:pt idx="512">
                  <c:v>114.04543007134204</c:v>
                </c:pt>
                <c:pt idx="513">
                  <c:v>112.95692556198681</c:v>
                </c:pt>
                <c:pt idx="514">
                  <c:v>113.97960694575312</c:v>
                </c:pt>
                <c:pt idx="515">
                  <c:v>113.30603042132185</c:v>
                </c:pt>
                <c:pt idx="516">
                  <c:v>111.37898775070667</c:v>
                </c:pt>
                <c:pt idx="517">
                  <c:v>110.00982635617176</c:v>
                </c:pt>
                <c:pt idx="518">
                  <c:v>111.07107282272176</c:v>
                </c:pt>
                <c:pt idx="519">
                  <c:v>112.25972540045768</c:v>
                </c:pt>
                <c:pt idx="520">
                  <c:v>111.97886660384977</c:v>
                </c:pt>
                <c:pt idx="521">
                  <c:v>109.85556602503701</c:v>
                </c:pt>
                <c:pt idx="522">
                  <c:v>109.1519046978059</c:v>
                </c:pt>
                <c:pt idx="523">
                  <c:v>108.08298559698478</c:v>
                </c:pt>
                <c:pt idx="524">
                  <c:v>112.23670749764437</c:v>
                </c:pt>
                <c:pt idx="525">
                  <c:v>112.29081976039845</c:v>
                </c:pt>
                <c:pt idx="526">
                  <c:v>111.6410687844932</c:v>
                </c:pt>
                <c:pt idx="527">
                  <c:v>110.96668461434919</c:v>
                </c:pt>
                <c:pt idx="528">
                  <c:v>113.76295598330866</c:v>
                </c:pt>
                <c:pt idx="529">
                  <c:v>112.14827029209853</c:v>
                </c:pt>
                <c:pt idx="530">
                  <c:v>112.5936869026787</c:v>
                </c:pt>
                <c:pt idx="531">
                  <c:v>111.11731053977657</c:v>
                </c:pt>
                <c:pt idx="532">
                  <c:v>111.42865796204065</c:v>
                </c:pt>
                <c:pt idx="533">
                  <c:v>111.56797684748958</c:v>
                </c:pt>
                <c:pt idx="534">
                  <c:v>112.61084937407456</c:v>
                </c:pt>
                <c:pt idx="535">
                  <c:v>115.40732265446223</c:v>
                </c:pt>
                <c:pt idx="536">
                  <c:v>115.38511239736171</c:v>
                </c:pt>
                <c:pt idx="537">
                  <c:v>115.86889217929736</c:v>
                </c:pt>
                <c:pt idx="538">
                  <c:v>118.8820164221295</c:v>
                </c:pt>
                <c:pt idx="539">
                  <c:v>118.8008480279984</c:v>
                </c:pt>
                <c:pt idx="540">
                  <c:v>118.6120608426437</c:v>
                </c:pt>
                <c:pt idx="541">
                  <c:v>119.62343518643156</c:v>
                </c:pt>
                <c:pt idx="542">
                  <c:v>119.23919773859203</c:v>
                </c:pt>
                <c:pt idx="543">
                  <c:v>120.55303540180375</c:v>
                </c:pt>
                <c:pt idx="544">
                  <c:v>121.68131646251179</c:v>
                </c:pt>
                <c:pt idx="545">
                  <c:v>119.71045901198006</c:v>
                </c:pt>
                <c:pt idx="546">
                  <c:v>120.15143357114012</c:v>
                </c:pt>
                <c:pt idx="547">
                  <c:v>120.85529680979946</c:v>
                </c:pt>
                <c:pt idx="548">
                  <c:v>122.04172836182528</c:v>
                </c:pt>
                <c:pt idx="549">
                  <c:v>121.71887198815453</c:v>
                </c:pt>
                <c:pt idx="550">
                  <c:v>121.54563198277023</c:v>
                </c:pt>
                <c:pt idx="551">
                  <c:v>123.35980616502896</c:v>
                </c:pt>
                <c:pt idx="552">
                  <c:v>122.91055323731325</c:v>
                </c:pt>
                <c:pt idx="553">
                  <c:v>124.3253466146184</c:v>
                </c:pt>
                <c:pt idx="554">
                  <c:v>125.35166240409207</c:v>
                </c:pt>
                <c:pt idx="555">
                  <c:v>127.60600349979808</c:v>
                </c:pt>
                <c:pt idx="556">
                  <c:v>133.23610176335981</c:v>
                </c:pt>
                <c:pt idx="557">
                  <c:v>135.41876430205951</c:v>
                </c:pt>
                <c:pt idx="558">
                  <c:v>135.38565082783686</c:v>
                </c:pt>
                <c:pt idx="559">
                  <c:v>135.00989365998117</c:v>
                </c:pt>
                <c:pt idx="560">
                  <c:v>136.05801588369903</c:v>
                </c:pt>
                <c:pt idx="561">
                  <c:v>135.84701844124379</c:v>
                </c:pt>
                <c:pt idx="562">
                  <c:v>137.85179701171086</c:v>
                </c:pt>
                <c:pt idx="563">
                  <c:v>138.51023017902813</c:v>
                </c:pt>
                <c:pt idx="564">
                  <c:v>142.40187104590117</c:v>
                </c:pt>
                <c:pt idx="565">
                  <c:v>141.36243101359537</c:v>
                </c:pt>
                <c:pt idx="566">
                  <c:v>141.73213083860549</c:v>
                </c:pt>
                <c:pt idx="567">
                  <c:v>138.98068380670347</c:v>
                </c:pt>
                <c:pt idx="568">
                  <c:v>138.113474222641</c:v>
                </c:pt>
                <c:pt idx="569">
                  <c:v>137.0691883160587</c:v>
                </c:pt>
                <c:pt idx="570">
                  <c:v>139.16624040920715</c:v>
                </c:pt>
                <c:pt idx="571">
                  <c:v>141.94373401534529</c:v>
                </c:pt>
                <c:pt idx="572">
                  <c:v>143.99313501144164</c:v>
                </c:pt>
                <c:pt idx="573">
                  <c:v>146.36922869834433</c:v>
                </c:pt>
                <c:pt idx="574">
                  <c:v>145.04711266657694</c:v>
                </c:pt>
                <c:pt idx="575">
                  <c:v>144.71577601292233</c:v>
                </c:pt>
                <c:pt idx="576">
                  <c:v>143.3942657154395</c:v>
                </c:pt>
                <c:pt idx="577">
                  <c:v>142.30636694036883</c:v>
                </c:pt>
                <c:pt idx="578">
                  <c:v>142.24195719477723</c:v>
                </c:pt>
                <c:pt idx="579">
                  <c:v>138.17727823394804</c:v>
                </c:pt>
                <c:pt idx="580">
                  <c:v>140.83927850316329</c:v>
                </c:pt>
                <c:pt idx="581">
                  <c:v>142.27971463184818</c:v>
                </c:pt>
                <c:pt idx="582">
                  <c:v>142.02671961233006</c:v>
                </c:pt>
                <c:pt idx="583">
                  <c:v>144.48014537622831</c:v>
                </c:pt>
                <c:pt idx="584">
                  <c:v>147.06178489702515</c:v>
                </c:pt>
                <c:pt idx="585">
                  <c:v>146.99757706286178</c:v>
                </c:pt>
                <c:pt idx="586">
                  <c:v>147.43148472203526</c:v>
                </c:pt>
                <c:pt idx="587">
                  <c:v>148.82810607080361</c:v>
                </c:pt>
                <c:pt idx="588">
                  <c:v>148.61650289406379</c:v>
                </c:pt>
                <c:pt idx="589">
                  <c:v>155.21355498721229</c:v>
                </c:pt>
                <c:pt idx="590">
                  <c:v>155.86229640597659</c:v>
                </c:pt>
                <c:pt idx="591">
                  <c:v>159.07490913985731</c:v>
                </c:pt>
                <c:pt idx="592">
                  <c:v>161.08069726746535</c:v>
                </c:pt>
                <c:pt idx="593">
                  <c:v>161.50834567236507</c:v>
                </c:pt>
                <c:pt idx="594">
                  <c:v>160.81134742226411</c:v>
                </c:pt>
                <c:pt idx="595">
                  <c:v>160.51171086283483</c:v>
                </c:pt>
                <c:pt idx="596">
                  <c:v>160.00349979808857</c:v>
                </c:pt>
                <c:pt idx="597">
                  <c:v>159.67256696729035</c:v>
                </c:pt>
                <c:pt idx="598">
                  <c:v>157.41095706016961</c:v>
                </c:pt>
                <c:pt idx="599">
                  <c:v>159.70204603580564</c:v>
                </c:pt>
                <c:pt idx="600">
                  <c:v>162.51830663615561</c:v>
                </c:pt>
                <c:pt idx="601">
                  <c:v>162.10378247408804</c:v>
                </c:pt>
                <c:pt idx="602">
                  <c:v>164.01204738188181</c:v>
                </c:pt>
                <c:pt idx="603">
                  <c:v>161.42051420110377</c:v>
                </c:pt>
                <c:pt idx="604">
                  <c:v>154.08062996365595</c:v>
                </c:pt>
                <c:pt idx="605">
                  <c:v>155.23091937003633</c:v>
                </c:pt>
                <c:pt idx="606">
                  <c:v>155.83443262888679</c:v>
                </c:pt>
                <c:pt idx="607">
                  <c:v>156.89749629829046</c:v>
                </c:pt>
                <c:pt idx="608">
                  <c:v>155.83544218602773</c:v>
                </c:pt>
                <c:pt idx="609">
                  <c:v>155.54246870372864</c:v>
                </c:pt>
                <c:pt idx="610">
                  <c:v>160.06831336653653</c:v>
                </c:pt>
                <c:pt idx="611">
                  <c:v>161.11138780454976</c:v>
                </c:pt>
                <c:pt idx="612">
                  <c:v>157.81094359940775</c:v>
                </c:pt>
                <c:pt idx="613">
                  <c:v>157.36310405168933</c:v>
                </c:pt>
                <c:pt idx="614">
                  <c:v>156.67054785300849</c:v>
                </c:pt>
                <c:pt idx="615">
                  <c:v>158.13056939022749</c:v>
                </c:pt>
                <c:pt idx="616">
                  <c:v>156.59886929600214</c:v>
                </c:pt>
                <c:pt idx="617">
                  <c:v>160.74915870238254</c:v>
                </c:pt>
                <c:pt idx="618">
                  <c:v>163.38995827163816</c:v>
                </c:pt>
                <c:pt idx="619">
                  <c:v>170.83685556602504</c:v>
                </c:pt>
                <c:pt idx="620">
                  <c:v>170.37730515547179</c:v>
                </c:pt>
                <c:pt idx="621">
                  <c:v>172.71382420244987</c:v>
                </c:pt>
                <c:pt idx="622">
                  <c:v>178.24438013191548</c:v>
                </c:pt>
                <c:pt idx="623">
                  <c:v>176.88167990308253</c:v>
                </c:pt>
                <c:pt idx="624">
                  <c:v>175.82083725938887</c:v>
                </c:pt>
                <c:pt idx="625">
                  <c:v>179.11098398169338</c:v>
                </c:pt>
                <c:pt idx="626">
                  <c:v>181.01319154664154</c:v>
                </c:pt>
                <c:pt idx="627">
                  <c:v>186.45167586485394</c:v>
                </c:pt>
                <c:pt idx="628">
                  <c:v>189.68831605868891</c:v>
                </c:pt>
                <c:pt idx="629">
                  <c:v>187.84183604792034</c:v>
                </c:pt>
                <c:pt idx="630">
                  <c:v>188.25434109570605</c:v>
                </c:pt>
                <c:pt idx="631">
                  <c:v>191.02194104186299</c:v>
                </c:pt>
                <c:pt idx="632">
                  <c:v>195.77675326423477</c:v>
                </c:pt>
                <c:pt idx="633">
                  <c:v>196.63608830259793</c:v>
                </c:pt>
                <c:pt idx="634">
                  <c:v>194.08958137030558</c:v>
                </c:pt>
                <c:pt idx="635">
                  <c:v>195.25925427379192</c:v>
                </c:pt>
                <c:pt idx="636">
                  <c:v>193.44972405438148</c:v>
                </c:pt>
                <c:pt idx="637">
                  <c:v>185.85644097455918</c:v>
                </c:pt>
                <c:pt idx="638">
                  <c:v>186.70002692152374</c:v>
                </c:pt>
                <c:pt idx="639">
                  <c:v>183.41755283349036</c:v>
                </c:pt>
                <c:pt idx="640">
                  <c:v>187.34836451743169</c:v>
                </c:pt>
                <c:pt idx="641">
                  <c:v>190.37804549737518</c:v>
                </c:pt>
                <c:pt idx="642">
                  <c:v>189.76887871853549</c:v>
                </c:pt>
                <c:pt idx="643">
                  <c:v>192.61098398169335</c:v>
                </c:pt>
                <c:pt idx="644">
                  <c:v>198.83571140126531</c:v>
                </c:pt>
                <c:pt idx="645">
                  <c:v>198.63743437878585</c:v>
                </c:pt>
                <c:pt idx="646">
                  <c:v>201.11811818548927</c:v>
                </c:pt>
                <c:pt idx="647">
                  <c:v>201.91687979539643</c:v>
                </c:pt>
                <c:pt idx="648">
                  <c:v>202.36653654596853</c:v>
                </c:pt>
                <c:pt idx="649">
                  <c:v>200.43283079822319</c:v>
                </c:pt>
                <c:pt idx="650">
                  <c:v>189.74909139857314</c:v>
                </c:pt>
                <c:pt idx="651">
                  <c:v>184.99125050477858</c:v>
                </c:pt>
                <c:pt idx="652">
                  <c:v>184.94763763629021</c:v>
                </c:pt>
                <c:pt idx="653">
                  <c:v>185.97920312289676</c:v>
                </c:pt>
                <c:pt idx="654">
                  <c:v>179.16267330730921</c:v>
                </c:pt>
                <c:pt idx="655">
                  <c:v>180.55707363036746</c:v>
                </c:pt>
                <c:pt idx="656">
                  <c:v>183.87124781262622</c:v>
                </c:pt>
                <c:pt idx="657">
                  <c:v>191.53338268946024</c:v>
                </c:pt>
                <c:pt idx="658">
                  <c:v>192.00585543141742</c:v>
                </c:pt>
                <c:pt idx="659">
                  <c:v>191.72741957194779</c:v>
                </c:pt>
                <c:pt idx="660">
                  <c:v>191.96829990577464</c:v>
                </c:pt>
                <c:pt idx="661">
                  <c:v>189.96493471530488</c:v>
                </c:pt>
                <c:pt idx="662">
                  <c:v>192.51467223044827</c:v>
                </c:pt>
                <c:pt idx="663">
                  <c:v>193.29304078610849</c:v>
                </c:pt>
                <c:pt idx="664">
                  <c:v>197.58244716650964</c:v>
                </c:pt>
                <c:pt idx="665">
                  <c:v>198.33194238793914</c:v>
                </c:pt>
                <c:pt idx="666">
                  <c:v>201.04522815991388</c:v>
                </c:pt>
                <c:pt idx="667">
                  <c:v>204.69396957867815</c:v>
                </c:pt>
                <c:pt idx="668">
                  <c:v>208.28900255754479</c:v>
                </c:pt>
                <c:pt idx="669">
                  <c:v>210.40866873065016</c:v>
                </c:pt>
                <c:pt idx="670">
                  <c:v>210.22997711670482</c:v>
                </c:pt>
                <c:pt idx="671">
                  <c:v>212.17498990442857</c:v>
                </c:pt>
                <c:pt idx="672">
                  <c:v>216.12639655404499</c:v>
                </c:pt>
                <c:pt idx="673">
                  <c:v>217.29142549468298</c:v>
                </c:pt>
                <c:pt idx="674">
                  <c:v>215.53560371517028</c:v>
                </c:pt>
                <c:pt idx="675">
                  <c:v>216.73919773859203</c:v>
                </c:pt>
                <c:pt idx="676">
                  <c:v>218.59536949791357</c:v>
                </c:pt>
                <c:pt idx="677">
                  <c:v>222.55162202180642</c:v>
                </c:pt>
                <c:pt idx="678">
                  <c:v>230.19316193296544</c:v>
                </c:pt>
                <c:pt idx="679">
                  <c:v>229.86081572216986</c:v>
                </c:pt>
                <c:pt idx="680">
                  <c:v>221.48956790954367</c:v>
                </c:pt>
                <c:pt idx="681">
                  <c:v>224.75043747476104</c:v>
                </c:pt>
                <c:pt idx="682">
                  <c:v>225.14436667115359</c:v>
                </c:pt>
                <c:pt idx="683">
                  <c:v>226.96298290483239</c:v>
                </c:pt>
                <c:pt idx="684">
                  <c:v>234.08662000269217</c:v>
                </c:pt>
                <c:pt idx="685">
                  <c:v>234.55303540180373</c:v>
                </c:pt>
                <c:pt idx="686">
                  <c:v>247.47577062861757</c:v>
                </c:pt>
                <c:pt idx="687">
                  <c:v>254.26181181854892</c:v>
                </c:pt>
                <c:pt idx="688">
                  <c:v>247.18703728631041</c:v>
                </c:pt>
                <c:pt idx="689">
                  <c:v>242.98182797146319</c:v>
                </c:pt>
                <c:pt idx="690">
                  <c:v>238.51049939426571</c:v>
                </c:pt>
                <c:pt idx="691">
                  <c:v>234.01312424283213</c:v>
                </c:pt>
                <c:pt idx="692">
                  <c:v>236.28382016422131</c:v>
                </c:pt>
                <c:pt idx="693">
                  <c:v>239.23980347287656</c:v>
                </c:pt>
                <c:pt idx="694">
                  <c:v>244.7974155337192</c:v>
                </c:pt>
                <c:pt idx="695">
                  <c:v>240.4094763763629</c:v>
                </c:pt>
                <c:pt idx="696">
                  <c:v>231.46177143626332</c:v>
                </c:pt>
                <c:pt idx="697">
                  <c:v>229.02207564948179</c:v>
                </c:pt>
                <c:pt idx="698">
                  <c:v>224.64766455781395</c:v>
                </c:pt>
                <c:pt idx="699">
                  <c:v>226.00935522950599</c:v>
                </c:pt>
                <c:pt idx="700">
                  <c:v>233.47240543814783</c:v>
                </c:pt>
                <c:pt idx="701">
                  <c:v>228.19686364248216</c:v>
                </c:pt>
                <c:pt idx="702">
                  <c:v>225.83167317270158</c:v>
                </c:pt>
                <c:pt idx="703">
                  <c:v>222.16899986539241</c:v>
                </c:pt>
                <c:pt idx="704">
                  <c:v>222.44541661058014</c:v>
                </c:pt>
                <c:pt idx="705">
                  <c:v>223.71018979674253</c:v>
                </c:pt>
                <c:pt idx="706">
                  <c:v>226.72715035671021</c:v>
                </c:pt>
                <c:pt idx="707">
                  <c:v>227.24909139857314</c:v>
                </c:pt>
                <c:pt idx="708">
                  <c:v>231.62087764167453</c:v>
                </c:pt>
                <c:pt idx="709">
                  <c:v>231.87286310405167</c:v>
                </c:pt>
                <c:pt idx="710">
                  <c:v>234.395544487818</c:v>
                </c:pt>
                <c:pt idx="711">
                  <c:v>230.69551756629426</c:v>
                </c:pt>
                <c:pt idx="712">
                  <c:v>228.04603580562662</c:v>
                </c:pt>
                <c:pt idx="713">
                  <c:v>234.74000538430474</c:v>
                </c:pt>
                <c:pt idx="714">
                  <c:v>235.18461434917216</c:v>
                </c:pt>
                <c:pt idx="715">
                  <c:v>234.31841432225065</c:v>
                </c:pt>
                <c:pt idx="716">
                  <c:v>232.98620271907393</c:v>
                </c:pt>
                <c:pt idx="717">
                  <c:v>231.68670076726343</c:v>
                </c:pt>
                <c:pt idx="718">
                  <c:v>231.25763898236642</c:v>
                </c:pt>
                <c:pt idx="719">
                  <c:v>238.98801992192762</c:v>
                </c:pt>
                <c:pt idx="720">
                  <c:v>235.15069322923677</c:v>
                </c:pt>
                <c:pt idx="721">
                  <c:v>234.68084533584599</c:v>
                </c:pt>
                <c:pt idx="722">
                  <c:v>236.14389554448783</c:v>
                </c:pt>
                <c:pt idx="723">
                  <c:v>235.93834971059363</c:v>
                </c:pt>
                <c:pt idx="724">
                  <c:v>236.62020460358056</c:v>
                </c:pt>
                <c:pt idx="725">
                  <c:v>237.1023690940907</c:v>
                </c:pt>
                <c:pt idx="726">
                  <c:v>231.95382958675461</c:v>
                </c:pt>
                <c:pt idx="727">
                  <c:v>232.1791627406111</c:v>
                </c:pt>
                <c:pt idx="728">
                  <c:v>229.51998923139053</c:v>
                </c:pt>
                <c:pt idx="729">
                  <c:v>230.27271503567101</c:v>
                </c:pt>
                <c:pt idx="730">
                  <c:v>233.3561044555122</c:v>
                </c:pt>
                <c:pt idx="731">
                  <c:v>233.72358325481221</c:v>
                </c:pt>
                <c:pt idx="732">
                  <c:v>232.5415937542065</c:v>
                </c:pt>
                <c:pt idx="733">
                  <c:v>235.95288733342304</c:v>
                </c:pt>
                <c:pt idx="734">
                  <c:v>230.84210526315789</c:v>
                </c:pt>
                <c:pt idx="735">
                  <c:v>236.24565890429395</c:v>
                </c:pt>
                <c:pt idx="736">
                  <c:v>239.36498855835242</c:v>
                </c:pt>
                <c:pt idx="737">
                  <c:v>241.20419975770631</c:v>
                </c:pt>
                <c:pt idx="738">
                  <c:v>236.76214833759593</c:v>
                </c:pt>
                <c:pt idx="739">
                  <c:v>236.14248216449053</c:v>
                </c:pt>
                <c:pt idx="740">
                  <c:v>231.84035536411363</c:v>
                </c:pt>
                <c:pt idx="741">
                  <c:v>229.42751379728097</c:v>
                </c:pt>
                <c:pt idx="742">
                  <c:v>227.61394534930673</c:v>
                </c:pt>
                <c:pt idx="743">
                  <c:v>231.11145510835914</c:v>
                </c:pt>
                <c:pt idx="744">
                  <c:v>227.14652039305423</c:v>
                </c:pt>
                <c:pt idx="745">
                  <c:v>227.14005922735225</c:v>
                </c:pt>
                <c:pt idx="746">
                  <c:v>225.67559563871313</c:v>
                </c:pt>
                <c:pt idx="747">
                  <c:v>229.76672499663482</c:v>
                </c:pt>
                <c:pt idx="748">
                  <c:v>226.9645981962579</c:v>
                </c:pt>
                <c:pt idx="749">
                  <c:v>223.33948041459146</c:v>
                </c:pt>
                <c:pt idx="750">
                  <c:v>221.24565890429398</c:v>
                </c:pt>
                <c:pt idx="751">
                  <c:v>215.19760398438552</c:v>
                </c:pt>
                <c:pt idx="752">
                  <c:v>207.86195988692958</c:v>
                </c:pt>
                <c:pt idx="753">
                  <c:v>205.19289271772783</c:v>
                </c:pt>
                <c:pt idx="754">
                  <c:v>203.6056669807511</c:v>
                </c:pt>
                <c:pt idx="755">
                  <c:v>203.80535738322786</c:v>
                </c:pt>
                <c:pt idx="756">
                  <c:v>196.18037420918023</c:v>
                </c:pt>
                <c:pt idx="757">
                  <c:v>202.54421860277293</c:v>
                </c:pt>
                <c:pt idx="758">
                  <c:v>202.37057477453223</c:v>
                </c:pt>
                <c:pt idx="759">
                  <c:v>207.32063534796069</c:v>
                </c:pt>
                <c:pt idx="760">
                  <c:v>206.61293579216584</c:v>
                </c:pt>
                <c:pt idx="761">
                  <c:v>207.98694306097724</c:v>
                </c:pt>
                <c:pt idx="762">
                  <c:v>203.14207834163417</c:v>
                </c:pt>
                <c:pt idx="763">
                  <c:v>197.79263696325214</c:v>
                </c:pt>
                <c:pt idx="764">
                  <c:v>200.6119262350249</c:v>
                </c:pt>
                <c:pt idx="765">
                  <c:v>200.41506259254271</c:v>
                </c:pt>
                <c:pt idx="766">
                  <c:v>184.84203795934852</c:v>
                </c:pt>
                <c:pt idx="767">
                  <c:v>185.33409610983981</c:v>
                </c:pt>
                <c:pt idx="768">
                  <c:v>184.98842374478397</c:v>
                </c:pt>
                <c:pt idx="769">
                  <c:v>181.23832278906983</c:v>
                </c:pt>
                <c:pt idx="770">
                  <c:v>188.01527796473283</c:v>
                </c:pt>
                <c:pt idx="771">
                  <c:v>191.01709516758652</c:v>
                </c:pt>
                <c:pt idx="772">
                  <c:v>196.90442859065826</c:v>
                </c:pt>
                <c:pt idx="773">
                  <c:v>200.75124512047384</c:v>
                </c:pt>
                <c:pt idx="774">
                  <c:v>201.06501547987617</c:v>
                </c:pt>
                <c:pt idx="775">
                  <c:v>201.44582043343655</c:v>
                </c:pt>
                <c:pt idx="776">
                  <c:v>200.61434917216314</c:v>
                </c:pt>
                <c:pt idx="777">
                  <c:v>202.99024094763766</c:v>
                </c:pt>
                <c:pt idx="778">
                  <c:v>203.74175528334902</c:v>
                </c:pt>
                <c:pt idx="779">
                  <c:v>206.91297617445144</c:v>
                </c:pt>
                <c:pt idx="780">
                  <c:v>204.04502624848567</c:v>
                </c:pt>
                <c:pt idx="781">
                  <c:v>201.49044285906581</c:v>
                </c:pt>
                <c:pt idx="782">
                  <c:v>200.25212006999595</c:v>
                </c:pt>
                <c:pt idx="783">
                  <c:v>193.53917081706825</c:v>
                </c:pt>
                <c:pt idx="784">
                  <c:v>195.12982904832413</c:v>
                </c:pt>
                <c:pt idx="785">
                  <c:v>199.03479606945757</c:v>
                </c:pt>
                <c:pt idx="786">
                  <c:v>202.32009691748553</c:v>
                </c:pt>
                <c:pt idx="787">
                  <c:v>204.55020864180915</c:v>
                </c:pt>
                <c:pt idx="788">
                  <c:v>205.50646116570195</c:v>
                </c:pt>
                <c:pt idx="789">
                  <c:v>210.48418360479204</c:v>
                </c:pt>
                <c:pt idx="790">
                  <c:v>216.53930542468703</c:v>
                </c:pt>
                <c:pt idx="791">
                  <c:v>216.21261273388077</c:v>
                </c:pt>
                <c:pt idx="792">
                  <c:v>215.68703728631041</c:v>
                </c:pt>
                <c:pt idx="793">
                  <c:v>212.9309462915601</c:v>
                </c:pt>
                <c:pt idx="794">
                  <c:v>213.33174047651099</c:v>
                </c:pt>
                <c:pt idx="795">
                  <c:v>210.07309193700362</c:v>
                </c:pt>
                <c:pt idx="796">
                  <c:v>206.94588773724593</c:v>
                </c:pt>
                <c:pt idx="797">
                  <c:v>203.45342576389828</c:v>
                </c:pt>
                <c:pt idx="798">
                  <c:v>199.89191008211063</c:v>
                </c:pt>
                <c:pt idx="799">
                  <c:v>204.84822990981291</c:v>
                </c:pt>
                <c:pt idx="800">
                  <c:v>206.00074034190337</c:v>
                </c:pt>
                <c:pt idx="801">
                  <c:v>206.7807241889891</c:v>
                </c:pt>
                <c:pt idx="802">
                  <c:v>207.11165701978729</c:v>
                </c:pt>
                <c:pt idx="803">
                  <c:v>206.81181854892989</c:v>
                </c:pt>
                <c:pt idx="804">
                  <c:v>215.23435186431553</c:v>
                </c:pt>
                <c:pt idx="805">
                  <c:v>217.65910620541123</c:v>
                </c:pt>
                <c:pt idx="806">
                  <c:v>219.63117512451205</c:v>
                </c:pt>
                <c:pt idx="807">
                  <c:v>218.45403149818279</c:v>
                </c:pt>
                <c:pt idx="808">
                  <c:v>216.71658365863507</c:v>
                </c:pt>
                <c:pt idx="809">
                  <c:v>216.08480279983846</c:v>
                </c:pt>
                <c:pt idx="810">
                  <c:v>216.22856373670749</c:v>
                </c:pt>
                <c:pt idx="811">
                  <c:v>210.68791223583256</c:v>
                </c:pt>
                <c:pt idx="812">
                  <c:v>211.32534661461838</c:v>
                </c:pt>
                <c:pt idx="813">
                  <c:v>211.05357383227894</c:v>
                </c:pt>
                <c:pt idx="814">
                  <c:v>211.05821779512721</c:v>
                </c:pt>
                <c:pt idx="815">
                  <c:v>208.88625656212145</c:v>
                </c:pt>
                <c:pt idx="816">
                  <c:v>208.02692152375823</c:v>
                </c:pt>
                <c:pt idx="817">
                  <c:v>205.95308924485127</c:v>
                </c:pt>
                <c:pt idx="818">
                  <c:v>204.12033921119934</c:v>
                </c:pt>
                <c:pt idx="819">
                  <c:v>202.93350383631716</c:v>
                </c:pt>
                <c:pt idx="820">
                  <c:v>202.10546506932295</c:v>
                </c:pt>
                <c:pt idx="821">
                  <c:v>198.7052766186566</c:v>
                </c:pt>
                <c:pt idx="822">
                  <c:v>194.78011845470454</c:v>
                </c:pt>
                <c:pt idx="823">
                  <c:v>191.92610041728361</c:v>
                </c:pt>
                <c:pt idx="824">
                  <c:v>183.84802799838468</c:v>
                </c:pt>
                <c:pt idx="825">
                  <c:v>179.41344730111726</c:v>
                </c:pt>
                <c:pt idx="826">
                  <c:v>174.16112531969313</c:v>
                </c:pt>
                <c:pt idx="827">
                  <c:v>171.58412976174452</c:v>
                </c:pt>
                <c:pt idx="828">
                  <c:v>172.89413110782073</c:v>
                </c:pt>
                <c:pt idx="829">
                  <c:v>170.95093552295057</c:v>
                </c:pt>
                <c:pt idx="830">
                  <c:v>161.77749360613811</c:v>
                </c:pt>
                <c:pt idx="831">
                  <c:v>160.85354691075514</c:v>
                </c:pt>
                <c:pt idx="832">
                  <c:v>162.68791223583256</c:v>
                </c:pt>
                <c:pt idx="833">
                  <c:v>165.9508009153318</c:v>
                </c:pt>
                <c:pt idx="834">
                  <c:v>162.01897967424958</c:v>
                </c:pt>
                <c:pt idx="835">
                  <c:v>169.74875487952619</c:v>
                </c:pt>
                <c:pt idx="836">
                  <c:v>177.12599273118855</c:v>
                </c:pt>
                <c:pt idx="837">
                  <c:v>174.76928254139185</c:v>
                </c:pt>
                <c:pt idx="838">
                  <c:v>173.13359806165028</c:v>
                </c:pt>
                <c:pt idx="839">
                  <c:v>178.66314443397496</c:v>
                </c:pt>
                <c:pt idx="840">
                  <c:v>179.717929734823</c:v>
                </c:pt>
                <c:pt idx="841">
                  <c:v>183.70931484722036</c:v>
                </c:pt>
                <c:pt idx="842">
                  <c:v>178.86828644501279</c:v>
                </c:pt>
                <c:pt idx="843">
                  <c:v>177.91829317539376</c:v>
                </c:pt>
                <c:pt idx="844">
                  <c:v>184.31383766321176</c:v>
                </c:pt>
                <c:pt idx="845">
                  <c:v>181.26335980616506</c:v>
                </c:pt>
                <c:pt idx="846">
                  <c:v>181.16200026921524</c:v>
                </c:pt>
                <c:pt idx="847">
                  <c:v>180.91385112397361</c:v>
                </c:pt>
                <c:pt idx="848">
                  <c:v>183.20231525104319</c:v>
                </c:pt>
                <c:pt idx="849">
                  <c:v>185.54771840086147</c:v>
                </c:pt>
                <c:pt idx="850">
                  <c:v>183.87185354691073</c:v>
                </c:pt>
                <c:pt idx="851">
                  <c:v>180.74747610714766</c:v>
                </c:pt>
                <c:pt idx="852">
                  <c:v>176.42515816395209</c:v>
                </c:pt>
                <c:pt idx="853">
                  <c:v>174.91465876968638</c:v>
                </c:pt>
                <c:pt idx="854">
                  <c:v>173.66684614349171</c:v>
                </c:pt>
                <c:pt idx="855">
                  <c:v>174.68811414726071</c:v>
                </c:pt>
                <c:pt idx="856">
                  <c:v>174.97563602099876</c:v>
                </c:pt>
                <c:pt idx="857">
                  <c:v>179.67673980347291</c:v>
                </c:pt>
                <c:pt idx="858">
                  <c:v>175.12929061784897</c:v>
                </c:pt>
                <c:pt idx="859">
                  <c:v>177.25218737380533</c:v>
                </c:pt>
                <c:pt idx="860">
                  <c:v>175.12222371786243</c:v>
                </c:pt>
                <c:pt idx="861">
                  <c:v>170.38618925831202</c:v>
                </c:pt>
                <c:pt idx="862">
                  <c:v>164.70480549199084</c:v>
                </c:pt>
                <c:pt idx="863">
                  <c:v>165.00121146856912</c:v>
                </c:pt>
                <c:pt idx="864">
                  <c:v>158.19679633867278</c:v>
                </c:pt>
                <c:pt idx="865">
                  <c:v>152.42657154394939</c:v>
                </c:pt>
                <c:pt idx="866">
                  <c:v>150.44117647058826</c:v>
                </c:pt>
                <c:pt idx="867">
                  <c:v>149.57154394938752</c:v>
                </c:pt>
                <c:pt idx="868">
                  <c:v>141.2178624310136</c:v>
                </c:pt>
                <c:pt idx="869">
                  <c:v>138.66206757302464</c:v>
                </c:pt>
                <c:pt idx="870">
                  <c:v>141.69518104724727</c:v>
                </c:pt>
                <c:pt idx="871">
                  <c:v>146.36599811549334</c:v>
                </c:pt>
                <c:pt idx="872">
                  <c:v>140.87622829452147</c:v>
                </c:pt>
                <c:pt idx="873">
                  <c:v>142.48647193431148</c:v>
                </c:pt>
                <c:pt idx="874">
                  <c:v>145.60398438551621</c:v>
                </c:pt>
                <c:pt idx="875">
                  <c:v>153.79149279849238</c:v>
                </c:pt>
                <c:pt idx="876">
                  <c:v>155.62888679499258</c:v>
                </c:pt>
                <c:pt idx="877">
                  <c:v>153.19888275676405</c:v>
                </c:pt>
                <c:pt idx="878">
                  <c:v>160.63326154260332</c:v>
                </c:pt>
                <c:pt idx="879">
                  <c:v>164.07504374747612</c:v>
                </c:pt>
                <c:pt idx="880">
                  <c:v>162.00726881141475</c:v>
                </c:pt>
                <c:pt idx="881">
                  <c:v>167.13440570736307</c:v>
                </c:pt>
                <c:pt idx="882">
                  <c:v>168.50821106474626</c:v>
                </c:pt>
                <c:pt idx="883">
                  <c:v>162.89810203257505</c:v>
                </c:pt>
                <c:pt idx="884">
                  <c:v>161.92165836586349</c:v>
                </c:pt>
                <c:pt idx="885">
                  <c:v>162.19141203392113</c:v>
                </c:pt>
                <c:pt idx="886">
                  <c:v>165.1825279310809</c:v>
                </c:pt>
                <c:pt idx="887">
                  <c:v>167.55922735226812</c:v>
                </c:pt>
                <c:pt idx="888">
                  <c:v>174.14678960829184</c:v>
                </c:pt>
                <c:pt idx="889">
                  <c:v>176.36559429263696</c:v>
                </c:pt>
                <c:pt idx="890">
                  <c:v>177.04098801992194</c:v>
                </c:pt>
                <c:pt idx="891">
                  <c:v>175.42872526585003</c:v>
                </c:pt>
                <c:pt idx="892">
                  <c:v>179.58365863507876</c:v>
                </c:pt>
                <c:pt idx="893">
                  <c:v>177.8983039440032</c:v>
                </c:pt>
                <c:pt idx="894">
                  <c:v>174.67700901871046</c:v>
                </c:pt>
                <c:pt idx="895">
                  <c:v>177.93747476107146</c:v>
                </c:pt>
                <c:pt idx="896">
                  <c:v>178.80064611657019</c:v>
                </c:pt>
                <c:pt idx="897">
                  <c:v>177.28873334230718</c:v>
                </c:pt>
                <c:pt idx="898">
                  <c:v>177.63056939022752</c:v>
                </c:pt>
                <c:pt idx="899">
                  <c:v>175.48687575716789</c:v>
                </c:pt>
                <c:pt idx="900">
                  <c:v>175.28233948041458</c:v>
                </c:pt>
                <c:pt idx="901">
                  <c:v>174.69215237582446</c:v>
                </c:pt>
                <c:pt idx="902">
                  <c:v>169.16442320635346</c:v>
                </c:pt>
                <c:pt idx="903">
                  <c:v>166.1624040920716</c:v>
                </c:pt>
                <c:pt idx="904">
                  <c:v>166.40550545160858</c:v>
                </c:pt>
                <c:pt idx="905">
                  <c:v>165.78886794992596</c:v>
                </c:pt>
                <c:pt idx="906">
                  <c:v>167.00013460761878</c:v>
                </c:pt>
                <c:pt idx="907">
                  <c:v>169.70352671961234</c:v>
                </c:pt>
                <c:pt idx="908">
                  <c:v>172.50807645712749</c:v>
                </c:pt>
                <c:pt idx="909">
                  <c:v>174.06481356844799</c:v>
                </c:pt>
                <c:pt idx="910">
                  <c:v>170.87643020594967</c:v>
                </c:pt>
                <c:pt idx="911">
                  <c:v>170.23839009287926</c:v>
                </c:pt>
                <c:pt idx="912">
                  <c:v>166.5553237313232</c:v>
                </c:pt>
                <c:pt idx="913">
                  <c:v>171.58513931888547</c:v>
                </c:pt>
                <c:pt idx="914">
                  <c:v>173.61677210930139</c:v>
                </c:pt>
                <c:pt idx="915">
                  <c:v>169.0339884237448</c:v>
                </c:pt>
                <c:pt idx="916">
                  <c:v>174.39816933638446</c:v>
                </c:pt>
                <c:pt idx="917">
                  <c:v>174.41492798492396</c:v>
                </c:pt>
                <c:pt idx="918">
                  <c:v>174.34728765648137</c:v>
                </c:pt>
                <c:pt idx="919">
                  <c:v>175.69827702247949</c:v>
                </c:pt>
                <c:pt idx="920">
                  <c:v>174.73960156144841</c:v>
                </c:pt>
                <c:pt idx="921">
                  <c:v>176.86694036882486</c:v>
                </c:pt>
                <c:pt idx="922">
                  <c:v>172.85677749360616</c:v>
                </c:pt>
                <c:pt idx="923">
                  <c:v>171.83571140126534</c:v>
                </c:pt>
                <c:pt idx="924">
                  <c:v>174.2164490510163</c:v>
                </c:pt>
                <c:pt idx="925">
                  <c:v>173.0415264503971</c:v>
                </c:pt>
                <c:pt idx="926">
                  <c:v>172.72432359671555</c:v>
                </c:pt>
                <c:pt idx="927">
                  <c:v>172.53291156279445</c:v>
                </c:pt>
                <c:pt idx="928">
                  <c:v>172.83557679364651</c:v>
                </c:pt>
                <c:pt idx="929">
                  <c:v>167.69450800915334</c:v>
                </c:pt>
                <c:pt idx="930">
                  <c:v>167.06979405034326</c:v>
                </c:pt>
                <c:pt idx="931">
                  <c:v>166.84304751648943</c:v>
                </c:pt>
                <c:pt idx="932">
                  <c:v>166.86505586216182</c:v>
                </c:pt>
                <c:pt idx="933">
                  <c:v>167.23475568717188</c:v>
                </c:pt>
                <c:pt idx="934">
                  <c:v>168.74363979001211</c:v>
                </c:pt>
                <c:pt idx="935">
                  <c:v>165.85549872122763</c:v>
                </c:pt>
                <c:pt idx="936">
                  <c:v>159.89345806972673</c:v>
                </c:pt>
                <c:pt idx="937">
                  <c:v>156.38464127069594</c:v>
                </c:pt>
                <c:pt idx="938">
                  <c:v>156.90718804684346</c:v>
                </c:pt>
                <c:pt idx="939">
                  <c:v>161.00074034190337</c:v>
                </c:pt>
                <c:pt idx="940">
                  <c:v>163.35098936599812</c:v>
                </c:pt>
                <c:pt idx="941">
                  <c:v>162.68629694440708</c:v>
                </c:pt>
                <c:pt idx="942">
                  <c:v>161.61939695786782</c:v>
                </c:pt>
                <c:pt idx="943">
                  <c:v>163.35058554314173</c:v>
                </c:pt>
                <c:pt idx="944">
                  <c:v>164.3284425898506</c:v>
                </c:pt>
                <c:pt idx="945">
                  <c:v>166.7657154394939</c:v>
                </c:pt>
                <c:pt idx="946">
                  <c:v>165.20695921389151</c:v>
                </c:pt>
                <c:pt idx="947">
                  <c:v>164.10492663884776</c:v>
                </c:pt>
                <c:pt idx="948">
                  <c:v>165.17283618252793</c:v>
                </c:pt>
                <c:pt idx="949">
                  <c:v>163.68232601965272</c:v>
                </c:pt>
                <c:pt idx="950">
                  <c:v>165.66570197873202</c:v>
                </c:pt>
                <c:pt idx="951">
                  <c:v>163.71745860815722</c:v>
                </c:pt>
                <c:pt idx="952">
                  <c:v>163.87111320500739</c:v>
                </c:pt>
                <c:pt idx="953">
                  <c:v>162.47913581908736</c:v>
                </c:pt>
                <c:pt idx="954">
                  <c:v>161.88349710593621</c:v>
                </c:pt>
                <c:pt idx="955">
                  <c:v>161.72317943195583</c:v>
                </c:pt>
                <c:pt idx="956">
                  <c:v>158.97577062861757</c:v>
                </c:pt>
                <c:pt idx="957">
                  <c:v>159.55202584466281</c:v>
                </c:pt>
                <c:pt idx="958">
                  <c:v>159.6749899044286</c:v>
                </c:pt>
                <c:pt idx="959">
                  <c:v>159.53365190469782</c:v>
                </c:pt>
                <c:pt idx="960">
                  <c:v>157.99771167048056</c:v>
                </c:pt>
                <c:pt idx="961">
                  <c:v>161.22910216718267</c:v>
                </c:pt>
                <c:pt idx="962">
                  <c:v>158.62202180643425</c:v>
                </c:pt>
                <c:pt idx="963">
                  <c:v>158.09139857315924</c:v>
                </c:pt>
                <c:pt idx="964">
                  <c:v>156.65318347018442</c:v>
                </c:pt>
                <c:pt idx="965">
                  <c:v>157.70332480818416</c:v>
                </c:pt>
                <c:pt idx="966">
                  <c:v>157.16099071207429</c:v>
                </c:pt>
                <c:pt idx="967">
                  <c:v>153.79351191277428</c:v>
                </c:pt>
                <c:pt idx="968">
                  <c:v>147.65621214160723</c:v>
                </c:pt>
                <c:pt idx="969">
                  <c:v>143.64847220352672</c:v>
                </c:pt>
                <c:pt idx="970">
                  <c:v>145.19370036344057</c:v>
                </c:pt>
                <c:pt idx="971">
                  <c:v>145.6045901198008</c:v>
                </c:pt>
                <c:pt idx="972">
                  <c:v>145.68353748822184</c:v>
                </c:pt>
                <c:pt idx="973">
                  <c:v>145.4571947772244</c:v>
                </c:pt>
                <c:pt idx="974">
                  <c:v>142.12565621214162</c:v>
                </c:pt>
                <c:pt idx="975">
                  <c:v>143.95881006864988</c:v>
                </c:pt>
                <c:pt idx="976">
                  <c:v>145.25063938618925</c:v>
                </c:pt>
                <c:pt idx="977">
                  <c:v>143.34075918696996</c:v>
                </c:pt>
                <c:pt idx="978">
                  <c:v>142.43962848297215</c:v>
                </c:pt>
                <c:pt idx="979">
                  <c:v>144.50134607618793</c:v>
                </c:pt>
                <c:pt idx="980">
                  <c:v>144.33941311078206</c:v>
                </c:pt>
                <c:pt idx="981">
                  <c:v>141.01150895140665</c:v>
                </c:pt>
                <c:pt idx="982">
                  <c:v>136.38531430878987</c:v>
                </c:pt>
                <c:pt idx="983">
                  <c:v>133.40025575447569</c:v>
                </c:pt>
                <c:pt idx="984">
                  <c:v>131.92852335442186</c:v>
                </c:pt>
                <c:pt idx="985">
                  <c:v>132.12094494548393</c:v>
                </c:pt>
                <c:pt idx="986">
                  <c:v>130.76430205949657</c:v>
                </c:pt>
                <c:pt idx="987">
                  <c:v>128.41950464396282</c:v>
                </c:pt>
                <c:pt idx="988">
                  <c:v>126.53365190469781</c:v>
                </c:pt>
                <c:pt idx="989">
                  <c:v>128.5000673038094</c:v>
                </c:pt>
                <c:pt idx="990">
                  <c:v>125.29270426706151</c:v>
                </c:pt>
                <c:pt idx="991">
                  <c:v>122.5909274464935</c:v>
                </c:pt>
                <c:pt idx="992">
                  <c:v>121.87939157356305</c:v>
                </c:pt>
                <c:pt idx="993">
                  <c:v>118.02873872661192</c:v>
                </c:pt>
                <c:pt idx="994">
                  <c:v>117.9201103782474</c:v>
                </c:pt>
                <c:pt idx="995">
                  <c:v>121.34190335172971</c:v>
                </c:pt>
                <c:pt idx="996">
                  <c:v>120.93464800107685</c:v>
                </c:pt>
                <c:pt idx="997">
                  <c:v>123.92011037824743</c:v>
                </c:pt>
                <c:pt idx="998">
                  <c:v>124.86545968501818</c:v>
                </c:pt>
                <c:pt idx="999">
                  <c:v>129.56191950464398</c:v>
                </c:pt>
                <c:pt idx="1000">
                  <c:v>129.56313097321308</c:v>
                </c:pt>
                <c:pt idx="1001">
                  <c:v>131.50269215237583</c:v>
                </c:pt>
                <c:pt idx="1002">
                  <c:v>131.55660250370173</c:v>
                </c:pt>
                <c:pt idx="1003">
                  <c:v>131.19053708439898</c:v>
                </c:pt>
                <c:pt idx="1004">
                  <c:v>134.47603984385515</c:v>
                </c:pt>
                <c:pt idx="1005">
                  <c:v>134.40597657827433</c:v>
                </c:pt>
                <c:pt idx="1006">
                  <c:v>132.37333423071746</c:v>
                </c:pt>
                <c:pt idx="1007">
                  <c:v>133.25427379189662</c:v>
                </c:pt>
                <c:pt idx="1008">
                  <c:v>135.89830394400323</c:v>
                </c:pt>
                <c:pt idx="1009">
                  <c:v>134.09018710459011</c:v>
                </c:pt>
                <c:pt idx="1010">
                  <c:v>131.91095706016961</c:v>
                </c:pt>
                <c:pt idx="1011">
                  <c:v>132.83833624983174</c:v>
                </c:pt>
                <c:pt idx="1012">
                  <c:v>133.03035401803743</c:v>
                </c:pt>
                <c:pt idx="1013">
                  <c:v>133.67243235967157</c:v>
                </c:pt>
                <c:pt idx="1014">
                  <c:v>134.52268138376633</c:v>
                </c:pt>
                <c:pt idx="1015">
                  <c:v>134.45605061246465</c:v>
                </c:pt>
                <c:pt idx="1016">
                  <c:v>132.92818683537487</c:v>
                </c:pt>
                <c:pt idx="1017">
                  <c:v>129.71032440436127</c:v>
                </c:pt>
                <c:pt idx="1018">
                  <c:v>129.41109166778841</c:v>
                </c:pt>
                <c:pt idx="1019">
                  <c:v>130.67243235967157</c:v>
                </c:pt>
                <c:pt idx="1020">
                  <c:v>132.89265042401399</c:v>
                </c:pt>
                <c:pt idx="1021">
                  <c:v>132.52254677614752</c:v>
                </c:pt>
                <c:pt idx="1022">
                  <c:v>131.93902274868759</c:v>
                </c:pt>
                <c:pt idx="1023">
                  <c:v>130.90543814779917</c:v>
                </c:pt>
                <c:pt idx="1024">
                  <c:v>129.99400996096381</c:v>
                </c:pt>
                <c:pt idx="1025">
                  <c:v>130.43155202584467</c:v>
                </c:pt>
                <c:pt idx="1026">
                  <c:v>131.98122223717863</c:v>
                </c:pt>
                <c:pt idx="1027">
                  <c:v>136.50363440570734</c:v>
                </c:pt>
                <c:pt idx="1028">
                  <c:v>137.39810203257505</c:v>
                </c:pt>
                <c:pt idx="1029">
                  <c:v>138.36747879930005</c:v>
                </c:pt>
                <c:pt idx="1030">
                  <c:v>134.65614483779783</c:v>
                </c:pt>
                <c:pt idx="1031">
                  <c:v>134.19720016152914</c:v>
                </c:pt>
                <c:pt idx="1032">
                  <c:v>133.55027594561852</c:v>
                </c:pt>
                <c:pt idx="1033">
                  <c:v>130.80771301655676</c:v>
                </c:pt>
                <c:pt idx="1034">
                  <c:v>131.55942926369633</c:v>
                </c:pt>
                <c:pt idx="1035">
                  <c:v>131.67694171490109</c:v>
                </c:pt>
                <c:pt idx="1036">
                  <c:v>127.95046439628483</c:v>
                </c:pt>
                <c:pt idx="1037">
                  <c:v>125.38295867546104</c:v>
                </c:pt>
                <c:pt idx="1038">
                  <c:v>123.98593350383631</c:v>
                </c:pt>
                <c:pt idx="1039">
                  <c:v>122.18609503297888</c:v>
                </c:pt>
                <c:pt idx="1040">
                  <c:v>130.59631175124511</c:v>
                </c:pt>
                <c:pt idx="1041">
                  <c:v>126.54193027325346</c:v>
                </c:pt>
                <c:pt idx="1042">
                  <c:v>124.74976443666711</c:v>
                </c:pt>
                <c:pt idx="1043">
                  <c:v>124.41156279445416</c:v>
                </c:pt>
                <c:pt idx="1044">
                  <c:v>126.04664153991116</c:v>
                </c:pt>
                <c:pt idx="1045">
                  <c:v>125.17276887871854</c:v>
                </c:pt>
                <c:pt idx="1046">
                  <c:v>120.12457935119127</c:v>
                </c:pt>
                <c:pt idx="1047">
                  <c:v>121.57733207699555</c:v>
                </c:pt>
                <c:pt idx="1048">
                  <c:v>121.57450531700096</c:v>
                </c:pt>
                <c:pt idx="1049">
                  <c:v>118.88242024498588</c:v>
                </c:pt>
                <c:pt idx="1050">
                  <c:v>118.54401669134474</c:v>
                </c:pt>
                <c:pt idx="1051">
                  <c:v>113.02739265042402</c:v>
                </c:pt>
                <c:pt idx="1052">
                  <c:v>111.00605734284561</c:v>
                </c:pt>
                <c:pt idx="1053">
                  <c:v>111.46964598196259</c:v>
                </c:pt>
                <c:pt idx="1054">
                  <c:v>111.77513797280928</c:v>
                </c:pt>
                <c:pt idx="1055">
                  <c:v>103.02712343518644</c:v>
                </c:pt>
                <c:pt idx="1056">
                  <c:v>105.27338807376498</c:v>
                </c:pt>
                <c:pt idx="1057">
                  <c:v>106.06467896082917</c:v>
                </c:pt>
                <c:pt idx="1058">
                  <c:v>102.70446897294386</c:v>
                </c:pt>
                <c:pt idx="1059">
                  <c:v>100.88888141068783</c:v>
                </c:pt>
                <c:pt idx="1060">
                  <c:v>98.012249293310006</c:v>
                </c:pt>
                <c:pt idx="1061">
                  <c:v>100.97630905909276</c:v>
                </c:pt>
                <c:pt idx="1062">
                  <c:v>101.87299771167049</c:v>
                </c:pt>
                <c:pt idx="1063">
                  <c:v>98.109570601696063</c:v>
                </c:pt>
                <c:pt idx="1064">
                  <c:v>93.399784627809922</c:v>
                </c:pt>
                <c:pt idx="1065">
                  <c:v>90.384439359267716</c:v>
                </c:pt>
                <c:pt idx="1066">
                  <c:v>90.449858662000281</c:v>
                </c:pt>
                <c:pt idx="1067">
                  <c:v>91.767734553775739</c:v>
                </c:pt>
                <c:pt idx="1068">
                  <c:v>96.609974424552448</c:v>
                </c:pt>
                <c:pt idx="1069">
                  <c:v>98.872795800242301</c:v>
                </c:pt>
                <c:pt idx="1070">
                  <c:v>98.245053170009427</c:v>
                </c:pt>
                <c:pt idx="1071">
                  <c:v>100.1565486606542</c:v>
                </c:pt>
                <c:pt idx="1072">
                  <c:v>103.40590927446495</c:v>
                </c:pt>
                <c:pt idx="1073">
                  <c:v>102.26611926235024</c:v>
                </c:pt>
                <c:pt idx="1074">
                  <c:v>100.31202046035806</c:v>
                </c:pt>
                <c:pt idx="1075">
                  <c:v>101.58244716650962</c:v>
                </c:pt>
                <c:pt idx="1076">
                  <c:v>102.37818010499394</c:v>
                </c:pt>
                <c:pt idx="1077">
                  <c:v>101.43545564678962</c:v>
                </c:pt>
                <c:pt idx="1078">
                  <c:v>96.602907524565893</c:v>
                </c:pt>
                <c:pt idx="1079">
                  <c:v>99.346076187912232</c:v>
                </c:pt>
                <c:pt idx="1080">
                  <c:v>94.517768205680426</c:v>
                </c:pt>
                <c:pt idx="1081">
                  <c:v>92.011845470453622</c:v>
                </c:pt>
                <c:pt idx="1082">
                  <c:v>91.779647328038763</c:v>
                </c:pt>
                <c:pt idx="1083">
                  <c:v>87.584129761744521</c:v>
                </c:pt>
                <c:pt idx="1084">
                  <c:v>89.130771301655685</c:v>
                </c:pt>
                <c:pt idx="1085">
                  <c:v>93.690537084398983</c:v>
                </c:pt>
                <c:pt idx="1086">
                  <c:v>93.222708305290084</c:v>
                </c:pt>
                <c:pt idx="1087">
                  <c:v>94.517566294252262</c:v>
                </c:pt>
                <c:pt idx="1088">
                  <c:v>93.936061381074182</c:v>
                </c:pt>
                <c:pt idx="1089">
                  <c:v>91.973482299098137</c:v>
                </c:pt>
                <c:pt idx="1090">
                  <c:v>90.448849104859335</c:v>
                </c:pt>
                <c:pt idx="1091">
                  <c:v>90.896284829721367</c:v>
                </c:pt>
                <c:pt idx="1092">
                  <c:v>90.047247274195712</c:v>
                </c:pt>
                <c:pt idx="1093">
                  <c:v>91.245187777628203</c:v>
                </c:pt>
                <c:pt idx="1094">
                  <c:v>90.633598061650289</c:v>
                </c:pt>
                <c:pt idx="1095">
                  <c:v>92.526315789473699</c:v>
                </c:pt>
                <c:pt idx="1096">
                  <c:v>94.004711266657694</c:v>
                </c:pt>
                <c:pt idx="1097">
                  <c:v>92.823327500336504</c:v>
                </c:pt>
                <c:pt idx="1098">
                  <c:v>92.389621752591196</c:v>
                </c:pt>
                <c:pt idx="1099">
                  <c:v>90.619464261677209</c:v>
                </c:pt>
                <c:pt idx="1100">
                  <c:v>91.235697940503442</c:v>
                </c:pt>
                <c:pt idx="1101">
                  <c:v>91.728765648135706</c:v>
                </c:pt>
                <c:pt idx="1102">
                  <c:v>89.716112531969316</c:v>
                </c:pt>
                <c:pt idx="1103">
                  <c:v>89.579014672230457</c:v>
                </c:pt>
                <c:pt idx="1104">
                  <c:v>88.452348902947904</c:v>
                </c:pt>
                <c:pt idx="1105">
                  <c:v>87.402207564948171</c:v>
                </c:pt>
                <c:pt idx="1106">
                  <c:v>86.631107820702653</c:v>
                </c:pt>
                <c:pt idx="1107">
                  <c:v>86.678557006326542</c:v>
                </c:pt>
                <c:pt idx="1108">
                  <c:v>86.888746803069068</c:v>
                </c:pt>
                <c:pt idx="1109">
                  <c:v>87.427244582043329</c:v>
                </c:pt>
                <c:pt idx="1110">
                  <c:v>89.327231121281457</c:v>
                </c:pt>
                <c:pt idx="1111">
                  <c:v>90.626531161663763</c:v>
                </c:pt>
                <c:pt idx="1112">
                  <c:v>90.345470453627684</c:v>
                </c:pt>
                <c:pt idx="1113">
                  <c:v>89.695719477722434</c:v>
                </c:pt>
                <c:pt idx="1114">
                  <c:v>89.697738592004313</c:v>
                </c:pt>
                <c:pt idx="1115">
                  <c:v>88.079014672230457</c:v>
                </c:pt>
                <c:pt idx="1116">
                  <c:v>86.84048997173241</c:v>
                </c:pt>
                <c:pt idx="1117">
                  <c:v>85.648001076860936</c:v>
                </c:pt>
                <c:pt idx="1118">
                  <c:v>84.698613541526456</c:v>
                </c:pt>
                <c:pt idx="1119">
                  <c:v>85.078610849374073</c:v>
                </c:pt>
                <c:pt idx="1120">
                  <c:v>83.654125723515946</c:v>
                </c:pt>
                <c:pt idx="1121">
                  <c:v>82.968232601965283</c:v>
                </c:pt>
                <c:pt idx="1122">
                  <c:v>83.491788935253723</c:v>
                </c:pt>
                <c:pt idx="1123">
                  <c:v>82.313837663211743</c:v>
                </c:pt>
                <c:pt idx="1124">
                  <c:v>81.032305828509905</c:v>
                </c:pt>
                <c:pt idx="1125">
                  <c:v>83.011239736169088</c:v>
                </c:pt>
                <c:pt idx="1126">
                  <c:v>82.558958137030558</c:v>
                </c:pt>
                <c:pt idx="1127">
                  <c:v>83.297752052766185</c:v>
                </c:pt>
                <c:pt idx="1128">
                  <c:v>83.230919370036332</c:v>
                </c:pt>
                <c:pt idx="1129">
                  <c:v>82.451137434378794</c:v>
                </c:pt>
                <c:pt idx="1130">
                  <c:v>79.90503432494279</c:v>
                </c:pt>
                <c:pt idx="1131">
                  <c:v>78.643693633059627</c:v>
                </c:pt>
                <c:pt idx="1132">
                  <c:v>78.432292367748005</c:v>
                </c:pt>
                <c:pt idx="1133">
                  <c:v>78.243909005249691</c:v>
                </c:pt>
                <c:pt idx="1134">
                  <c:v>80.792233140395737</c:v>
                </c:pt>
                <c:pt idx="1135">
                  <c:v>81.074101494144571</c:v>
                </c:pt>
                <c:pt idx="1136">
                  <c:v>80.939224660115769</c:v>
                </c:pt>
                <c:pt idx="1137">
                  <c:v>79.841836047920324</c:v>
                </c:pt>
                <c:pt idx="1138">
                  <c:v>78.421389150625927</c:v>
                </c:pt>
                <c:pt idx="1139">
                  <c:v>78.210189796742483</c:v>
                </c:pt>
                <c:pt idx="1140">
                  <c:v>77.101494144568576</c:v>
                </c:pt>
                <c:pt idx="1141">
                  <c:v>75.005653519989238</c:v>
                </c:pt>
                <c:pt idx="1142">
                  <c:v>74.079485798896215</c:v>
                </c:pt>
                <c:pt idx="1143">
                  <c:v>76.938349710593627</c:v>
                </c:pt>
                <c:pt idx="1144">
                  <c:v>75.615627944541657</c:v>
                </c:pt>
                <c:pt idx="1145">
                  <c:v>75.807241889890975</c:v>
                </c:pt>
                <c:pt idx="1146">
                  <c:v>75.208776416745195</c:v>
                </c:pt>
                <c:pt idx="1147">
                  <c:v>76.21934311482029</c:v>
                </c:pt>
                <c:pt idx="1148">
                  <c:v>78.979674249562521</c:v>
                </c:pt>
                <c:pt idx="1149">
                  <c:v>77.820298828913707</c:v>
                </c:pt>
                <c:pt idx="1150">
                  <c:v>77.991317808587965</c:v>
                </c:pt>
                <c:pt idx="1151">
                  <c:v>78.493875353345004</c:v>
                </c:pt>
                <c:pt idx="1152">
                  <c:v>81.18232601965272</c:v>
                </c:pt>
                <c:pt idx="1153">
                  <c:v>81.452079687710338</c:v>
                </c:pt>
                <c:pt idx="1154">
                  <c:v>81.813904967021131</c:v>
                </c:pt>
                <c:pt idx="1155">
                  <c:v>81.299030825144698</c:v>
                </c:pt>
                <c:pt idx="1156">
                  <c:v>81.771503567101902</c:v>
                </c:pt>
                <c:pt idx="1157">
                  <c:v>82.442657154394951</c:v>
                </c:pt>
                <c:pt idx="1158">
                  <c:v>81.773724592811959</c:v>
                </c:pt>
                <c:pt idx="1159">
                  <c:v>81.558285098936594</c:v>
                </c:pt>
                <c:pt idx="1160">
                  <c:v>82.402072957329381</c:v>
                </c:pt>
                <c:pt idx="1161">
                  <c:v>82.795598330865531</c:v>
                </c:pt>
                <c:pt idx="1162">
                  <c:v>81.8651904697806</c:v>
                </c:pt>
                <c:pt idx="1163">
                  <c:v>82.216112531969301</c:v>
                </c:pt>
                <c:pt idx="1164">
                  <c:v>82.83557679364651</c:v>
                </c:pt>
                <c:pt idx="1165">
                  <c:v>84.09469645981963</c:v>
                </c:pt>
                <c:pt idx="1166">
                  <c:v>84.067236505586209</c:v>
                </c:pt>
                <c:pt idx="1167">
                  <c:v>85.849710593619619</c:v>
                </c:pt>
                <c:pt idx="1168">
                  <c:v>84.863979001211462</c:v>
                </c:pt>
                <c:pt idx="1169">
                  <c:v>84.241687979539648</c:v>
                </c:pt>
                <c:pt idx="1170">
                  <c:v>82.294857988962178</c:v>
                </c:pt>
                <c:pt idx="1171">
                  <c:v>83.523085206622696</c:v>
                </c:pt>
                <c:pt idx="1172">
                  <c:v>82.946628079149278</c:v>
                </c:pt>
                <c:pt idx="1173">
                  <c:v>86.354892986943057</c:v>
                </c:pt>
                <c:pt idx="1174">
                  <c:v>88.759860008076444</c:v>
                </c:pt>
                <c:pt idx="1175">
                  <c:v>89.656346749226017</c:v>
                </c:pt>
                <c:pt idx="1176">
                  <c:v>90.396957867815331</c:v>
                </c:pt>
                <c:pt idx="1177">
                  <c:v>93.156279445416615</c:v>
                </c:pt>
                <c:pt idx="1178">
                  <c:v>96.118320096917486</c:v>
                </c:pt>
                <c:pt idx="1179">
                  <c:v>96.859133126934978</c:v>
                </c:pt>
                <c:pt idx="1180">
                  <c:v>98.536815183739392</c:v>
                </c:pt>
                <c:pt idx="1181">
                  <c:v>97.570668999865404</c:v>
                </c:pt>
                <c:pt idx="1182">
                  <c:v>95.596984789339089</c:v>
                </c:pt>
                <c:pt idx="1183">
                  <c:v>92.630703997846268</c:v>
                </c:pt>
                <c:pt idx="1184">
                  <c:v>93.490039036209453</c:v>
                </c:pt>
                <c:pt idx="1185">
                  <c:v>95.059698478933896</c:v>
                </c:pt>
                <c:pt idx="1186">
                  <c:v>96.156683268272971</c:v>
                </c:pt>
                <c:pt idx="1187">
                  <c:v>97.043680172297755</c:v>
                </c:pt>
                <c:pt idx="1188">
                  <c:v>96.281060708036065</c:v>
                </c:pt>
                <c:pt idx="1189">
                  <c:v>95.203055592946569</c:v>
                </c:pt>
                <c:pt idx="1190">
                  <c:v>98.113608830259793</c:v>
                </c:pt>
                <c:pt idx="1191">
                  <c:v>98.742764840489968</c:v>
                </c:pt>
                <c:pt idx="1192">
                  <c:v>101.23374613003098</c:v>
                </c:pt>
                <c:pt idx="1193">
                  <c:v>100.04024767801857</c:v>
                </c:pt>
                <c:pt idx="1194">
                  <c:v>100.14847220352674</c:v>
                </c:pt>
                <c:pt idx="1195">
                  <c:v>98.607080360748427</c:v>
                </c:pt>
                <c:pt idx="1196">
                  <c:v>96.937474761071471</c:v>
                </c:pt>
                <c:pt idx="1197">
                  <c:v>95.700969174855302</c:v>
                </c:pt>
                <c:pt idx="1198">
                  <c:v>99.731928927177293</c:v>
                </c:pt>
                <c:pt idx="1199">
                  <c:v>97.476174451473952</c:v>
                </c:pt>
                <c:pt idx="1200">
                  <c:v>96.735967155741022</c:v>
                </c:pt>
                <c:pt idx="1201">
                  <c:v>98.003365190469779</c:v>
                </c:pt>
                <c:pt idx="1202">
                  <c:v>98.600821106474626</c:v>
                </c:pt>
                <c:pt idx="1203">
                  <c:v>98.347422264100146</c:v>
                </c:pt>
                <c:pt idx="1204">
                  <c:v>99.224929331000126</c:v>
                </c:pt>
                <c:pt idx="1205">
                  <c:v>98.092610041728364</c:v>
                </c:pt>
                <c:pt idx="1206">
                  <c:v>97.364719343114814</c:v>
                </c:pt>
                <c:pt idx="1207">
                  <c:v>95.843922466011577</c:v>
                </c:pt>
                <c:pt idx="1208">
                  <c:v>95.729842509086026</c:v>
                </c:pt>
                <c:pt idx="1209">
                  <c:v>98.063534796069462</c:v>
                </c:pt>
                <c:pt idx="1210">
                  <c:v>97.371584331673162</c:v>
                </c:pt>
                <c:pt idx="1211">
                  <c:v>97.692017768205673</c:v>
                </c:pt>
                <c:pt idx="1212">
                  <c:v>100.77560909947503</c:v>
                </c:pt>
                <c:pt idx="1213">
                  <c:v>102.78705074707229</c:v>
                </c:pt>
                <c:pt idx="1214">
                  <c:v>103.85859469645983</c:v>
                </c:pt>
                <c:pt idx="1215">
                  <c:v>105.18737380535738</c:v>
                </c:pt>
                <c:pt idx="1216">
                  <c:v>104.48754879526182</c:v>
                </c:pt>
                <c:pt idx="1217">
                  <c:v>103.33665365459686</c:v>
                </c:pt>
                <c:pt idx="1218">
                  <c:v>105.73596715574102</c:v>
                </c:pt>
                <c:pt idx="1219">
                  <c:v>105.69296002153722</c:v>
                </c:pt>
                <c:pt idx="1220">
                  <c:v>106.31343384035537</c:v>
                </c:pt>
                <c:pt idx="1221">
                  <c:v>105.02463319423882</c:v>
                </c:pt>
                <c:pt idx="1222">
                  <c:v>104.11744514739534</c:v>
                </c:pt>
                <c:pt idx="1223">
                  <c:v>103.73502490240946</c:v>
                </c:pt>
                <c:pt idx="1224">
                  <c:v>103.83234621079554</c:v>
                </c:pt>
                <c:pt idx="1225">
                  <c:v>105.38847758783147</c:v>
                </c:pt>
                <c:pt idx="1226">
                  <c:v>100.21167048054919</c:v>
                </c:pt>
                <c:pt idx="1227">
                  <c:v>100.72371786243102</c:v>
                </c:pt>
                <c:pt idx="1228">
                  <c:v>101.98687575716785</c:v>
                </c:pt>
                <c:pt idx="1229">
                  <c:v>101.43404226679229</c:v>
                </c:pt>
                <c:pt idx="1230">
                  <c:v>101.61354152645039</c:v>
                </c:pt>
                <c:pt idx="1231">
                  <c:v>101.99273118858527</c:v>
                </c:pt>
                <c:pt idx="1232">
                  <c:v>102.88639116974021</c:v>
                </c:pt>
                <c:pt idx="1233">
                  <c:v>102.37272849643291</c:v>
                </c:pt>
                <c:pt idx="1234">
                  <c:v>100.56663077130165</c:v>
                </c:pt>
                <c:pt idx="1235">
                  <c:v>100.78348364517433</c:v>
                </c:pt>
                <c:pt idx="1236">
                  <c:v>98.99919235428726</c:v>
                </c:pt>
                <c:pt idx="1237">
                  <c:v>99.669134473011169</c:v>
                </c:pt>
                <c:pt idx="1238">
                  <c:v>99.088235294117652</c:v>
                </c:pt>
                <c:pt idx="1239">
                  <c:v>100.33100013460763</c:v>
                </c:pt>
                <c:pt idx="1240">
                  <c:v>99.127406111185891</c:v>
                </c:pt>
                <c:pt idx="1241">
                  <c:v>98.897832817337459</c:v>
                </c:pt>
                <c:pt idx="1242">
                  <c:v>101.74862027190741</c:v>
                </c:pt>
                <c:pt idx="1243">
                  <c:v>102.56010230179028</c:v>
                </c:pt>
                <c:pt idx="1244">
                  <c:v>102.39029479068516</c:v>
                </c:pt>
                <c:pt idx="1245">
                  <c:v>102.29317539372728</c:v>
                </c:pt>
                <c:pt idx="1246">
                  <c:v>104.29472338134339</c:v>
                </c:pt>
                <c:pt idx="1247">
                  <c:v>104.26887871853548</c:v>
                </c:pt>
                <c:pt idx="1248">
                  <c:v>104.51985462377172</c:v>
                </c:pt>
                <c:pt idx="1249">
                  <c:v>105.40382285637368</c:v>
                </c:pt>
                <c:pt idx="1250">
                  <c:v>105.05108359133126</c:v>
                </c:pt>
                <c:pt idx="1251">
                  <c:v>106.49434648001079</c:v>
                </c:pt>
                <c:pt idx="1252">
                  <c:v>106.59671557410149</c:v>
                </c:pt>
                <c:pt idx="1253">
                  <c:v>107.58365863507875</c:v>
                </c:pt>
                <c:pt idx="1254">
                  <c:v>109.44124377439763</c:v>
                </c:pt>
                <c:pt idx="1255">
                  <c:v>108.52456589042939</c:v>
                </c:pt>
                <c:pt idx="1256">
                  <c:v>108.77594561852203</c:v>
                </c:pt>
                <c:pt idx="1257">
                  <c:v>107.77385920043075</c:v>
                </c:pt>
                <c:pt idx="1258">
                  <c:v>107.11764705882354</c:v>
                </c:pt>
                <c:pt idx="1259">
                  <c:v>108.37757437070938</c:v>
                </c:pt>
                <c:pt idx="1260">
                  <c:v>109.20985327769553</c:v>
                </c:pt>
                <c:pt idx="1261">
                  <c:v>110.74417822048729</c:v>
                </c:pt>
                <c:pt idx="1262">
                  <c:v>110.78981020325752</c:v>
                </c:pt>
                <c:pt idx="1263">
                  <c:v>109.02914254946832</c:v>
                </c:pt>
                <c:pt idx="1264">
                  <c:v>109.57006326558084</c:v>
                </c:pt>
                <c:pt idx="1265">
                  <c:v>109.10223448647194</c:v>
                </c:pt>
                <c:pt idx="1266">
                  <c:v>106.46466550006731</c:v>
                </c:pt>
                <c:pt idx="1267">
                  <c:v>107.49784627809935</c:v>
                </c:pt>
                <c:pt idx="1268">
                  <c:v>108.13750168259523</c:v>
                </c:pt>
                <c:pt idx="1269">
                  <c:v>112.2393323462108</c:v>
                </c:pt>
                <c:pt idx="1270">
                  <c:v>114.34223987077668</c:v>
                </c:pt>
                <c:pt idx="1271">
                  <c:v>115.92946560775341</c:v>
                </c:pt>
                <c:pt idx="1272">
                  <c:v>116.39325615829856</c:v>
                </c:pt>
                <c:pt idx="1273">
                  <c:v>114.1964598196258</c:v>
                </c:pt>
                <c:pt idx="1274">
                  <c:v>114.62087764167453</c:v>
                </c:pt>
                <c:pt idx="1275">
                  <c:v>115.99064477049401</c:v>
                </c:pt>
                <c:pt idx="1276">
                  <c:v>115.36330596311753</c:v>
                </c:pt>
                <c:pt idx="1277">
                  <c:v>113.35408534123032</c:v>
                </c:pt>
                <c:pt idx="1278">
                  <c:v>109.11414726073497</c:v>
                </c:pt>
                <c:pt idx="1279">
                  <c:v>109.69363305963118</c:v>
                </c:pt>
                <c:pt idx="1280">
                  <c:v>110.06494817606675</c:v>
                </c:pt>
                <c:pt idx="1281">
                  <c:v>111.99623098667385</c:v>
                </c:pt>
                <c:pt idx="1282">
                  <c:v>110.1701440301521</c:v>
                </c:pt>
                <c:pt idx="1283">
                  <c:v>110.7070265177009</c:v>
                </c:pt>
                <c:pt idx="1284">
                  <c:v>109.518373939965</c:v>
                </c:pt>
                <c:pt idx="1285">
                  <c:v>109.46708843720555</c:v>
                </c:pt>
                <c:pt idx="1286">
                  <c:v>107.29048324135145</c:v>
                </c:pt>
                <c:pt idx="1287">
                  <c:v>107.50349979808857</c:v>
                </c:pt>
                <c:pt idx="1288">
                  <c:v>108.35294117647058</c:v>
                </c:pt>
                <c:pt idx="1289">
                  <c:v>107.84190335172971</c:v>
                </c:pt>
                <c:pt idx="1290">
                  <c:v>109.62175259119665</c:v>
                </c:pt>
                <c:pt idx="1291">
                  <c:v>109.2912235832548</c:v>
                </c:pt>
                <c:pt idx="1292">
                  <c:v>111.95160856104457</c:v>
                </c:pt>
                <c:pt idx="1293">
                  <c:v>111.74061111858933</c:v>
                </c:pt>
                <c:pt idx="1294">
                  <c:v>111.7900794184951</c:v>
                </c:pt>
                <c:pt idx="1295">
                  <c:v>112.53048862565622</c:v>
                </c:pt>
                <c:pt idx="1296">
                  <c:v>112.18118185489298</c:v>
                </c:pt>
                <c:pt idx="1297">
                  <c:v>110.71126665769282</c:v>
                </c:pt>
                <c:pt idx="1298">
                  <c:v>109.93168663346346</c:v>
                </c:pt>
                <c:pt idx="1299">
                  <c:v>112.72492933100014</c:v>
                </c:pt>
                <c:pt idx="1300">
                  <c:v>108.65802934446091</c:v>
                </c:pt>
                <c:pt idx="1301">
                  <c:v>110.02900794184951</c:v>
                </c:pt>
                <c:pt idx="1302">
                  <c:v>111.69800780724188</c:v>
                </c:pt>
                <c:pt idx="1303">
                  <c:v>110.4570601696056</c:v>
                </c:pt>
                <c:pt idx="1304">
                  <c:v>110.33409610983981</c:v>
                </c:pt>
                <c:pt idx="1305">
                  <c:v>110.68925831202046</c:v>
                </c:pt>
                <c:pt idx="1306">
                  <c:v>109.96520393054247</c:v>
                </c:pt>
                <c:pt idx="1307">
                  <c:v>109.15432763494415</c:v>
                </c:pt>
                <c:pt idx="1308">
                  <c:v>109.54825683133667</c:v>
                </c:pt>
                <c:pt idx="1309">
                  <c:v>109.38107416879795</c:v>
                </c:pt>
                <c:pt idx="1310">
                  <c:v>107.74922600619195</c:v>
                </c:pt>
                <c:pt idx="1311">
                  <c:v>108.22755417956655</c:v>
                </c:pt>
                <c:pt idx="1312">
                  <c:v>108.85933503836316</c:v>
                </c:pt>
                <c:pt idx="1313">
                  <c:v>109.19915197200163</c:v>
                </c:pt>
                <c:pt idx="1314">
                  <c:v>109.54522815991385</c:v>
                </c:pt>
                <c:pt idx="1315">
                  <c:v>110.90086148876027</c:v>
                </c:pt>
                <c:pt idx="1316">
                  <c:v>109.56885179701172</c:v>
                </c:pt>
                <c:pt idx="1317">
                  <c:v>108.00060573428456</c:v>
                </c:pt>
                <c:pt idx="1318">
                  <c:v>106.92744649347154</c:v>
                </c:pt>
                <c:pt idx="1319">
                  <c:v>107.22486202719074</c:v>
                </c:pt>
                <c:pt idx="1320">
                  <c:v>106.99872122762149</c:v>
                </c:pt>
                <c:pt idx="1321">
                  <c:v>106.50767263427112</c:v>
                </c:pt>
                <c:pt idx="1322">
                  <c:v>104.66987481491452</c:v>
                </c:pt>
                <c:pt idx="1323">
                  <c:v>105.11387804549736</c:v>
                </c:pt>
                <c:pt idx="1324">
                  <c:v>105.76847489567909</c:v>
                </c:pt>
                <c:pt idx="1325">
                  <c:v>105.31861623367882</c:v>
                </c:pt>
                <c:pt idx="1326">
                  <c:v>106.66778839682325</c:v>
                </c:pt>
                <c:pt idx="1327">
                  <c:v>106.08204334365327</c:v>
                </c:pt>
                <c:pt idx="1328">
                  <c:v>105.85509489837123</c:v>
                </c:pt>
                <c:pt idx="1329">
                  <c:v>105.33396150222103</c:v>
                </c:pt>
                <c:pt idx="1330">
                  <c:v>106.61872391977387</c:v>
                </c:pt>
                <c:pt idx="1331">
                  <c:v>106.21631444339749</c:v>
                </c:pt>
                <c:pt idx="1332">
                  <c:v>104.24424552429667</c:v>
                </c:pt>
                <c:pt idx="1333">
                  <c:v>103.31222237178625</c:v>
                </c:pt>
                <c:pt idx="1334">
                  <c:v>103.70433436532508</c:v>
                </c:pt>
                <c:pt idx="1335">
                  <c:v>105.84560506124647</c:v>
                </c:pt>
                <c:pt idx="1336">
                  <c:v>104.7237851662404</c:v>
                </c:pt>
                <c:pt idx="1337">
                  <c:v>104.19457531296271</c:v>
                </c:pt>
                <c:pt idx="1338">
                  <c:v>103.01117243235969</c:v>
                </c:pt>
                <c:pt idx="1339">
                  <c:v>102.96978058958138</c:v>
                </c:pt>
                <c:pt idx="1340">
                  <c:v>103.75905236236372</c:v>
                </c:pt>
                <c:pt idx="1341">
                  <c:v>105.0353344999327</c:v>
                </c:pt>
                <c:pt idx="1342">
                  <c:v>104.91923542872527</c:v>
                </c:pt>
                <c:pt idx="1343">
                  <c:v>104.42475434109572</c:v>
                </c:pt>
                <c:pt idx="1344">
                  <c:v>105.22169874814914</c:v>
                </c:pt>
                <c:pt idx="1345">
                  <c:v>104.21840086148876</c:v>
                </c:pt>
                <c:pt idx="1346">
                  <c:v>102.75999461569523</c:v>
                </c:pt>
                <c:pt idx="1347">
                  <c:v>102.46661731053977</c:v>
                </c:pt>
                <c:pt idx="1348">
                  <c:v>102.04825683133664</c:v>
                </c:pt>
                <c:pt idx="1349">
                  <c:v>101.88531430878987</c:v>
                </c:pt>
                <c:pt idx="1350">
                  <c:v>102.35798896217526</c:v>
                </c:pt>
                <c:pt idx="1351">
                  <c:v>102.07713016556737</c:v>
                </c:pt>
                <c:pt idx="1352">
                  <c:v>102.46136761340691</c:v>
                </c:pt>
                <c:pt idx="1353">
                  <c:v>102.54314174182258</c:v>
                </c:pt>
                <c:pt idx="1354">
                  <c:v>100.82729842509087</c:v>
                </c:pt>
                <c:pt idx="1355">
                  <c:v>101.67835509489838</c:v>
                </c:pt>
                <c:pt idx="1356">
                  <c:v>101.44676268676807</c:v>
                </c:pt>
                <c:pt idx="1357">
                  <c:v>100.7208911024364</c:v>
                </c:pt>
                <c:pt idx="1358">
                  <c:v>101.0231525104321</c:v>
                </c:pt>
                <c:pt idx="1359">
                  <c:v>102.90799569255618</c:v>
                </c:pt>
                <c:pt idx="1360">
                  <c:v>102.57746668461434</c:v>
                </c:pt>
                <c:pt idx="1361">
                  <c:v>101.48714497240543</c:v>
                </c:pt>
                <c:pt idx="1362">
                  <c:v>103.96419437340154</c:v>
                </c:pt>
                <c:pt idx="1363">
                  <c:v>104.25212006999597</c:v>
                </c:pt>
                <c:pt idx="1364">
                  <c:v>104.60627271503567</c:v>
                </c:pt>
                <c:pt idx="1365">
                  <c:v>104.68925831202046</c:v>
                </c:pt>
                <c:pt idx="1366">
                  <c:v>105.48014537622829</c:v>
                </c:pt>
                <c:pt idx="1367">
                  <c:v>106.30071342037961</c:v>
                </c:pt>
                <c:pt idx="1368">
                  <c:v>105.77836855566026</c:v>
                </c:pt>
                <c:pt idx="1369">
                  <c:v>106.63083860546506</c:v>
                </c:pt>
                <c:pt idx="1370">
                  <c:v>106.33059631175124</c:v>
                </c:pt>
                <c:pt idx="1371">
                  <c:v>106.68212410822451</c:v>
                </c:pt>
                <c:pt idx="1372">
                  <c:v>108.28812760802261</c:v>
                </c:pt>
                <c:pt idx="1373">
                  <c:v>109.2058150491318</c:v>
                </c:pt>
                <c:pt idx="1374">
                  <c:v>109.14604926638849</c:v>
                </c:pt>
                <c:pt idx="1375">
                  <c:v>108.32426975366805</c:v>
                </c:pt>
                <c:pt idx="1376">
                  <c:v>106.92865796204065</c:v>
                </c:pt>
                <c:pt idx="1377">
                  <c:v>106.28011845470454</c:v>
                </c:pt>
                <c:pt idx="1378">
                  <c:v>105.56716920177684</c:v>
                </c:pt>
                <c:pt idx="1379">
                  <c:v>105.36667115358729</c:v>
                </c:pt>
                <c:pt idx="1380">
                  <c:v>105.85045093552296</c:v>
                </c:pt>
                <c:pt idx="1381">
                  <c:v>106.74895679095437</c:v>
                </c:pt>
                <c:pt idx="1382">
                  <c:v>106.36996904024767</c:v>
                </c:pt>
                <c:pt idx="1383">
                  <c:v>106.38612195450263</c:v>
                </c:pt>
                <c:pt idx="1384">
                  <c:v>107.10411899313502</c:v>
                </c:pt>
                <c:pt idx="1385">
                  <c:v>104.95780051150895</c:v>
                </c:pt>
                <c:pt idx="1386">
                  <c:v>103.12545430071343</c:v>
                </c:pt>
                <c:pt idx="1387">
                  <c:v>102.77473414995289</c:v>
                </c:pt>
                <c:pt idx="1388">
                  <c:v>103.30757840893793</c:v>
                </c:pt>
                <c:pt idx="1389">
                  <c:v>103.24761071476647</c:v>
                </c:pt>
                <c:pt idx="1390">
                  <c:v>102.6687306501548</c:v>
                </c:pt>
                <c:pt idx="1391">
                  <c:v>103.15594292636965</c:v>
                </c:pt>
                <c:pt idx="1392">
                  <c:v>103.94561852200835</c:v>
                </c:pt>
                <c:pt idx="1393">
                  <c:v>103.29384843182125</c:v>
                </c:pt>
                <c:pt idx="1394">
                  <c:v>104.371045901198</c:v>
                </c:pt>
                <c:pt idx="1395">
                  <c:v>103.80226140799569</c:v>
                </c:pt>
                <c:pt idx="1396">
                  <c:v>104.31006864988559</c:v>
                </c:pt>
                <c:pt idx="1397">
                  <c:v>104.54610310943599</c:v>
                </c:pt>
                <c:pt idx="1398">
                  <c:v>103.34069188316059</c:v>
                </c:pt>
                <c:pt idx="1399">
                  <c:v>104.25010095571409</c:v>
                </c:pt>
                <c:pt idx="1400">
                  <c:v>103.20541122627542</c:v>
                </c:pt>
                <c:pt idx="1401">
                  <c:v>104.58224525508143</c:v>
                </c:pt>
                <c:pt idx="1402">
                  <c:v>105.39534257638982</c:v>
                </c:pt>
                <c:pt idx="1403">
                  <c:v>108.19121012249295</c:v>
                </c:pt>
                <c:pt idx="1404">
                  <c:v>108.12175259119665</c:v>
                </c:pt>
                <c:pt idx="1405">
                  <c:v>107.65937542064881</c:v>
                </c:pt>
                <c:pt idx="1406">
                  <c:v>109.47455916004846</c:v>
                </c:pt>
                <c:pt idx="1407">
                  <c:v>108.91364921254544</c:v>
                </c:pt>
                <c:pt idx="1408">
                  <c:v>109.33968232601964</c:v>
                </c:pt>
                <c:pt idx="1409">
                  <c:v>111.05916004845875</c:v>
                </c:pt>
                <c:pt idx="1410">
                  <c:v>111.29277157087091</c:v>
                </c:pt>
                <c:pt idx="1411">
                  <c:v>112.15654866065418</c:v>
                </c:pt>
                <c:pt idx="1412">
                  <c:v>111.21059361959888</c:v>
                </c:pt>
                <c:pt idx="1413">
                  <c:v>112.68676807107282</c:v>
                </c:pt>
                <c:pt idx="1414">
                  <c:v>113.49077937811279</c:v>
                </c:pt>
                <c:pt idx="1415">
                  <c:v>112.83961502221025</c:v>
                </c:pt>
                <c:pt idx="1416">
                  <c:v>112.24942791762014</c:v>
                </c:pt>
                <c:pt idx="1417">
                  <c:v>113.34398976982098</c:v>
                </c:pt>
                <c:pt idx="1418">
                  <c:v>115.21530488625655</c:v>
                </c:pt>
                <c:pt idx="1419">
                  <c:v>115.1349441378382</c:v>
                </c:pt>
                <c:pt idx="1420">
                  <c:v>116.05889083322117</c:v>
                </c:pt>
                <c:pt idx="1421">
                  <c:v>117.73394804145916</c:v>
                </c:pt>
                <c:pt idx="1422">
                  <c:v>118.51998923139048</c:v>
                </c:pt>
                <c:pt idx="1423">
                  <c:v>118.82164490510164</c:v>
                </c:pt>
                <c:pt idx="1424">
                  <c:v>119.01527796473282</c:v>
                </c:pt>
                <c:pt idx="1425">
                  <c:v>120.35899851931619</c:v>
                </c:pt>
                <c:pt idx="1426">
                  <c:v>120.37999730784765</c:v>
                </c:pt>
                <c:pt idx="1427">
                  <c:v>118.63911697402074</c:v>
                </c:pt>
                <c:pt idx="1428">
                  <c:v>117.73172701574909</c:v>
                </c:pt>
                <c:pt idx="1429">
                  <c:v>118.18158567774937</c:v>
                </c:pt>
                <c:pt idx="1430">
                  <c:v>118.49596177143627</c:v>
                </c:pt>
                <c:pt idx="1431">
                  <c:v>119.20507470722843</c:v>
                </c:pt>
                <c:pt idx="1432">
                  <c:v>119.69652712343519</c:v>
                </c:pt>
                <c:pt idx="1433">
                  <c:v>119.61636828644501</c:v>
                </c:pt>
                <c:pt idx="1434">
                  <c:v>120.68306636155606</c:v>
                </c:pt>
                <c:pt idx="1435">
                  <c:v>117.71880468434514</c:v>
                </c:pt>
                <c:pt idx="1436">
                  <c:v>118.79418495086821</c:v>
                </c:pt>
                <c:pt idx="1437">
                  <c:v>118.44124377439763</c:v>
                </c:pt>
                <c:pt idx="1438">
                  <c:v>117.40887064207834</c:v>
                </c:pt>
                <c:pt idx="1439">
                  <c:v>117.66994211872392</c:v>
                </c:pt>
                <c:pt idx="1440">
                  <c:v>120.63723246735766</c:v>
                </c:pt>
                <c:pt idx="1441">
                  <c:v>120.07369767128822</c:v>
                </c:pt>
                <c:pt idx="1442">
                  <c:v>118.74774532238526</c:v>
                </c:pt>
                <c:pt idx="1443">
                  <c:v>120.28025306232333</c:v>
                </c:pt>
                <c:pt idx="1444">
                  <c:v>120.72122762148338</c:v>
                </c:pt>
                <c:pt idx="1445">
                  <c:v>117.79250235563333</c:v>
                </c:pt>
                <c:pt idx="1446">
                  <c:v>116.51601830663614</c:v>
                </c:pt>
                <c:pt idx="1447">
                  <c:v>116.49320231525105</c:v>
                </c:pt>
                <c:pt idx="1448">
                  <c:v>113.63332884641271</c:v>
                </c:pt>
                <c:pt idx="1449">
                  <c:v>118.14463588639119</c:v>
                </c:pt>
                <c:pt idx="1450">
                  <c:v>116.22405438147798</c:v>
                </c:pt>
                <c:pt idx="1451">
                  <c:v>118.08991788935255</c:v>
                </c:pt>
                <c:pt idx="1452">
                  <c:v>118.07477453223854</c:v>
                </c:pt>
                <c:pt idx="1453">
                  <c:v>114.72869834432629</c:v>
                </c:pt>
                <c:pt idx="1454">
                  <c:v>114.285300848028</c:v>
                </c:pt>
                <c:pt idx="1455">
                  <c:v>114.09146587696863</c:v>
                </c:pt>
                <c:pt idx="1456">
                  <c:v>111.61381074168797</c:v>
                </c:pt>
                <c:pt idx="1457">
                  <c:v>108.85347960694574</c:v>
                </c:pt>
                <c:pt idx="1458">
                  <c:v>109.7760129223314</c:v>
                </c:pt>
                <c:pt idx="1459">
                  <c:v>110.78960829182932</c:v>
                </c:pt>
                <c:pt idx="1460">
                  <c:v>109.25084129761744</c:v>
                </c:pt>
                <c:pt idx="1461">
                  <c:v>112.40651500874949</c:v>
                </c:pt>
                <c:pt idx="1462">
                  <c:v>113.26504240139994</c:v>
                </c:pt>
                <c:pt idx="1463">
                  <c:v>113.2119396957868</c:v>
                </c:pt>
                <c:pt idx="1464">
                  <c:v>113.39911158971597</c:v>
                </c:pt>
                <c:pt idx="1465">
                  <c:v>113.5842643693633</c:v>
                </c:pt>
                <c:pt idx="1466">
                  <c:v>113.49380804953562</c:v>
                </c:pt>
                <c:pt idx="1467">
                  <c:v>112.56521739130433</c:v>
                </c:pt>
                <c:pt idx="1468">
                  <c:v>111.36869026786917</c:v>
                </c:pt>
                <c:pt idx="1469">
                  <c:v>111.4708574505317</c:v>
                </c:pt>
                <c:pt idx="1470">
                  <c:v>111.45308924485124</c:v>
                </c:pt>
                <c:pt idx="1471">
                  <c:v>112.74148606811146</c:v>
                </c:pt>
                <c:pt idx="1472">
                  <c:v>112.47859738861219</c:v>
                </c:pt>
                <c:pt idx="1473">
                  <c:v>113.50370170951676</c:v>
                </c:pt>
                <c:pt idx="1474">
                  <c:v>113.01164355902544</c:v>
                </c:pt>
                <c:pt idx="1475">
                  <c:v>113.72681383766322</c:v>
                </c:pt>
                <c:pt idx="1476">
                  <c:v>112.38430475164895</c:v>
                </c:pt>
                <c:pt idx="1477">
                  <c:v>111.42340826490781</c:v>
                </c:pt>
                <c:pt idx="1478">
                  <c:v>113.73186162336789</c:v>
                </c:pt>
                <c:pt idx="1479">
                  <c:v>112.89796742495625</c:v>
                </c:pt>
                <c:pt idx="1480">
                  <c:v>110.02335442186029</c:v>
                </c:pt>
                <c:pt idx="1481">
                  <c:v>110.29573293848432</c:v>
                </c:pt>
                <c:pt idx="1482">
                  <c:v>110.05990039036209</c:v>
                </c:pt>
                <c:pt idx="1483">
                  <c:v>110.34257638982365</c:v>
                </c:pt>
                <c:pt idx="1484">
                  <c:v>108.25339884237449</c:v>
                </c:pt>
                <c:pt idx="1485">
                  <c:v>108.96029075245657</c:v>
                </c:pt>
                <c:pt idx="1486">
                  <c:v>109.05296809799434</c:v>
                </c:pt>
                <c:pt idx="1487">
                  <c:v>109.99710593619599</c:v>
                </c:pt>
                <c:pt idx="1488">
                  <c:v>108.88962175259118</c:v>
                </c:pt>
                <c:pt idx="1489">
                  <c:v>110.30764571274734</c:v>
                </c:pt>
                <c:pt idx="1490">
                  <c:v>109.88383362498318</c:v>
                </c:pt>
                <c:pt idx="1491">
                  <c:v>110.95234890294792</c:v>
                </c:pt>
                <c:pt idx="1492">
                  <c:v>110.4188989096783</c:v>
                </c:pt>
                <c:pt idx="1493">
                  <c:v>111.44884910485932</c:v>
                </c:pt>
                <c:pt idx="1494">
                  <c:v>112.04368017229774</c:v>
                </c:pt>
                <c:pt idx="1495">
                  <c:v>112.35967155741015</c:v>
                </c:pt>
                <c:pt idx="1496">
                  <c:v>112.66173105397766</c:v>
                </c:pt>
                <c:pt idx="1497">
                  <c:v>112.41095706016961</c:v>
                </c:pt>
                <c:pt idx="1498">
                  <c:v>112.00390362094495</c:v>
                </c:pt>
                <c:pt idx="1499">
                  <c:v>111.67842239870778</c:v>
                </c:pt>
                <c:pt idx="1500">
                  <c:v>113.67795127204201</c:v>
                </c:pt>
                <c:pt idx="1501">
                  <c:v>114.83732669269081</c:v>
                </c:pt>
                <c:pt idx="1502">
                  <c:v>115.0045093552295</c:v>
                </c:pt>
                <c:pt idx="1503">
                  <c:v>115.21066092340827</c:v>
                </c:pt>
                <c:pt idx="1504">
                  <c:v>115.33887468030692</c:v>
                </c:pt>
                <c:pt idx="1505">
                  <c:v>115.34028806030422</c:v>
                </c:pt>
                <c:pt idx="1506">
                  <c:v>116.28281060708038</c:v>
                </c:pt>
                <c:pt idx="1507">
                  <c:v>116.20487279580024</c:v>
                </c:pt>
                <c:pt idx="1508">
                  <c:v>117.40341903351731</c:v>
                </c:pt>
                <c:pt idx="1509">
                  <c:v>117.19423879391573</c:v>
                </c:pt>
                <c:pt idx="1510">
                  <c:v>117.08036074841837</c:v>
                </c:pt>
                <c:pt idx="1511">
                  <c:v>116.52328711805089</c:v>
                </c:pt>
                <c:pt idx="1512">
                  <c:v>116.67411495490643</c:v>
                </c:pt>
                <c:pt idx="1513">
                  <c:v>115.75824471665096</c:v>
                </c:pt>
                <c:pt idx="1514">
                  <c:v>116.04798761609908</c:v>
                </c:pt>
                <c:pt idx="1515">
                  <c:v>114.85004711266659</c:v>
                </c:pt>
                <c:pt idx="1516">
                  <c:v>114.44561852200833</c:v>
                </c:pt>
                <c:pt idx="1517">
                  <c:v>114.93182124108223</c:v>
                </c:pt>
                <c:pt idx="1518">
                  <c:v>114.54839143895543</c:v>
                </c:pt>
                <c:pt idx="1519">
                  <c:v>114.87488221833355</c:v>
                </c:pt>
                <c:pt idx="1520">
                  <c:v>115.17795127204201</c:v>
                </c:pt>
                <c:pt idx="1521">
                  <c:v>114.94131107820702</c:v>
                </c:pt>
                <c:pt idx="1522">
                  <c:v>115.08244716650961</c:v>
                </c:pt>
                <c:pt idx="1523">
                  <c:v>115.95006057342846</c:v>
                </c:pt>
                <c:pt idx="1524">
                  <c:v>114.3464800107686</c:v>
                </c:pt>
                <c:pt idx="1525">
                  <c:v>113.86007538026651</c:v>
                </c:pt>
                <c:pt idx="1526">
                  <c:v>113.83766321173779</c:v>
                </c:pt>
                <c:pt idx="1527">
                  <c:v>114.82097186700767</c:v>
                </c:pt>
                <c:pt idx="1528">
                  <c:v>114.94979135819088</c:v>
                </c:pt>
                <c:pt idx="1529">
                  <c:v>114.14174182258718</c:v>
                </c:pt>
                <c:pt idx="1530">
                  <c:v>114.42764840489973</c:v>
                </c:pt>
                <c:pt idx="1531">
                  <c:v>115.40126531161663</c:v>
                </c:pt>
                <c:pt idx="1532">
                  <c:v>115.5611791627406</c:v>
                </c:pt>
                <c:pt idx="1533">
                  <c:v>115.66597119396958</c:v>
                </c:pt>
                <c:pt idx="1534">
                  <c:v>116.23152510432092</c:v>
                </c:pt>
                <c:pt idx="1535">
                  <c:v>118.73017902813301</c:v>
                </c:pt>
                <c:pt idx="1536">
                  <c:v>119.20487279580024</c:v>
                </c:pt>
                <c:pt idx="1537">
                  <c:v>119.28644501278771</c:v>
                </c:pt>
                <c:pt idx="1538">
                  <c:v>119.88107416879797</c:v>
                </c:pt>
                <c:pt idx="1539">
                  <c:v>118.42872526585005</c:v>
                </c:pt>
                <c:pt idx="1540">
                  <c:v>118.16018306636155</c:v>
                </c:pt>
                <c:pt idx="1541">
                  <c:v>117.68447974155339</c:v>
                </c:pt>
                <c:pt idx="1542">
                  <c:v>115.5415937542065</c:v>
                </c:pt>
                <c:pt idx="1543">
                  <c:v>115.67889352537352</c:v>
                </c:pt>
                <c:pt idx="1544">
                  <c:v>116.48997173240005</c:v>
                </c:pt>
                <c:pt idx="1545">
                  <c:v>116.21517027863777</c:v>
                </c:pt>
                <c:pt idx="1546">
                  <c:v>116.38235294117646</c:v>
                </c:pt>
                <c:pt idx="1547">
                  <c:v>118.19693094629154</c:v>
                </c:pt>
                <c:pt idx="1548">
                  <c:v>117.74626463857854</c:v>
                </c:pt>
                <c:pt idx="1549">
                  <c:v>116.31289540988021</c:v>
                </c:pt>
                <c:pt idx="1550">
                  <c:v>116.78294521469915</c:v>
                </c:pt>
                <c:pt idx="1551">
                  <c:v>117.90294790685154</c:v>
                </c:pt>
                <c:pt idx="1552">
                  <c:v>116.45221429532911</c:v>
                </c:pt>
                <c:pt idx="1553">
                  <c:v>116.81121281464533</c:v>
                </c:pt>
                <c:pt idx="1554">
                  <c:v>117.42825413918428</c:v>
                </c:pt>
                <c:pt idx="1555">
                  <c:v>117.7468703728631</c:v>
                </c:pt>
                <c:pt idx="1556">
                  <c:v>116.70965136626732</c:v>
                </c:pt>
                <c:pt idx="1557">
                  <c:v>116.91539911158972</c:v>
                </c:pt>
                <c:pt idx="1558">
                  <c:v>116.00821106474626</c:v>
                </c:pt>
                <c:pt idx="1559">
                  <c:v>115.20359402342172</c:v>
                </c:pt>
                <c:pt idx="1560">
                  <c:v>115.87030555929466</c:v>
                </c:pt>
                <c:pt idx="1561">
                  <c:v>115.62054112262754</c:v>
                </c:pt>
                <c:pt idx="1562">
                  <c:v>114.19242159106204</c:v>
                </c:pt>
                <c:pt idx="1563">
                  <c:v>114.21321846816531</c:v>
                </c:pt>
                <c:pt idx="1564">
                  <c:v>113.22183335576794</c:v>
                </c:pt>
                <c:pt idx="1565">
                  <c:v>113.17539372728496</c:v>
                </c:pt>
                <c:pt idx="1566">
                  <c:v>113.90651500874949</c:v>
                </c:pt>
                <c:pt idx="1567">
                  <c:v>113.26443666711535</c:v>
                </c:pt>
                <c:pt idx="1568">
                  <c:v>113.88753533449994</c:v>
                </c:pt>
                <c:pt idx="1569">
                  <c:v>112.76288867949927</c:v>
                </c:pt>
                <c:pt idx="1570">
                  <c:v>113.66906716920177</c:v>
                </c:pt>
                <c:pt idx="1571">
                  <c:v>113.82251985462378</c:v>
                </c:pt>
                <c:pt idx="1572">
                  <c:v>114.01352806568852</c:v>
                </c:pt>
                <c:pt idx="1573">
                  <c:v>113.70076726342712</c:v>
                </c:pt>
                <c:pt idx="1574">
                  <c:v>113.55619868084536</c:v>
                </c:pt>
                <c:pt idx="1575">
                  <c:v>114.9094090725535</c:v>
                </c:pt>
                <c:pt idx="1576">
                  <c:v>115.2470049804819</c:v>
                </c:pt>
                <c:pt idx="1577">
                  <c:v>114.60209987885314</c:v>
                </c:pt>
                <c:pt idx="1578">
                  <c:v>113.76416745187777</c:v>
                </c:pt>
                <c:pt idx="1579">
                  <c:v>114.18151837393997</c:v>
                </c:pt>
                <c:pt idx="1580">
                  <c:v>114.61138780454974</c:v>
                </c:pt>
                <c:pt idx="1581">
                  <c:v>113.90288060304212</c:v>
                </c:pt>
                <c:pt idx="1582">
                  <c:v>112.72250639386191</c:v>
                </c:pt>
                <c:pt idx="1583">
                  <c:v>112.9662134876834</c:v>
                </c:pt>
                <c:pt idx="1584">
                  <c:v>112.82023152510432</c:v>
                </c:pt>
                <c:pt idx="1585">
                  <c:v>111.77473414995289</c:v>
                </c:pt>
                <c:pt idx="1586">
                  <c:v>111.92313904967023</c:v>
                </c:pt>
                <c:pt idx="1587">
                  <c:v>111.17384573966886</c:v>
                </c:pt>
                <c:pt idx="1588">
                  <c:v>110.04576659038901</c:v>
                </c:pt>
                <c:pt idx="1589">
                  <c:v>110.50269215237583</c:v>
                </c:pt>
                <c:pt idx="1590">
                  <c:v>109.39177547449187</c:v>
                </c:pt>
                <c:pt idx="1591">
                  <c:v>109.06165028940639</c:v>
                </c:pt>
                <c:pt idx="1592">
                  <c:v>108.7977520527662</c:v>
                </c:pt>
                <c:pt idx="1593">
                  <c:v>109.58944676268678</c:v>
                </c:pt>
                <c:pt idx="1594">
                  <c:v>109.98801992192759</c:v>
                </c:pt>
                <c:pt idx="1595">
                  <c:v>110.99353883429804</c:v>
                </c:pt>
                <c:pt idx="1596">
                  <c:v>111.30266523085206</c:v>
                </c:pt>
                <c:pt idx="1597">
                  <c:v>111.29943464800108</c:v>
                </c:pt>
                <c:pt idx="1598">
                  <c:v>110.88188181451069</c:v>
                </c:pt>
                <c:pt idx="1599">
                  <c:v>110.24848566428859</c:v>
                </c:pt>
                <c:pt idx="1600">
                  <c:v>109.53937272849643</c:v>
                </c:pt>
                <c:pt idx="1601">
                  <c:v>109.6916139453493</c:v>
                </c:pt>
                <c:pt idx="1602">
                  <c:v>110.48674114954906</c:v>
                </c:pt>
                <c:pt idx="1603">
                  <c:v>111.08480279983847</c:v>
                </c:pt>
                <c:pt idx="1604">
                  <c:v>110.8035401803742</c:v>
                </c:pt>
                <c:pt idx="1605">
                  <c:v>109.86788262215643</c:v>
                </c:pt>
                <c:pt idx="1606">
                  <c:v>109.45638713151165</c:v>
                </c:pt>
                <c:pt idx="1607">
                  <c:v>109.89796742495626</c:v>
                </c:pt>
                <c:pt idx="1608">
                  <c:v>109.27870507470723</c:v>
                </c:pt>
                <c:pt idx="1609">
                  <c:v>109.75016825952351</c:v>
                </c:pt>
                <c:pt idx="1610">
                  <c:v>109.56420783416343</c:v>
                </c:pt>
                <c:pt idx="1611">
                  <c:v>109.03681518373939</c:v>
                </c:pt>
                <c:pt idx="1612">
                  <c:v>109.42650424013999</c:v>
                </c:pt>
                <c:pt idx="1613">
                  <c:v>109.15735630636694</c:v>
                </c:pt>
                <c:pt idx="1614">
                  <c:v>109.03883429802127</c:v>
                </c:pt>
                <c:pt idx="1615">
                  <c:v>109.5260465742361</c:v>
                </c:pt>
                <c:pt idx="1616">
                  <c:v>109.50686498855836</c:v>
                </c:pt>
                <c:pt idx="1617">
                  <c:v>108.52900794184951</c:v>
                </c:pt>
                <c:pt idx="1618">
                  <c:v>108.30266523085207</c:v>
                </c:pt>
                <c:pt idx="1619">
                  <c:v>107.77608022614081</c:v>
                </c:pt>
                <c:pt idx="1620">
                  <c:v>107.64140530354018</c:v>
                </c:pt>
                <c:pt idx="1621">
                  <c:v>108.55868892179298</c:v>
                </c:pt>
                <c:pt idx="1622">
                  <c:v>108.0430071342038</c:v>
                </c:pt>
                <c:pt idx="1623">
                  <c:v>107.27917620137301</c:v>
                </c:pt>
                <c:pt idx="1624">
                  <c:v>106.71342037959349</c:v>
                </c:pt>
                <c:pt idx="1625">
                  <c:v>106.84365325077398</c:v>
                </c:pt>
                <c:pt idx="1626">
                  <c:v>106.0168259523489</c:v>
                </c:pt>
                <c:pt idx="1627">
                  <c:v>105.19060438820837</c:v>
                </c:pt>
                <c:pt idx="1628">
                  <c:v>104.99192354287251</c:v>
                </c:pt>
                <c:pt idx="1629">
                  <c:v>104.81727015749091</c:v>
                </c:pt>
                <c:pt idx="1630">
                  <c:v>105.00100955714095</c:v>
                </c:pt>
                <c:pt idx="1631">
                  <c:v>105.09287925696593</c:v>
                </c:pt>
                <c:pt idx="1632">
                  <c:v>104.1594427244582</c:v>
                </c:pt>
                <c:pt idx="1633">
                  <c:v>104.18771032440435</c:v>
                </c:pt>
                <c:pt idx="1634">
                  <c:v>104.10230179028133</c:v>
                </c:pt>
                <c:pt idx="1635">
                  <c:v>104.29129088706421</c:v>
                </c:pt>
                <c:pt idx="1636">
                  <c:v>103.17754744918562</c:v>
                </c:pt>
                <c:pt idx="1637">
                  <c:v>102.64712612733882</c:v>
                </c:pt>
                <c:pt idx="1638">
                  <c:v>103.0168259523489</c:v>
                </c:pt>
                <c:pt idx="1639">
                  <c:v>102.75212006999597</c:v>
                </c:pt>
                <c:pt idx="1640">
                  <c:v>102.58998519316192</c:v>
                </c:pt>
                <c:pt idx="1641">
                  <c:v>101.86593081168394</c:v>
                </c:pt>
                <c:pt idx="1642">
                  <c:v>101.18326827298426</c:v>
                </c:pt>
                <c:pt idx="1643">
                  <c:v>101.08493740745725</c:v>
                </c:pt>
                <c:pt idx="1644">
                  <c:v>100.76975366805762</c:v>
                </c:pt>
                <c:pt idx="1645">
                  <c:v>100.3820837259389</c:v>
                </c:pt>
                <c:pt idx="1646">
                  <c:v>100.94359940772647</c:v>
                </c:pt>
                <c:pt idx="1647">
                  <c:v>101.51561448377977</c:v>
                </c:pt>
                <c:pt idx="1648">
                  <c:v>100.94319558487011</c:v>
                </c:pt>
                <c:pt idx="1649">
                  <c:v>100.56683268272984</c:v>
                </c:pt>
                <c:pt idx="1650">
                  <c:v>99.262282945214707</c:v>
                </c:pt>
                <c:pt idx="1651">
                  <c:v>99.337192085072019</c:v>
                </c:pt>
                <c:pt idx="1652">
                  <c:v>98.779714631848151</c:v>
                </c:pt>
                <c:pt idx="1653">
                  <c:v>99.034930677076318</c:v>
                </c:pt>
                <c:pt idx="1654">
                  <c:v>101.20911293579218</c:v>
                </c:pt>
                <c:pt idx="1655">
                  <c:v>101.26968636424823</c:v>
                </c:pt>
                <c:pt idx="1656">
                  <c:v>100.9629829048324</c:v>
                </c:pt>
                <c:pt idx="1657">
                  <c:v>101.75286041189931</c:v>
                </c:pt>
                <c:pt idx="1658">
                  <c:v>100.76046574236102</c:v>
                </c:pt>
                <c:pt idx="1659">
                  <c:v>100.87010364786647</c:v>
                </c:pt>
                <c:pt idx="1660">
                  <c:v>102.00767263427112</c:v>
                </c:pt>
                <c:pt idx="1661">
                  <c:v>101.6133396150222</c:v>
                </c:pt>
                <c:pt idx="1662">
                  <c:v>101.40173643828241</c:v>
                </c:pt>
                <c:pt idx="1663">
                  <c:v>100.88302597927041</c:v>
                </c:pt>
                <c:pt idx="1664">
                  <c:v>100.4079283887468</c:v>
                </c:pt>
                <c:pt idx="1665">
                  <c:v>99.659240813030024</c:v>
                </c:pt>
                <c:pt idx="1666">
                  <c:v>99.021402611387799</c:v>
                </c:pt>
                <c:pt idx="1667">
                  <c:v>98.880468434513404</c:v>
                </c:pt>
                <c:pt idx="1668">
                  <c:v>98.03486337326693</c:v>
                </c:pt>
                <c:pt idx="1669">
                  <c:v>98.645039709247555</c:v>
                </c:pt>
                <c:pt idx="1670">
                  <c:v>97.625588908332205</c:v>
                </c:pt>
                <c:pt idx="1671">
                  <c:v>97.040853412303122</c:v>
                </c:pt>
                <c:pt idx="1672">
                  <c:v>96.741620675730246</c:v>
                </c:pt>
                <c:pt idx="1673">
                  <c:v>97.298896217525922</c:v>
                </c:pt>
                <c:pt idx="1674">
                  <c:v>97.259321577601298</c:v>
                </c:pt>
                <c:pt idx="1675">
                  <c:v>97.498586620002683</c:v>
                </c:pt>
                <c:pt idx="1676">
                  <c:v>97.41196661731054</c:v>
                </c:pt>
                <c:pt idx="1677">
                  <c:v>98.156615964463583</c:v>
                </c:pt>
                <c:pt idx="1678">
                  <c:v>97.677278233948044</c:v>
                </c:pt>
                <c:pt idx="1679">
                  <c:v>97.469107551487411</c:v>
                </c:pt>
                <c:pt idx="1680">
                  <c:v>97.684950868219147</c:v>
                </c:pt>
                <c:pt idx="1681">
                  <c:v>96.981087629559823</c:v>
                </c:pt>
                <c:pt idx="1682">
                  <c:v>98.06333288464127</c:v>
                </c:pt>
                <c:pt idx="1683">
                  <c:v>97.737447839547713</c:v>
                </c:pt>
                <c:pt idx="1684">
                  <c:v>97.233073091937015</c:v>
                </c:pt>
                <c:pt idx="1685">
                  <c:v>96.882756764032834</c:v>
                </c:pt>
                <c:pt idx="1686">
                  <c:v>97.434176874411094</c:v>
                </c:pt>
                <c:pt idx="1687">
                  <c:v>97.008143760936861</c:v>
                </c:pt>
                <c:pt idx="1688">
                  <c:v>97.204199757706277</c:v>
                </c:pt>
                <c:pt idx="1689">
                  <c:v>95.854825683133669</c:v>
                </c:pt>
                <c:pt idx="1690">
                  <c:v>96.047449185623904</c:v>
                </c:pt>
                <c:pt idx="1691">
                  <c:v>95.430407861084944</c:v>
                </c:pt>
                <c:pt idx="1692">
                  <c:v>94.598128954098812</c:v>
                </c:pt>
                <c:pt idx="1693">
                  <c:v>95.174384170144037</c:v>
                </c:pt>
                <c:pt idx="1694">
                  <c:v>94.818414322250646</c:v>
                </c:pt>
                <c:pt idx="1695">
                  <c:v>94.817808587966084</c:v>
                </c:pt>
                <c:pt idx="1696">
                  <c:v>95.316327904159365</c:v>
                </c:pt>
                <c:pt idx="1697">
                  <c:v>95.036276753264232</c:v>
                </c:pt>
                <c:pt idx="1698">
                  <c:v>94.49293310001346</c:v>
                </c:pt>
                <c:pt idx="1699">
                  <c:v>94.063669403688252</c:v>
                </c:pt>
                <c:pt idx="1700">
                  <c:v>93.040382285637349</c:v>
                </c:pt>
                <c:pt idx="1701">
                  <c:v>91.38268946022346</c:v>
                </c:pt>
                <c:pt idx="1702">
                  <c:v>90.833086552698873</c:v>
                </c:pt>
                <c:pt idx="1703">
                  <c:v>90.431282810607087</c:v>
                </c:pt>
                <c:pt idx="1704">
                  <c:v>89.035065284695108</c:v>
                </c:pt>
                <c:pt idx="1705">
                  <c:v>88.430542468703734</c:v>
                </c:pt>
                <c:pt idx="1706">
                  <c:v>86.903688248754889</c:v>
                </c:pt>
                <c:pt idx="1707">
                  <c:v>84.498115493336925</c:v>
                </c:pt>
                <c:pt idx="1708">
                  <c:v>83.047583793242694</c:v>
                </c:pt>
                <c:pt idx="1709">
                  <c:v>85.761879122358323</c:v>
                </c:pt>
                <c:pt idx="1710">
                  <c:v>86.713891506259245</c:v>
                </c:pt>
                <c:pt idx="1711">
                  <c:v>85.216718266253878</c:v>
                </c:pt>
                <c:pt idx="1712">
                  <c:v>85.43013864584735</c:v>
                </c:pt>
                <c:pt idx="1713">
                  <c:v>85.395611791627402</c:v>
                </c:pt>
                <c:pt idx="1714">
                  <c:v>85.923004442051408</c:v>
                </c:pt>
                <c:pt idx="1715">
                  <c:v>85.779445416610585</c:v>
                </c:pt>
                <c:pt idx="1716">
                  <c:v>85.958137030555946</c:v>
                </c:pt>
                <c:pt idx="1717">
                  <c:v>86.39365998115494</c:v>
                </c:pt>
                <c:pt idx="1718">
                  <c:v>86.573563063669397</c:v>
                </c:pt>
                <c:pt idx="1719">
                  <c:v>85.861825279310807</c:v>
                </c:pt>
                <c:pt idx="1720">
                  <c:v>85.734621079553094</c:v>
                </c:pt>
                <c:pt idx="1721">
                  <c:v>85.566226948445291</c:v>
                </c:pt>
                <c:pt idx="1722">
                  <c:v>85.653250773993804</c:v>
                </c:pt>
                <c:pt idx="1723">
                  <c:v>85.849710593619619</c:v>
                </c:pt>
                <c:pt idx="1724">
                  <c:v>88.502221025710071</c:v>
                </c:pt>
                <c:pt idx="1725">
                  <c:v>87.934849912505044</c:v>
                </c:pt>
                <c:pt idx="1726">
                  <c:v>88.248822183335577</c:v>
                </c:pt>
                <c:pt idx="1727">
                  <c:v>88.47637636290213</c:v>
                </c:pt>
                <c:pt idx="1728">
                  <c:v>87.657019787319953</c:v>
                </c:pt>
                <c:pt idx="1729">
                  <c:v>86.826356171759329</c:v>
                </c:pt>
                <c:pt idx="1730">
                  <c:v>88.402476780185751</c:v>
                </c:pt>
                <c:pt idx="1731">
                  <c:v>86.663615560640736</c:v>
                </c:pt>
                <c:pt idx="1732">
                  <c:v>85.55916004845875</c:v>
                </c:pt>
                <c:pt idx="1733">
                  <c:v>86.274734149952877</c:v>
                </c:pt>
                <c:pt idx="1734">
                  <c:v>86.637367074976439</c:v>
                </c:pt>
                <c:pt idx="1735">
                  <c:v>85.666375016825967</c:v>
                </c:pt>
                <c:pt idx="1736">
                  <c:v>84.524162067573016</c:v>
                </c:pt>
                <c:pt idx="1737">
                  <c:v>84.755754475703327</c:v>
                </c:pt>
                <c:pt idx="1738">
                  <c:v>85.993269619060442</c:v>
                </c:pt>
                <c:pt idx="1739">
                  <c:v>86.036680576120602</c:v>
                </c:pt>
                <c:pt idx="1740">
                  <c:v>87.708507201507601</c:v>
                </c:pt>
                <c:pt idx="1741">
                  <c:v>88.656077533988437</c:v>
                </c:pt>
                <c:pt idx="1742">
                  <c:v>88.216112531969316</c:v>
                </c:pt>
                <c:pt idx="1743">
                  <c:v>89.584062457935133</c:v>
                </c:pt>
                <c:pt idx="1744">
                  <c:v>89.159442724458216</c:v>
                </c:pt>
                <c:pt idx="1745">
                  <c:v>87.383833624983168</c:v>
                </c:pt>
                <c:pt idx="1746">
                  <c:v>86.698546237717068</c:v>
                </c:pt>
                <c:pt idx="1747">
                  <c:v>85.878180104993945</c:v>
                </c:pt>
                <c:pt idx="1748">
                  <c:v>85.600955714093416</c:v>
                </c:pt>
                <c:pt idx="1749">
                  <c:v>84.826625386996909</c:v>
                </c:pt>
                <c:pt idx="1750">
                  <c:v>84.217862431013586</c:v>
                </c:pt>
                <c:pt idx="1751">
                  <c:v>81.949387535334495</c:v>
                </c:pt>
                <c:pt idx="1752">
                  <c:v>82.670211333961504</c:v>
                </c:pt>
                <c:pt idx="1753">
                  <c:v>82.136559429263698</c:v>
                </c:pt>
                <c:pt idx="1754">
                  <c:v>81.895679095436805</c:v>
                </c:pt>
                <c:pt idx="1755">
                  <c:v>81.201709516758655</c:v>
                </c:pt>
                <c:pt idx="1756">
                  <c:v>80.67512451204739</c:v>
                </c:pt>
                <c:pt idx="1757">
                  <c:v>80.208507201507615</c:v>
                </c:pt>
                <c:pt idx="1758">
                  <c:v>79.986000807645709</c:v>
                </c:pt>
                <c:pt idx="1759">
                  <c:v>79.725131242428319</c:v>
                </c:pt>
                <c:pt idx="1760">
                  <c:v>77.846143491721634</c:v>
                </c:pt>
                <c:pt idx="1761">
                  <c:v>76.494346480010776</c:v>
                </c:pt>
                <c:pt idx="1762">
                  <c:v>72.765042401399924</c:v>
                </c:pt>
                <c:pt idx="1763">
                  <c:v>69.247543410957064</c:v>
                </c:pt>
                <c:pt idx="1764">
                  <c:v>66.450262484856637</c:v>
                </c:pt>
                <c:pt idx="1765">
                  <c:v>63.366267330730928</c:v>
                </c:pt>
                <c:pt idx="1766">
                  <c:v>59.466348095302195</c:v>
                </c:pt>
                <c:pt idx="1767">
                  <c:v>59.411630098263565</c:v>
                </c:pt>
                <c:pt idx="1768">
                  <c:v>59.654731457800516</c:v>
                </c:pt>
                <c:pt idx="1769">
                  <c:v>61.541593754206481</c:v>
                </c:pt>
                <c:pt idx="1770">
                  <c:v>62.912370440166917</c:v>
                </c:pt>
                <c:pt idx="1771">
                  <c:v>63.998452012383908</c:v>
                </c:pt>
                <c:pt idx="1772">
                  <c:v>58.97126127338808</c:v>
                </c:pt>
                <c:pt idx="1773">
                  <c:v>59.146116570197876</c:v>
                </c:pt>
                <c:pt idx="1774">
                  <c:v>59.469982501009554</c:v>
                </c:pt>
                <c:pt idx="1775">
                  <c:v>59.635347960694574</c:v>
                </c:pt>
                <c:pt idx="1776">
                  <c:v>58.568447974155333</c:v>
                </c:pt>
                <c:pt idx="1777">
                  <c:v>58.621146856912098</c:v>
                </c:pt>
                <c:pt idx="1778">
                  <c:v>59.107955310270562</c:v>
                </c:pt>
                <c:pt idx="1779">
                  <c:v>60.142145645443527</c:v>
                </c:pt>
                <c:pt idx="1780">
                  <c:v>60.307107282272177</c:v>
                </c:pt>
                <c:pt idx="1781">
                  <c:v>60.329923273657293</c:v>
                </c:pt>
                <c:pt idx="1782">
                  <c:v>59.438686229640602</c:v>
                </c:pt>
                <c:pt idx="1783">
                  <c:v>57.877910889756365</c:v>
                </c:pt>
                <c:pt idx="1784">
                  <c:v>56.13965540449589</c:v>
                </c:pt>
                <c:pt idx="1785">
                  <c:v>55.079620406515005</c:v>
                </c:pt>
                <c:pt idx="1786">
                  <c:v>55.711603176739807</c:v>
                </c:pt>
                <c:pt idx="1787">
                  <c:v>55.287589177547453</c:v>
                </c:pt>
                <c:pt idx="1788">
                  <c:v>54.017566294252255</c:v>
                </c:pt>
                <c:pt idx="1789">
                  <c:v>51.016152914254945</c:v>
                </c:pt>
                <c:pt idx="1790">
                  <c:v>49.704132453896889</c:v>
                </c:pt>
                <c:pt idx="1791">
                  <c:v>49.519383497105942</c:v>
                </c:pt>
                <c:pt idx="1792">
                  <c:v>50.215977924350526</c:v>
                </c:pt>
                <c:pt idx="1793">
                  <c:v>49.771368959483112</c:v>
                </c:pt>
                <c:pt idx="1794">
                  <c:v>49.811145510835914</c:v>
                </c:pt>
                <c:pt idx="1795">
                  <c:v>50.809193700363437</c:v>
                </c:pt>
                <c:pt idx="1796">
                  <c:v>51.168596042536009</c:v>
                </c:pt>
                <c:pt idx="1797">
                  <c:v>49.241351460492673</c:v>
                </c:pt>
                <c:pt idx="1798">
                  <c:v>49.103445955041053</c:v>
                </c:pt>
                <c:pt idx="1799">
                  <c:v>48.928994481087628</c:v>
                </c:pt>
                <c:pt idx="1800">
                  <c:v>48.90436128684884</c:v>
                </c:pt>
                <c:pt idx="1801">
                  <c:v>48.116704805491992</c:v>
                </c:pt>
                <c:pt idx="1802">
                  <c:v>48.52678691613945</c:v>
                </c:pt>
                <c:pt idx="1803">
                  <c:v>48.319423879391572</c:v>
                </c:pt>
                <c:pt idx="1804">
                  <c:v>49.486068111455111</c:v>
                </c:pt>
                <c:pt idx="1805">
                  <c:v>50.101090321712213</c:v>
                </c:pt>
                <c:pt idx="1806">
                  <c:v>51.638040113070403</c:v>
                </c:pt>
                <c:pt idx="1807">
                  <c:v>51.198075111051288</c:v>
                </c:pt>
                <c:pt idx="1808">
                  <c:v>51.549804818952758</c:v>
                </c:pt>
                <c:pt idx="1809">
                  <c:v>53.511172432359672</c:v>
                </c:pt>
                <c:pt idx="1810">
                  <c:v>55.235697940503428</c:v>
                </c:pt>
                <c:pt idx="1811">
                  <c:v>56.299165432763495</c:v>
                </c:pt>
                <c:pt idx="1812">
                  <c:v>55.57773589985193</c:v>
                </c:pt>
                <c:pt idx="1813">
                  <c:v>55.691412033921125</c:v>
                </c:pt>
                <c:pt idx="1814">
                  <c:v>55.000673038093957</c:v>
                </c:pt>
                <c:pt idx="1815">
                  <c:v>54.871651635482571</c:v>
                </c:pt>
                <c:pt idx="1816">
                  <c:v>55.819423879391579</c:v>
                </c:pt>
                <c:pt idx="1817">
                  <c:v>54.178893525373546</c:v>
                </c:pt>
                <c:pt idx="1818">
                  <c:v>55.139184277830132</c:v>
                </c:pt>
                <c:pt idx="1819">
                  <c:v>55.941580293444609</c:v>
                </c:pt>
                <c:pt idx="1820">
                  <c:v>55.501817202853687</c:v>
                </c:pt>
                <c:pt idx="1821">
                  <c:v>55.838605465069321</c:v>
                </c:pt>
                <c:pt idx="1822">
                  <c:v>56.732063534796069</c:v>
                </c:pt>
                <c:pt idx="1823">
                  <c:v>56.822116031767401</c:v>
                </c:pt>
                <c:pt idx="1824">
                  <c:v>56.651904697805904</c:v>
                </c:pt>
                <c:pt idx="1825">
                  <c:v>55.208843720554583</c:v>
                </c:pt>
                <c:pt idx="1826">
                  <c:v>54.927581101090325</c:v>
                </c:pt>
                <c:pt idx="1827">
                  <c:v>54.547179970386324</c:v>
                </c:pt>
                <c:pt idx="1828">
                  <c:v>54.957463992461982</c:v>
                </c:pt>
                <c:pt idx="1829">
                  <c:v>55.423071745860817</c:v>
                </c:pt>
                <c:pt idx="1830">
                  <c:v>54.175461031094365</c:v>
                </c:pt>
                <c:pt idx="1831">
                  <c:v>53.647260734957591</c:v>
                </c:pt>
                <c:pt idx="1832">
                  <c:v>54.153452685421996</c:v>
                </c:pt>
                <c:pt idx="1833">
                  <c:v>52.770763225198543</c:v>
                </c:pt>
                <c:pt idx="1834">
                  <c:v>52.132521200699955</c:v>
                </c:pt>
                <c:pt idx="1835">
                  <c:v>52.798223179431957</c:v>
                </c:pt>
                <c:pt idx="1836">
                  <c:v>51.923744783954774</c:v>
                </c:pt>
                <c:pt idx="1837">
                  <c:v>50.480078072418905</c:v>
                </c:pt>
                <c:pt idx="1838">
                  <c:v>50.381141472607354</c:v>
                </c:pt>
                <c:pt idx="1839">
                  <c:v>48.86599811549334</c:v>
                </c:pt>
                <c:pt idx="1840">
                  <c:v>48.860748418360473</c:v>
                </c:pt>
                <c:pt idx="1841">
                  <c:v>48.437945887737243</c:v>
                </c:pt>
                <c:pt idx="1842">
                  <c:v>49.390362094494542</c:v>
                </c:pt>
                <c:pt idx="1843">
                  <c:v>49.089514066496157</c:v>
                </c:pt>
                <c:pt idx="1844">
                  <c:v>49.648808722573698</c:v>
                </c:pt>
                <c:pt idx="1845">
                  <c:v>49.329182931753941</c:v>
                </c:pt>
                <c:pt idx="1846">
                  <c:v>49.49030825144704</c:v>
                </c:pt>
                <c:pt idx="1847">
                  <c:v>49.493740745726214</c:v>
                </c:pt>
                <c:pt idx="1848">
                  <c:v>48.792098532776961</c:v>
                </c:pt>
                <c:pt idx="1849">
                  <c:v>49.407120743034049</c:v>
                </c:pt>
                <c:pt idx="1850">
                  <c:v>49.108493740745722</c:v>
                </c:pt>
                <c:pt idx="1851">
                  <c:v>49.403890160183067</c:v>
                </c:pt>
                <c:pt idx="1852">
                  <c:v>48.916475972540049</c:v>
                </c:pt>
                <c:pt idx="1853">
                  <c:v>49.566025037017098</c:v>
                </c:pt>
                <c:pt idx="1854">
                  <c:v>48.985933503836321</c:v>
                </c:pt>
                <c:pt idx="1855">
                  <c:v>48.886189258312022</c:v>
                </c:pt>
                <c:pt idx="1856">
                  <c:v>47.599811549333694</c:v>
                </c:pt>
                <c:pt idx="1857">
                  <c:v>46.597321308386057</c:v>
                </c:pt>
                <c:pt idx="1858">
                  <c:v>46.518777762821379</c:v>
                </c:pt>
                <c:pt idx="1859">
                  <c:v>47.30744380131916</c:v>
                </c:pt>
                <c:pt idx="1860">
                  <c:v>46.984183604792022</c:v>
                </c:pt>
                <c:pt idx="1861">
                  <c:v>47.694508009153324</c:v>
                </c:pt>
                <c:pt idx="1862">
                  <c:v>48.318212410822454</c:v>
                </c:pt>
                <c:pt idx="1863">
                  <c:v>48.052900794184957</c:v>
                </c:pt>
                <c:pt idx="1864">
                  <c:v>48.785435455646784</c:v>
                </c:pt>
                <c:pt idx="1865">
                  <c:v>49.369363305963113</c:v>
                </c:pt>
                <c:pt idx="1866">
                  <c:v>50.082918293175396</c:v>
                </c:pt>
                <c:pt idx="1867">
                  <c:v>50.348229909812893</c:v>
                </c:pt>
                <c:pt idx="1868">
                  <c:v>50.29714631848163</c:v>
                </c:pt>
                <c:pt idx="1869">
                  <c:v>50.207699555794854</c:v>
                </c:pt>
                <c:pt idx="1870">
                  <c:v>50.148539507336118</c:v>
                </c:pt>
                <c:pt idx="1871">
                  <c:v>52.37602638309329</c:v>
                </c:pt>
                <c:pt idx="1872">
                  <c:v>52.776820568044158</c:v>
                </c:pt>
                <c:pt idx="1873">
                  <c:v>53.07787050747072</c:v>
                </c:pt>
                <c:pt idx="1874">
                  <c:v>52.189056400592271</c:v>
                </c:pt>
                <c:pt idx="1875">
                  <c:v>52.794588773724584</c:v>
                </c:pt>
                <c:pt idx="1876">
                  <c:v>53.398909678287794</c:v>
                </c:pt>
                <c:pt idx="1877">
                  <c:v>53.491788935253737</c:v>
                </c:pt>
                <c:pt idx="1878">
                  <c:v>53.190335172970798</c:v>
                </c:pt>
                <c:pt idx="1879">
                  <c:v>52.396823260196527</c:v>
                </c:pt>
                <c:pt idx="1880">
                  <c:v>52.774801453762294</c:v>
                </c:pt>
                <c:pt idx="1881">
                  <c:v>52.740476510970517</c:v>
                </c:pt>
                <c:pt idx="1882">
                  <c:v>52.910284022075643</c:v>
                </c:pt>
                <c:pt idx="1883">
                  <c:v>54.168596042536009</c:v>
                </c:pt>
                <c:pt idx="1884">
                  <c:v>54.250370170951683</c:v>
                </c:pt>
                <c:pt idx="1885">
                  <c:v>54.320231525104326</c:v>
                </c:pt>
                <c:pt idx="1886">
                  <c:v>55.45517566294253</c:v>
                </c:pt>
                <c:pt idx="1887">
                  <c:v>56.121079553102696</c:v>
                </c:pt>
                <c:pt idx="1888">
                  <c:v>56.28967559563872</c:v>
                </c:pt>
                <c:pt idx="1889">
                  <c:v>56.993740745726207</c:v>
                </c:pt>
                <c:pt idx="1890">
                  <c:v>57.624915870238247</c:v>
                </c:pt>
                <c:pt idx="1891">
                  <c:v>58.147664557813975</c:v>
                </c:pt>
                <c:pt idx="1892">
                  <c:v>58.137165163548261</c:v>
                </c:pt>
                <c:pt idx="1893">
                  <c:v>57.451070130569398</c:v>
                </c:pt>
                <c:pt idx="1894">
                  <c:v>56.936599811549335</c:v>
                </c:pt>
                <c:pt idx="1895">
                  <c:v>57.892448512585808</c:v>
                </c:pt>
                <c:pt idx="1896">
                  <c:v>57.710728227217658</c:v>
                </c:pt>
                <c:pt idx="1897">
                  <c:v>58.80629963655943</c:v>
                </c:pt>
                <c:pt idx="1898">
                  <c:v>58.658702382554857</c:v>
                </c:pt>
                <c:pt idx="1899">
                  <c:v>59.688652577735894</c:v>
                </c:pt>
                <c:pt idx="1900">
                  <c:v>58.987616099071211</c:v>
                </c:pt>
                <c:pt idx="1901">
                  <c:v>58.6165028940638</c:v>
                </c:pt>
                <c:pt idx="1902">
                  <c:v>57.783012518508556</c:v>
                </c:pt>
                <c:pt idx="1903">
                  <c:v>56.771032440436123</c:v>
                </c:pt>
                <c:pt idx="1904">
                  <c:v>56.249899044285904</c:v>
                </c:pt>
                <c:pt idx="1905">
                  <c:v>56.513191546641536</c:v>
                </c:pt>
                <c:pt idx="1906">
                  <c:v>56.375084129761753</c:v>
                </c:pt>
                <c:pt idx="1907">
                  <c:v>55.776618656615959</c:v>
                </c:pt>
                <c:pt idx="1908">
                  <c:v>54.924350518239329</c:v>
                </c:pt>
                <c:pt idx="1909">
                  <c:v>55.004711266657687</c:v>
                </c:pt>
                <c:pt idx="1910">
                  <c:v>53.970924754341098</c:v>
                </c:pt>
                <c:pt idx="1911">
                  <c:v>52.56885179701171</c:v>
                </c:pt>
                <c:pt idx="1912">
                  <c:v>53.38740072688114</c:v>
                </c:pt>
                <c:pt idx="1913">
                  <c:v>52.740678422398716</c:v>
                </c:pt>
                <c:pt idx="1914">
                  <c:v>52.667182662538693</c:v>
                </c:pt>
                <c:pt idx="1915">
                  <c:v>50.99818279714632</c:v>
                </c:pt>
                <c:pt idx="1916">
                  <c:v>50.849575986000801</c:v>
                </c:pt>
                <c:pt idx="1917">
                  <c:v>50.736101763359805</c:v>
                </c:pt>
                <c:pt idx="1918">
                  <c:v>51.25380266523085</c:v>
                </c:pt>
                <c:pt idx="1919">
                  <c:v>51.077130165567368</c:v>
                </c:pt>
                <c:pt idx="1920">
                  <c:v>50.404159375420647</c:v>
                </c:pt>
                <c:pt idx="1921">
                  <c:v>50.187508412976172</c:v>
                </c:pt>
                <c:pt idx="1922">
                  <c:v>49.250437474761071</c:v>
                </c:pt>
                <c:pt idx="1923">
                  <c:v>47.151568178758929</c:v>
                </c:pt>
                <c:pt idx="1924">
                  <c:v>47.673105397765518</c:v>
                </c:pt>
                <c:pt idx="1925">
                  <c:v>47.790214026113873</c:v>
                </c:pt>
                <c:pt idx="1926">
                  <c:v>48.761811818548935</c:v>
                </c:pt>
                <c:pt idx="1927">
                  <c:v>48.71799703863239</c:v>
                </c:pt>
                <c:pt idx="1928">
                  <c:v>47.836249831740481</c:v>
                </c:pt>
                <c:pt idx="1929">
                  <c:v>47.88571813164625</c:v>
                </c:pt>
                <c:pt idx="1930">
                  <c:v>48.36101763359806</c:v>
                </c:pt>
                <c:pt idx="1931">
                  <c:v>47.8160586889218</c:v>
                </c:pt>
                <c:pt idx="1932">
                  <c:v>46.322923677480141</c:v>
                </c:pt>
                <c:pt idx="1933">
                  <c:v>46.304145914658768</c:v>
                </c:pt>
                <c:pt idx="1934">
                  <c:v>45.351123973616914</c:v>
                </c:pt>
                <c:pt idx="1935">
                  <c:v>45.507605330461708</c:v>
                </c:pt>
                <c:pt idx="1936">
                  <c:v>45.764436667115355</c:v>
                </c:pt>
                <c:pt idx="1937">
                  <c:v>45.296607888006456</c:v>
                </c:pt>
                <c:pt idx="1938">
                  <c:v>44.79505990039037</c:v>
                </c:pt>
                <c:pt idx="1939">
                  <c:v>45.066226948445284</c:v>
                </c:pt>
                <c:pt idx="1940">
                  <c:v>44.408803338268946</c:v>
                </c:pt>
                <c:pt idx="1941">
                  <c:v>42.937474761071485</c:v>
                </c:pt>
                <c:pt idx="1942">
                  <c:v>41.532171220891094</c:v>
                </c:pt>
                <c:pt idx="1943">
                  <c:v>38.193767667249965</c:v>
                </c:pt>
                <c:pt idx="1944">
                  <c:v>39.637434378785834</c:v>
                </c:pt>
                <c:pt idx="1945">
                  <c:v>39.805424687037288</c:v>
                </c:pt>
                <c:pt idx="1946">
                  <c:v>40.065890429398301</c:v>
                </c:pt>
                <c:pt idx="1947">
                  <c:v>40.156144837797818</c:v>
                </c:pt>
                <c:pt idx="1948">
                  <c:v>40.884237447839546</c:v>
                </c:pt>
                <c:pt idx="1949">
                  <c:v>41.145308924485128</c:v>
                </c:pt>
                <c:pt idx="1950">
                  <c:v>40.801655673711132</c:v>
                </c:pt>
                <c:pt idx="1951">
                  <c:v>41.26282137568986</c:v>
                </c:pt>
                <c:pt idx="1952">
                  <c:v>41.615156817875892</c:v>
                </c:pt>
                <c:pt idx="1953">
                  <c:v>41.399111589715986</c:v>
                </c:pt>
                <c:pt idx="1954">
                  <c:v>41.233140395746403</c:v>
                </c:pt>
                <c:pt idx="1955">
                  <c:v>40.971463184816265</c:v>
                </c:pt>
                <c:pt idx="1956">
                  <c:v>40.085475837932428</c:v>
                </c:pt>
                <c:pt idx="1957">
                  <c:v>39.346883833624986</c:v>
                </c:pt>
                <c:pt idx="1958">
                  <c:v>38.610916677883971</c:v>
                </c:pt>
                <c:pt idx="1959">
                  <c:v>37.610445551218199</c:v>
                </c:pt>
                <c:pt idx="1960">
                  <c:v>38.141270695921392</c:v>
                </c:pt>
                <c:pt idx="1961">
                  <c:v>39.162942522546771</c:v>
                </c:pt>
                <c:pt idx="1962">
                  <c:v>39.600888410284021</c:v>
                </c:pt>
                <c:pt idx="1963">
                  <c:v>38.83059631175125</c:v>
                </c:pt>
                <c:pt idx="1964">
                  <c:v>38.846749226006196</c:v>
                </c:pt>
                <c:pt idx="1965">
                  <c:v>38.902072957329388</c:v>
                </c:pt>
                <c:pt idx="1966">
                  <c:v>39.637030555929464</c:v>
                </c:pt>
                <c:pt idx="1967">
                  <c:v>39.827634944137841</c:v>
                </c:pt>
                <c:pt idx="1968">
                  <c:v>39.259860008076458</c:v>
                </c:pt>
                <c:pt idx="1969">
                  <c:v>39.44864719343115</c:v>
                </c:pt>
                <c:pt idx="1970">
                  <c:v>38.589514066496164</c:v>
                </c:pt>
                <c:pt idx="1971">
                  <c:v>37.063265580831875</c:v>
                </c:pt>
                <c:pt idx="1972">
                  <c:v>35.301992192758114</c:v>
                </c:pt>
                <c:pt idx="1973">
                  <c:v>35.786781531834706</c:v>
                </c:pt>
                <c:pt idx="1974">
                  <c:v>35.223650558621621</c:v>
                </c:pt>
                <c:pt idx="1975">
                  <c:v>35.53721900659577</c:v>
                </c:pt>
                <c:pt idx="1976">
                  <c:v>35.82615426033113</c:v>
                </c:pt>
                <c:pt idx="1977">
                  <c:v>35.564477049400999</c:v>
                </c:pt>
                <c:pt idx="1978">
                  <c:v>34.851931619329655</c:v>
                </c:pt>
                <c:pt idx="1979">
                  <c:v>35.106945753129629</c:v>
                </c:pt>
                <c:pt idx="1980">
                  <c:v>35.496029075245659</c:v>
                </c:pt>
                <c:pt idx="1981">
                  <c:v>35.508951406649622</c:v>
                </c:pt>
                <c:pt idx="1982">
                  <c:v>35.425158163952084</c:v>
                </c:pt>
                <c:pt idx="1983">
                  <c:v>34.111118589312156</c:v>
                </c:pt>
                <c:pt idx="1984">
                  <c:v>34.132521200699962</c:v>
                </c:pt>
                <c:pt idx="1985">
                  <c:v>33.95766590389016</c:v>
                </c:pt>
                <c:pt idx="1986">
                  <c:v>33.968972943868621</c:v>
                </c:pt>
                <c:pt idx="1987">
                  <c:v>33.823596715574105</c:v>
                </c:pt>
                <c:pt idx="1988">
                  <c:v>31.431753937272852</c:v>
                </c:pt>
                <c:pt idx="1989">
                  <c:v>32.350652846951142</c:v>
                </c:pt>
                <c:pt idx="1990">
                  <c:v>32.776282137568984</c:v>
                </c:pt>
                <c:pt idx="1991">
                  <c:v>32.424552429667521</c:v>
                </c:pt>
                <c:pt idx="1992">
                  <c:v>32.716112531969308</c:v>
                </c:pt>
                <c:pt idx="1993">
                  <c:v>33.265917350922059</c:v>
                </c:pt>
                <c:pt idx="1994">
                  <c:v>33.376362902140258</c:v>
                </c:pt>
                <c:pt idx="1995">
                  <c:v>33.279849239466955</c:v>
                </c:pt>
                <c:pt idx="1996">
                  <c:v>33.346681922196794</c:v>
                </c:pt>
                <c:pt idx="1997">
                  <c:v>33.0444205142011</c:v>
                </c:pt>
                <c:pt idx="1998">
                  <c:v>32.028402207564952</c:v>
                </c:pt>
                <c:pt idx="1999">
                  <c:v>31.099205815049132</c:v>
                </c:pt>
                <c:pt idx="2000">
                  <c:v>30.801184547045363</c:v>
                </c:pt>
                <c:pt idx="2001">
                  <c:v>31.286983443262887</c:v>
                </c:pt>
                <c:pt idx="2002">
                  <c:v>30.436936330596314</c:v>
                </c:pt>
                <c:pt idx="2003">
                  <c:v>30.069861354152646</c:v>
                </c:pt>
                <c:pt idx="2004">
                  <c:v>29.846951137434381</c:v>
                </c:pt>
                <c:pt idx="2005">
                  <c:v>29.535805626598464</c:v>
                </c:pt>
                <c:pt idx="2006">
                  <c:v>29.986471934311485</c:v>
                </c:pt>
                <c:pt idx="2007">
                  <c:v>30.176470588235293</c:v>
                </c:pt>
                <c:pt idx="2008">
                  <c:v>30.413716516354825</c:v>
                </c:pt>
                <c:pt idx="2009">
                  <c:v>30.130838605465069</c:v>
                </c:pt>
                <c:pt idx="2010">
                  <c:v>29.750841297617448</c:v>
                </c:pt>
                <c:pt idx="2011">
                  <c:v>29.880266523085204</c:v>
                </c:pt>
                <c:pt idx="2012">
                  <c:v>29.683604792031232</c:v>
                </c:pt>
                <c:pt idx="2013">
                  <c:v>29.68340288060304</c:v>
                </c:pt>
                <c:pt idx="2014">
                  <c:v>29.86794992596581</c:v>
                </c:pt>
                <c:pt idx="2015">
                  <c:v>30.224525508143763</c:v>
                </c:pt>
                <c:pt idx="2016">
                  <c:v>29.796675191815858</c:v>
                </c:pt>
                <c:pt idx="2017">
                  <c:v>29.853210391708171</c:v>
                </c:pt>
                <c:pt idx="2018">
                  <c:v>29.457665903890163</c:v>
                </c:pt>
                <c:pt idx="2019">
                  <c:v>29.587091129357919</c:v>
                </c:pt>
                <c:pt idx="2020">
                  <c:v>29.406380401130708</c:v>
                </c:pt>
                <c:pt idx="2021">
                  <c:v>29.678355094898368</c:v>
                </c:pt>
                <c:pt idx="2022">
                  <c:v>29.193969578678157</c:v>
                </c:pt>
                <c:pt idx="2023">
                  <c:v>28.682124108224524</c:v>
                </c:pt>
                <c:pt idx="2024">
                  <c:v>28.72311212814645</c:v>
                </c:pt>
                <c:pt idx="2025">
                  <c:v>28.892313904967022</c:v>
                </c:pt>
                <c:pt idx="2026">
                  <c:v>28.827702247947233</c:v>
                </c:pt>
                <c:pt idx="2027">
                  <c:v>28.210459011980081</c:v>
                </c:pt>
                <c:pt idx="2028">
                  <c:v>28.24962982904832</c:v>
                </c:pt>
                <c:pt idx="2029">
                  <c:v>28.008143760936871</c:v>
                </c:pt>
                <c:pt idx="2030">
                  <c:v>27.346480010768612</c:v>
                </c:pt>
                <c:pt idx="2031">
                  <c:v>27.340826490779374</c:v>
                </c:pt>
                <c:pt idx="2032">
                  <c:v>27.667519181585678</c:v>
                </c:pt>
                <c:pt idx="2033">
                  <c:v>27.871247812626191</c:v>
                </c:pt>
                <c:pt idx="2034">
                  <c:v>27.626329250235564</c:v>
                </c:pt>
                <c:pt idx="2035">
                  <c:v>27.983106743841706</c:v>
                </c:pt>
                <c:pt idx="2036">
                  <c:v>28.370574774532237</c:v>
                </c:pt>
                <c:pt idx="2037">
                  <c:v>28.093350383631712</c:v>
                </c:pt>
                <c:pt idx="2038">
                  <c:v>28.199151972001612</c:v>
                </c:pt>
                <c:pt idx="2039">
                  <c:v>28.087293040786108</c:v>
                </c:pt>
                <c:pt idx="2040">
                  <c:v>28.216920177682059</c:v>
                </c:pt>
                <c:pt idx="2041">
                  <c:v>28.284560506124645</c:v>
                </c:pt>
                <c:pt idx="2042">
                  <c:v>28.572284291290885</c:v>
                </c:pt>
                <c:pt idx="2043">
                  <c:v>28.806905370843992</c:v>
                </c:pt>
                <c:pt idx="2044">
                  <c:v>29.186498855835239</c:v>
                </c:pt>
                <c:pt idx="2045">
                  <c:v>30.092677345537762</c:v>
                </c:pt>
                <c:pt idx="2046">
                  <c:v>30.542536007538029</c:v>
                </c:pt>
                <c:pt idx="2047">
                  <c:v>31.543410957060171</c:v>
                </c:pt>
                <c:pt idx="2048">
                  <c:v>31.738861219545029</c:v>
                </c:pt>
                <c:pt idx="2049">
                  <c:v>32.576793646520393</c:v>
                </c:pt>
                <c:pt idx="2050">
                  <c:v>33.382420244985866</c:v>
                </c:pt>
                <c:pt idx="2051">
                  <c:v>33.667721093013867</c:v>
                </c:pt>
                <c:pt idx="2052">
                  <c:v>33.553843047516487</c:v>
                </c:pt>
                <c:pt idx="2053">
                  <c:v>33.839749629829051</c:v>
                </c:pt>
                <c:pt idx="2054">
                  <c:v>34.044891640866879</c:v>
                </c:pt>
                <c:pt idx="2055">
                  <c:v>34.050747072284295</c:v>
                </c:pt>
                <c:pt idx="2056">
                  <c:v>33.429869430609777</c:v>
                </c:pt>
                <c:pt idx="2057">
                  <c:v>33.810472472741957</c:v>
                </c:pt>
                <c:pt idx="2058">
                  <c:v>33.930407861084937</c:v>
                </c:pt>
                <c:pt idx="2059">
                  <c:v>33.506595773320768</c:v>
                </c:pt>
                <c:pt idx="2060">
                  <c:v>33.142751379728097</c:v>
                </c:pt>
                <c:pt idx="2061">
                  <c:v>32.839884237447841</c:v>
                </c:pt>
                <c:pt idx="2062">
                  <c:v>32.944474357248623</c:v>
                </c:pt>
                <c:pt idx="2063">
                  <c:v>33.413312693498447</c:v>
                </c:pt>
                <c:pt idx="2064">
                  <c:v>33.356171759321576</c:v>
                </c:pt>
                <c:pt idx="2065">
                  <c:v>32.946291560102303</c:v>
                </c:pt>
                <c:pt idx="2066">
                  <c:v>33.603311347422263</c:v>
                </c:pt>
                <c:pt idx="2067">
                  <c:v>33.356171759321576</c:v>
                </c:pt>
                <c:pt idx="2068">
                  <c:v>32.70965136626733</c:v>
                </c:pt>
                <c:pt idx="2069">
                  <c:v>31.938147799165431</c:v>
                </c:pt>
                <c:pt idx="2070">
                  <c:v>31.947031902005655</c:v>
                </c:pt>
                <c:pt idx="2071">
                  <c:v>32.30603042132185</c:v>
                </c:pt>
                <c:pt idx="2072">
                  <c:v>32.464732803876693</c:v>
                </c:pt>
                <c:pt idx="2073">
                  <c:v>32.155606407322651</c:v>
                </c:pt>
                <c:pt idx="2074">
                  <c:v>32.284425898505859</c:v>
                </c:pt>
                <c:pt idx="2075">
                  <c:v>32.329654058419706</c:v>
                </c:pt>
                <c:pt idx="2076">
                  <c:v>32.004778570467089</c:v>
                </c:pt>
                <c:pt idx="2077">
                  <c:v>32.679768474895681</c:v>
                </c:pt>
                <c:pt idx="2078">
                  <c:v>32.772647731861618</c:v>
                </c:pt>
                <c:pt idx="2079">
                  <c:v>32.615560640732262</c:v>
                </c:pt>
                <c:pt idx="2080">
                  <c:v>32.464732803876693</c:v>
                </c:pt>
                <c:pt idx="2081">
                  <c:v>32.314106878449323</c:v>
                </c:pt>
                <c:pt idx="2082">
                  <c:v>32.428590658231251</c:v>
                </c:pt>
                <c:pt idx="2083">
                  <c:v>32.313703055592953</c:v>
                </c:pt>
                <c:pt idx="2084">
                  <c:v>32.373266926908059</c:v>
                </c:pt>
                <c:pt idx="2085">
                  <c:v>32.17398034728766</c:v>
                </c:pt>
                <c:pt idx="2086">
                  <c:v>32.222237178624304</c:v>
                </c:pt>
                <c:pt idx="2087">
                  <c:v>32.481491452416208</c:v>
                </c:pt>
                <c:pt idx="2088">
                  <c:v>32.812828106070803</c:v>
                </c:pt>
                <c:pt idx="2089">
                  <c:v>33.161932965405846</c:v>
                </c:pt>
                <c:pt idx="2090">
                  <c:v>33.41210122492933</c:v>
                </c:pt>
                <c:pt idx="2091">
                  <c:v>33.56111185893122</c:v>
                </c:pt>
                <c:pt idx="2092">
                  <c:v>33.472674653385383</c:v>
                </c:pt>
                <c:pt idx="2093">
                  <c:v>33.546574236101769</c:v>
                </c:pt>
                <c:pt idx="2094">
                  <c:v>33.458540853412302</c:v>
                </c:pt>
                <c:pt idx="2095">
                  <c:v>33.390698613541531</c:v>
                </c:pt>
                <c:pt idx="2096">
                  <c:v>33.443801319154659</c:v>
                </c:pt>
                <c:pt idx="2097">
                  <c:v>33.806232332750035</c:v>
                </c:pt>
                <c:pt idx="2098">
                  <c:v>33.994211872391972</c:v>
                </c:pt>
                <c:pt idx="2099">
                  <c:v>34.072957329384842</c:v>
                </c:pt>
                <c:pt idx="2100">
                  <c:v>34.294857988962178</c:v>
                </c:pt>
                <c:pt idx="2101">
                  <c:v>34.199555794857986</c:v>
                </c:pt>
                <c:pt idx="2102">
                  <c:v>34.1932965405842</c:v>
                </c:pt>
                <c:pt idx="2103">
                  <c:v>34.642953291156282</c:v>
                </c:pt>
                <c:pt idx="2104">
                  <c:v>34.245591600484588</c:v>
                </c:pt>
                <c:pt idx="2105">
                  <c:v>34.252658500471128</c:v>
                </c:pt>
                <c:pt idx="2106">
                  <c:v>34.179162740611119</c:v>
                </c:pt>
                <c:pt idx="2107">
                  <c:v>34.459011980078074</c:v>
                </c:pt>
                <c:pt idx="2108">
                  <c:v>33.735563332884638</c:v>
                </c:pt>
                <c:pt idx="2109">
                  <c:v>33.925561986808454</c:v>
                </c:pt>
                <c:pt idx="2110">
                  <c:v>34.013393458069729</c:v>
                </c:pt>
                <c:pt idx="2111">
                  <c:v>34.067707632251988</c:v>
                </c:pt>
                <c:pt idx="2112">
                  <c:v>34.19188316058689</c:v>
                </c:pt>
                <c:pt idx="2113">
                  <c:v>34.136357517835513</c:v>
                </c:pt>
                <c:pt idx="2114">
                  <c:v>34.693633059631175</c:v>
                </c:pt>
                <c:pt idx="2115">
                  <c:v>34.624377439763087</c:v>
                </c:pt>
                <c:pt idx="2116">
                  <c:v>34.713218468165302</c:v>
                </c:pt>
                <c:pt idx="2117">
                  <c:v>34.725131242428319</c:v>
                </c:pt>
                <c:pt idx="2118">
                  <c:v>34.611253196930946</c:v>
                </c:pt>
                <c:pt idx="2119">
                  <c:v>34.78893525373536</c:v>
                </c:pt>
                <c:pt idx="2120">
                  <c:v>34.678489702517162</c:v>
                </c:pt>
                <c:pt idx="2121">
                  <c:v>35.56972674653386</c:v>
                </c:pt>
                <c:pt idx="2122">
                  <c:v>36.083591331269346</c:v>
                </c:pt>
                <c:pt idx="2123">
                  <c:v>36.126800376901336</c:v>
                </c:pt>
                <c:pt idx="2124">
                  <c:v>36.618050881679899</c:v>
                </c:pt>
                <c:pt idx="2125">
                  <c:v>36.278637770897831</c:v>
                </c:pt>
                <c:pt idx="2126">
                  <c:v>36.958877372459284</c:v>
                </c:pt>
                <c:pt idx="2127">
                  <c:v>36.92960021537219</c:v>
                </c:pt>
                <c:pt idx="2128">
                  <c:v>36.78866603849778</c:v>
                </c:pt>
                <c:pt idx="2129">
                  <c:v>36.742428321442993</c:v>
                </c:pt>
                <c:pt idx="2130">
                  <c:v>36.238861219545029</c:v>
                </c:pt>
                <c:pt idx="2131">
                  <c:v>36.714160721496832</c:v>
                </c:pt>
                <c:pt idx="2132">
                  <c:v>36.578476241755283</c:v>
                </c:pt>
                <c:pt idx="2133">
                  <c:v>36.440772647731862</c:v>
                </c:pt>
                <c:pt idx="2134">
                  <c:v>36.8589312155068</c:v>
                </c:pt>
                <c:pt idx="2135">
                  <c:v>36.689527527258043</c:v>
                </c:pt>
                <c:pt idx="2136">
                  <c:v>37.035805626598467</c:v>
                </c:pt>
                <c:pt idx="2137">
                  <c:v>36.741620675730246</c:v>
                </c:pt>
                <c:pt idx="2138">
                  <c:v>36.031094359940774</c:v>
                </c:pt>
                <c:pt idx="2139">
                  <c:v>35.933369228698346</c:v>
                </c:pt>
                <c:pt idx="2140">
                  <c:v>35.511576255216042</c:v>
                </c:pt>
                <c:pt idx="2141">
                  <c:v>35.732467357652446</c:v>
                </c:pt>
                <c:pt idx="2142">
                  <c:v>35.584870103647873</c:v>
                </c:pt>
                <c:pt idx="2143">
                  <c:v>36.042401399919235</c:v>
                </c:pt>
                <c:pt idx="2144">
                  <c:v>35.95416610580159</c:v>
                </c:pt>
                <c:pt idx="2145">
                  <c:v>36.016758648539508</c:v>
                </c:pt>
                <c:pt idx="2146">
                  <c:v>36.444205142011043</c:v>
                </c:pt>
                <c:pt idx="2147">
                  <c:v>36.634607618791229</c:v>
                </c:pt>
                <c:pt idx="2148">
                  <c:v>36.782608695652172</c:v>
                </c:pt>
                <c:pt idx="2149">
                  <c:v>36.531430878987749</c:v>
                </c:pt>
                <c:pt idx="2150">
                  <c:v>36.597859738861217</c:v>
                </c:pt>
                <c:pt idx="2151">
                  <c:v>36.88598734688383</c:v>
                </c:pt>
                <c:pt idx="2152">
                  <c:v>37.359267734553775</c:v>
                </c:pt>
                <c:pt idx="2153">
                  <c:v>36.975837932426977</c:v>
                </c:pt>
                <c:pt idx="2154">
                  <c:v>37.317673980347287</c:v>
                </c:pt>
                <c:pt idx="2155">
                  <c:v>37.690200565352001</c:v>
                </c:pt>
                <c:pt idx="2156">
                  <c:v>37.960358056265981</c:v>
                </c:pt>
                <c:pt idx="2157">
                  <c:v>37.758244716650964</c:v>
                </c:pt>
                <c:pt idx="2158">
                  <c:v>37.713824202449857</c:v>
                </c:pt>
                <c:pt idx="2159">
                  <c:v>37.323327500336518</c:v>
                </c:pt>
                <c:pt idx="2160">
                  <c:v>37.76187912235833</c:v>
                </c:pt>
                <c:pt idx="2161">
                  <c:v>37.789540988019922</c:v>
                </c:pt>
                <c:pt idx="2162">
                  <c:v>37.825481222237173</c:v>
                </c:pt>
                <c:pt idx="2163">
                  <c:v>37.665163548256835</c:v>
                </c:pt>
                <c:pt idx="2164">
                  <c:v>37.648808722573698</c:v>
                </c:pt>
                <c:pt idx="2165">
                  <c:v>37.3160586889218</c:v>
                </c:pt>
                <c:pt idx="2166">
                  <c:v>37.351393188854495</c:v>
                </c:pt>
                <c:pt idx="2167">
                  <c:v>37.049737515143356</c:v>
                </c:pt>
                <c:pt idx="2168">
                  <c:v>36.232601965271236</c:v>
                </c:pt>
                <c:pt idx="2169">
                  <c:v>36.374747610714763</c:v>
                </c:pt>
                <c:pt idx="2170">
                  <c:v>35.72661192623503</c:v>
                </c:pt>
                <c:pt idx="2171">
                  <c:v>34.483039440032307</c:v>
                </c:pt>
                <c:pt idx="2172">
                  <c:v>33.526181181854895</c:v>
                </c:pt>
                <c:pt idx="2173">
                  <c:v>33.28227217660519</c:v>
                </c:pt>
                <c:pt idx="2174">
                  <c:v>33.377978193565752</c:v>
                </c:pt>
                <c:pt idx="2175">
                  <c:v>33.865190469780593</c:v>
                </c:pt>
                <c:pt idx="2176">
                  <c:v>33.444608964867413</c:v>
                </c:pt>
                <c:pt idx="2177">
                  <c:v>32.726208103378653</c:v>
                </c:pt>
                <c:pt idx="2178">
                  <c:v>32.064948176066764</c:v>
                </c:pt>
                <c:pt idx="2179">
                  <c:v>32.002961367613409</c:v>
                </c:pt>
                <c:pt idx="2180">
                  <c:v>31.983375959079282</c:v>
                </c:pt>
                <c:pt idx="2181">
                  <c:v>32.308049535603715</c:v>
                </c:pt>
                <c:pt idx="2182">
                  <c:v>32.490779378112805</c:v>
                </c:pt>
                <c:pt idx="2183">
                  <c:v>33.272782339480422</c:v>
                </c:pt>
                <c:pt idx="2184">
                  <c:v>32.359335038363177</c:v>
                </c:pt>
                <c:pt idx="2185">
                  <c:v>32.106743841701444</c:v>
                </c:pt>
                <c:pt idx="2186">
                  <c:v>31.867680710728227</c:v>
                </c:pt>
                <c:pt idx="2187">
                  <c:v>31.960559967694174</c:v>
                </c:pt>
                <c:pt idx="2188">
                  <c:v>31.330596311751247</c:v>
                </c:pt>
                <c:pt idx="2189">
                  <c:v>31.751177816664423</c:v>
                </c:pt>
                <c:pt idx="2190">
                  <c:v>31.853950733611519</c:v>
                </c:pt>
                <c:pt idx="2191">
                  <c:v>31.678085879660792</c:v>
                </c:pt>
                <c:pt idx="2192">
                  <c:v>31.879795396419443</c:v>
                </c:pt>
                <c:pt idx="2193">
                  <c:v>31.643760936869029</c:v>
                </c:pt>
                <c:pt idx="2194">
                  <c:v>31.665163548256832</c:v>
                </c:pt>
                <c:pt idx="2195">
                  <c:v>31.853143087898772</c:v>
                </c:pt>
                <c:pt idx="2196">
                  <c:v>32.174586081572215</c:v>
                </c:pt>
                <c:pt idx="2197">
                  <c:v>32.509960963790547</c:v>
                </c:pt>
                <c:pt idx="2198">
                  <c:v>32.686431552025844</c:v>
                </c:pt>
                <c:pt idx="2199">
                  <c:v>33.11468569121012</c:v>
                </c:pt>
                <c:pt idx="2200">
                  <c:v>33.130434782608695</c:v>
                </c:pt>
                <c:pt idx="2201">
                  <c:v>32.856642885987348</c:v>
                </c:pt>
                <c:pt idx="2202">
                  <c:v>33.93141741822587</c:v>
                </c:pt>
                <c:pt idx="2203">
                  <c:v>33.714968367209586</c:v>
                </c:pt>
                <c:pt idx="2204">
                  <c:v>33.565351998923141</c:v>
                </c:pt>
                <c:pt idx="2205">
                  <c:v>33.691546641539915</c:v>
                </c:pt>
                <c:pt idx="2206">
                  <c:v>34.746735765244317</c:v>
                </c:pt>
                <c:pt idx="2207">
                  <c:v>34.744716650962445</c:v>
                </c:pt>
                <c:pt idx="2208">
                  <c:v>34.636088302597933</c:v>
                </c:pt>
                <c:pt idx="2209">
                  <c:v>34.752389285233548</c:v>
                </c:pt>
                <c:pt idx="2210">
                  <c:v>34.329788666038496</c:v>
                </c:pt>
                <c:pt idx="2211">
                  <c:v>34.672836182527931</c:v>
                </c:pt>
                <c:pt idx="2212">
                  <c:v>35.757100551891241</c:v>
                </c:pt>
                <c:pt idx="2213">
                  <c:v>36.233611522412168</c:v>
                </c:pt>
                <c:pt idx="2214">
                  <c:v>36.871247812626194</c:v>
                </c:pt>
                <c:pt idx="2215">
                  <c:v>37.004307443801324</c:v>
                </c:pt>
                <c:pt idx="2216">
                  <c:v>36.280656885179695</c:v>
                </c:pt>
                <c:pt idx="2217">
                  <c:v>36.587158433167318</c:v>
                </c:pt>
                <c:pt idx="2218">
                  <c:v>37.284156683268272</c:v>
                </c:pt>
                <c:pt idx="2219">
                  <c:v>37.492529277157089</c:v>
                </c:pt>
                <c:pt idx="2220">
                  <c:v>37.35159510028268</c:v>
                </c:pt>
                <c:pt idx="2221">
                  <c:v>37.491923542872527</c:v>
                </c:pt>
                <c:pt idx="2222">
                  <c:v>37.685758513931894</c:v>
                </c:pt>
                <c:pt idx="2223">
                  <c:v>38.399313501144164</c:v>
                </c:pt>
                <c:pt idx="2224">
                  <c:v>38.642616772109299</c:v>
                </c:pt>
                <c:pt idx="2225">
                  <c:v>38.717122089110241</c:v>
                </c:pt>
                <c:pt idx="2226">
                  <c:v>38.604051689325615</c:v>
                </c:pt>
                <c:pt idx="2227">
                  <c:v>38.71893929196392</c:v>
                </c:pt>
                <c:pt idx="2228">
                  <c:v>38.831403957463998</c:v>
                </c:pt>
                <c:pt idx="2229">
                  <c:v>38.182056804415133</c:v>
                </c:pt>
                <c:pt idx="2230">
                  <c:v>37.942387939157356</c:v>
                </c:pt>
                <c:pt idx="2231">
                  <c:v>38.361959886929604</c:v>
                </c:pt>
                <c:pt idx="2232">
                  <c:v>38.760936869026786</c:v>
                </c:pt>
                <c:pt idx="2233">
                  <c:v>38.829990577466681</c:v>
                </c:pt>
                <c:pt idx="2234">
                  <c:v>37.997509759052363</c:v>
                </c:pt>
                <c:pt idx="2235">
                  <c:v>37.382083725938891</c:v>
                </c:pt>
                <c:pt idx="2236">
                  <c:v>37.064880872257369</c:v>
                </c:pt>
                <c:pt idx="2237">
                  <c:v>36.985731592408129</c:v>
                </c:pt>
                <c:pt idx="2238">
                  <c:v>36.81673172701575</c:v>
                </c:pt>
                <c:pt idx="2239">
                  <c:v>36.722641001480682</c:v>
                </c:pt>
                <c:pt idx="2240">
                  <c:v>36.451473953425761</c:v>
                </c:pt>
                <c:pt idx="2241">
                  <c:v>35.717122089110248</c:v>
                </c:pt>
                <c:pt idx="2242">
                  <c:v>35.988692960021538</c:v>
                </c:pt>
                <c:pt idx="2243">
                  <c:v>36.698007807241886</c:v>
                </c:pt>
                <c:pt idx="2244">
                  <c:v>36.555256427513797</c:v>
                </c:pt>
                <c:pt idx="2245">
                  <c:v>37.093956117916278</c:v>
                </c:pt>
                <c:pt idx="2246">
                  <c:v>36.632386593081165</c:v>
                </c:pt>
                <c:pt idx="2247">
                  <c:v>36.815924081302995</c:v>
                </c:pt>
                <c:pt idx="2248">
                  <c:v>36.720016152914255</c:v>
                </c:pt>
                <c:pt idx="2249">
                  <c:v>36.747274195719477</c:v>
                </c:pt>
                <c:pt idx="2250">
                  <c:v>36.719006595773322</c:v>
                </c:pt>
                <c:pt idx="2251">
                  <c:v>36.836720958406246</c:v>
                </c:pt>
                <c:pt idx="2252">
                  <c:v>36.843585946964602</c:v>
                </c:pt>
                <c:pt idx="2253">
                  <c:v>37.06205411226275</c:v>
                </c:pt>
                <c:pt idx="2254">
                  <c:v>36.932023152510432</c:v>
                </c:pt>
                <c:pt idx="2255">
                  <c:v>36.964127069592138</c:v>
                </c:pt>
                <c:pt idx="2256">
                  <c:v>37.192085072015075</c:v>
                </c:pt>
                <c:pt idx="2257">
                  <c:v>37.14927984923947</c:v>
                </c:pt>
                <c:pt idx="2258">
                  <c:v>36.970992058150493</c:v>
                </c:pt>
                <c:pt idx="2259">
                  <c:v>36.523758244716653</c:v>
                </c:pt>
                <c:pt idx="2260">
                  <c:v>37.431350114416475</c:v>
                </c:pt>
                <c:pt idx="2261">
                  <c:v>37.715237582447173</c:v>
                </c:pt>
                <c:pt idx="2262">
                  <c:v>37.693633059631175</c:v>
                </c:pt>
                <c:pt idx="2263">
                  <c:v>37.984587427648407</c:v>
                </c:pt>
                <c:pt idx="2264">
                  <c:v>38.095032978866605</c:v>
                </c:pt>
                <c:pt idx="2265">
                  <c:v>38.238793915735627</c:v>
                </c:pt>
                <c:pt idx="2266">
                  <c:v>38.758110109032167</c:v>
                </c:pt>
                <c:pt idx="2267">
                  <c:v>39.100349979808854</c:v>
                </c:pt>
                <c:pt idx="2268">
                  <c:v>39.622694844528205</c:v>
                </c:pt>
                <c:pt idx="2269">
                  <c:v>39.711737784358597</c:v>
                </c:pt>
                <c:pt idx="2270">
                  <c:v>39.285906582312563</c:v>
                </c:pt>
                <c:pt idx="2271">
                  <c:v>38.721160317673984</c:v>
                </c:pt>
                <c:pt idx="2272">
                  <c:v>38.695517566294257</c:v>
                </c:pt>
                <c:pt idx="2273">
                  <c:v>38.748216449051014</c:v>
                </c:pt>
                <c:pt idx="2274">
                  <c:v>38.992731188585275</c:v>
                </c:pt>
                <c:pt idx="2275">
                  <c:v>38.976982097186706</c:v>
                </c:pt>
                <c:pt idx="2276">
                  <c:v>38.503297886660384</c:v>
                </c:pt>
                <c:pt idx="2277">
                  <c:v>38.234957598600083</c:v>
                </c:pt>
                <c:pt idx="2278">
                  <c:v>38.339951541257236</c:v>
                </c:pt>
                <c:pt idx="2279">
                  <c:v>38.128348364517429</c:v>
                </c:pt>
                <c:pt idx="2280">
                  <c:v>37.701103782474092</c:v>
                </c:pt>
                <c:pt idx="2281">
                  <c:v>37.633665365459684</c:v>
                </c:pt>
                <c:pt idx="2282">
                  <c:v>36.84257638982367</c:v>
                </c:pt>
                <c:pt idx="2283">
                  <c:v>35.56124646655001</c:v>
                </c:pt>
                <c:pt idx="2284">
                  <c:v>36.750504778570473</c:v>
                </c:pt>
                <c:pt idx="2285">
                  <c:v>37.32171220891103</c:v>
                </c:pt>
                <c:pt idx="2286">
                  <c:v>38.79728092610042</c:v>
                </c:pt>
                <c:pt idx="2287">
                  <c:v>39.075514874141874</c:v>
                </c:pt>
                <c:pt idx="2288">
                  <c:v>40.001278772378519</c:v>
                </c:pt>
                <c:pt idx="2289">
                  <c:v>40.103042132184683</c:v>
                </c:pt>
                <c:pt idx="2290">
                  <c:v>40.32494279176202</c:v>
                </c:pt>
                <c:pt idx="2291">
                  <c:v>40.277089783281731</c:v>
                </c:pt>
                <c:pt idx="2292">
                  <c:v>40.081639520796877</c:v>
                </c:pt>
                <c:pt idx="2293">
                  <c:v>40.400255754475708</c:v>
                </c:pt>
                <c:pt idx="2294">
                  <c:v>40.483241351460492</c:v>
                </c:pt>
                <c:pt idx="2295">
                  <c:v>40.141607214968367</c:v>
                </c:pt>
                <c:pt idx="2296">
                  <c:v>39.828644501278774</c:v>
                </c:pt>
                <c:pt idx="2297">
                  <c:v>39.974626463857852</c:v>
                </c:pt>
                <c:pt idx="2298">
                  <c:v>40.102436397900128</c:v>
                </c:pt>
                <c:pt idx="2299">
                  <c:v>40.363709785973882</c:v>
                </c:pt>
                <c:pt idx="2300">
                  <c:v>40.585408534123033</c:v>
                </c:pt>
                <c:pt idx="2301">
                  <c:v>40.537555525642752</c:v>
                </c:pt>
                <c:pt idx="2302">
                  <c:v>40.725333153856511</c:v>
                </c:pt>
                <c:pt idx="2303">
                  <c:v>41.86936330596312</c:v>
                </c:pt>
                <c:pt idx="2304">
                  <c:v>42.36061381074169</c:v>
                </c:pt>
                <c:pt idx="2305">
                  <c:v>42.817337461300305</c:v>
                </c:pt>
                <c:pt idx="2306">
                  <c:v>43.029344460896482</c:v>
                </c:pt>
                <c:pt idx="2307">
                  <c:v>42.937878583927855</c:v>
                </c:pt>
                <c:pt idx="2308">
                  <c:v>43.41862969444071</c:v>
                </c:pt>
                <c:pt idx="2309">
                  <c:v>43.928456050612468</c:v>
                </c:pt>
                <c:pt idx="2310">
                  <c:v>44.35711401265312</c:v>
                </c:pt>
                <c:pt idx="2311">
                  <c:v>45.418360479203123</c:v>
                </c:pt>
                <c:pt idx="2312">
                  <c:v>45.792098532776947</c:v>
                </c:pt>
                <c:pt idx="2313">
                  <c:v>46.046506932292374</c:v>
                </c:pt>
                <c:pt idx="2314">
                  <c:v>46.859200430744387</c:v>
                </c:pt>
                <c:pt idx="2315">
                  <c:v>47.305828509893665</c:v>
                </c:pt>
                <c:pt idx="2316">
                  <c:v>47.484923946695382</c:v>
                </c:pt>
                <c:pt idx="2317">
                  <c:v>47.609301386458469</c:v>
                </c:pt>
                <c:pt idx="2318">
                  <c:v>48.700430744380128</c:v>
                </c:pt>
                <c:pt idx="2319">
                  <c:v>49.523219814241479</c:v>
                </c:pt>
                <c:pt idx="2320">
                  <c:v>49.636492125454296</c:v>
                </c:pt>
                <c:pt idx="2321">
                  <c:v>50.000740341903352</c:v>
                </c:pt>
                <c:pt idx="2322">
                  <c:v>49.931484722035272</c:v>
                </c:pt>
                <c:pt idx="2323">
                  <c:v>49.992865796204065</c:v>
                </c:pt>
                <c:pt idx="2324">
                  <c:v>50.12229102167182</c:v>
                </c:pt>
                <c:pt idx="2325">
                  <c:v>49.479405034324948</c:v>
                </c:pt>
                <c:pt idx="2326">
                  <c:v>50.02678691613945</c:v>
                </c:pt>
                <c:pt idx="2327">
                  <c:v>50.408803338268946</c:v>
                </c:pt>
                <c:pt idx="2328">
                  <c:v>49.226813837663208</c:v>
                </c:pt>
                <c:pt idx="2329">
                  <c:v>49.516758648539515</c:v>
                </c:pt>
                <c:pt idx="2330">
                  <c:v>49.329990577466688</c:v>
                </c:pt>
                <c:pt idx="2331">
                  <c:v>49.313433840355366</c:v>
                </c:pt>
                <c:pt idx="2332">
                  <c:v>50.102907524565886</c:v>
                </c:pt>
                <c:pt idx="2333">
                  <c:v>50.13400188450666</c:v>
                </c:pt>
                <c:pt idx="2334">
                  <c:v>49.751985462377178</c:v>
                </c:pt>
                <c:pt idx="2335">
                  <c:v>49.483039440032307</c:v>
                </c:pt>
                <c:pt idx="2336">
                  <c:v>49.179768474895681</c:v>
                </c:pt>
                <c:pt idx="2337">
                  <c:v>49.216314443397494</c:v>
                </c:pt>
                <c:pt idx="2338">
                  <c:v>49.613676134069181</c:v>
                </c:pt>
                <c:pt idx="2339">
                  <c:v>48.085004711266649</c:v>
                </c:pt>
                <c:pt idx="2340">
                  <c:v>47.716314443397501</c:v>
                </c:pt>
                <c:pt idx="2341">
                  <c:v>48.30771301655674</c:v>
                </c:pt>
                <c:pt idx="2342">
                  <c:v>49.189864046305026</c:v>
                </c:pt>
                <c:pt idx="2343">
                  <c:v>48.787252658500471</c:v>
                </c:pt>
                <c:pt idx="2344">
                  <c:v>48.31700094225333</c:v>
                </c:pt>
                <c:pt idx="2345">
                  <c:v>48.39534257638983</c:v>
                </c:pt>
                <c:pt idx="2346">
                  <c:v>48.041795665634673</c:v>
                </c:pt>
                <c:pt idx="2347">
                  <c:v>47.458473549602907</c:v>
                </c:pt>
                <c:pt idx="2348">
                  <c:v>48.012720419975764</c:v>
                </c:pt>
                <c:pt idx="2349">
                  <c:v>47.296136761340698</c:v>
                </c:pt>
                <c:pt idx="2350">
                  <c:v>46.97307847624176</c:v>
                </c:pt>
                <c:pt idx="2351">
                  <c:v>45.963319423879391</c:v>
                </c:pt>
                <c:pt idx="2352">
                  <c:v>45.860950329788672</c:v>
                </c:pt>
                <c:pt idx="2353">
                  <c:v>45.46500201911428</c:v>
                </c:pt>
                <c:pt idx="2354">
                  <c:v>44.186095032978862</c:v>
                </c:pt>
                <c:pt idx="2355">
                  <c:v>44.38517970117109</c:v>
                </c:pt>
                <c:pt idx="2356">
                  <c:v>43.447301117243242</c:v>
                </c:pt>
                <c:pt idx="2357">
                  <c:v>43.433773051554724</c:v>
                </c:pt>
                <c:pt idx="2358">
                  <c:v>44.35671018979675</c:v>
                </c:pt>
                <c:pt idx="2359">
                  <c:v>44.844528200296139</c:v>
                </c:pt>
                <c:pt idx="2360">
                  <c:v>45.573226544622429</c:v>
                </c:pt>
                <c:pt idx="2361">
                  <c:v>47.222842912908874</c:v>
                </c:pt>
                <c:pt idx="2362">
                  <c:v>47.341768744110915</c:v>
                </c:pt>
                <c:pt idx="2363">
                  <c:v>46.45739668865258</c:v>
                </c:pt>
                <c:pt idx="2364">
                  <c:v>45.788464127069595</c:v>
                </c:pt>
                <c:pt idx="2365">
                  <c:v>44.321577601292233</c:v>
                </c:pt>
                <c:pt idx="2366">
                  <c:v>45.11286848835644</c:v>
                </c:pt>
                <c:pt idx="2367">
                  <c:v>45.669336384439355</c:v>
                </c:pt>
                <c:pt idx="2368">
                  <c:v>45.309530219410426</c:v>
                </c:pt>
                <c:pt idx="2369">
                  <c:v>45.646520393054239</c:v>
                </c:pt>
                <c:pt idx="2370">
                  <c:v>45.985731592408129</c:v>
                </c:pt>
                <c:pt idx="2371">
                  <c:v>46.165836586350792</c:v>
                </c:pt>
                <c:pt idx="2372">
                  <c:v>46.438215102974823</c:v>
                </c:pt>
                <c:pt idx="2373">
                  <c:v>46.826086956521735</c:v>
                </c:pt>
                <c:pt idx="2374">
                  <c:v>46.688585273926506</c:v>
                </c:pt>
                <c:pt idx="2375">
                  <c:v>46.128684883564411</c:v>
                </c:pt>
                <c:pt idx="2376">
                  <c:v>45.519114281868347</c:v>
                </c:pt>
                <c:pt idx="2377">
                  <c:v>45.086216179835773</c:v>
                </c:pt>
                <c:pt idx="2378">
                  <c:v>46.073966886525774</c:v>
                </c:pt>
                <c:pt idx="2379">
                  <c:v>46.071342037959354</c:v>
                </c:pt>
                <c:pt idx="2380">
                  <c:v>46.842037959348495</c:v>
                </c:pt>
                <c:pt idx="2381">
                  <c:v>47.500673038093964</c:v>
                </c:pt>
                <c:pt idx="2382">
                  <c:v>47.437676672499656</c:v>
                </c:pt>
                <c:pt idx="2383">
                  <c:v>47.565082783685547</c:v>
                </c:pt>
                <c:pt idx="2384">
                  <c:v>47.605061246466548</c:v>
                </c:pt>
                <c:pt idx="2385">
                  <c:v>47.80757840893795</c:v>
                </c:pt>
                <c:pt idx="2386">
                  <c:v>47.86976712881949</c:v>
                </c:pt>
                <c:pt idx="2387">
                  <c:v>47.627473414995286</c:v>
                </c:pt>
                <c:pt idx="2388">
                  <c:v>47.642011037824744</c:v>
                </c:pt>
                <c:pt idx="2389">
                  <c:v>47.809395611791636</c:v>
                </c:pt>
                <c:pt idx="2390">
                  <c:v>47.738322789069869</c:v>
                </c:pt>
                <c:pt idx="2391">
                  <c:v>47.605868892179302</c:v>
                </c:pt>
                <c:pt idx="2392">
                  <c:v>47.90267869161395</c:v>
                </c:pt>
                <c:pt idx="2393">
                  <c:v>47.783349037555531</c:v>
                </c:pt>
                <c:pt idx="2394">
                  <c:v>47.514403015210661</c:v>
                </c:pt>
                <c:pt idx="2395">
                  <c:v>46.949051016287527</c:v>
                </c:pt>
                <c:pt idx="2396">
                  <c:v>47.627271503567108</c:v>
                </c:pt>
              </c:numCache>
            </c:numRef>
          </c:val>
          <c:smooth val="0"/>
        </c:ser>
        <c:dLbls>
          <c:showLegendKey val="0"/>
          <c:showVal val="0"/>
          <c:showCatName val="0"/>
          <c:showSerName val="0"/>
          <c:showPercent val="0"/>
          <c:showBubbleSize val="0"/>
        </c:dLbls>
        <c:marker val="1"/>
        <c:smooth val="0"/>
        <c:axId val="192472576"/>
        <c:axId val="192474112"/>
      </c:lineChart>
      <c:catAx>
        <c:axId val="192472576"/>
        <c:scaling>
          <c:orientation val="minMax"/>
          <c:min val="1"/>
        </c:scaling>
        <c:delete val="0"/>
        <c:axPos val="b"/>
        <c:numFmt formatCode="dd/mm/yyyy;@" sourceLinked="0"/>
        <c:majorTickMark val="out"/>
        <c:minorTickMark val="none"/>
        <c:tickLblPos val="nextTo"/>
        <c:txPr>
          <a:bodyPr/>
          <a:lstStyle/>
          <a:p>
            <a:pPr>
              <a:defRPr sz="800" b="1">
                <a:latin typeface="Century Gothic" pitchFamily="34" charset="0"/>
              </a:defRPr>
            </a:pPr>
            <a:endParaRPr lang="en-US"/>
          </a:p>
        </c:txPr>
        <c:crossAx val="192474112"/>
        <c:crosses val="autoZero"/>
        <c:auto val="1"/>
        <c:lblAlgn val="ctr"/>
        <c:lblOffset val="100"/>
        <c:tickLblSkip val="250"/>
        <c:tickMarkSkip val="250"/>
        <c:noMultiLvlLbl val="1"/>
      </c:catAx>
      <c:valAx>
        <c:axId val="192474112"/>
        <c:scaling>
          <c:orientation val="minMax"/>
          <c:max val="450"/>
        </c:scaling>
        <c:delete val="0"/>
        <c:axPos val="l"/>
        <c:majorGridlines>
          <c:spPr>
            <a:ln w="9525">
              <a:prstDash val="sysDot"/>
            </a:ln>
          </c:spPr>
        </c:majorGridlines>
        <c:numFmt formatCode="General" sourceLinked="1"/>
        <c:majorTickMark val="out"/>
        <c:minorTickMark val="none"/>
        <c:tickLblPos val="nextTo"/>
        <c:txPr>
          <a:bodyPr/>
          <a:lstStyle/>
          <a:p>
            <a:pPr>
              <a:defRPr sz="800" b="1">
                <a:latin typeface="Century Gothic" pitchFamily="34" charset="0"/>
              </a:defRPr>
            </a:pPr>
            <a:endParaRPr lang="en-US"/>
          </a:p>
        </c:txPr>
        <c:crossAx val="192472576"/>
        <c:crosses val="autoZero"/>
        <c:crossBetween val="between"/>
      </c:valAx>
      <c:spPr>
        <a:ln>
          <a:prstDash val="sysDot"/>
        </a:ln>
      </c:spPr>
    </c:plotArea>
    <c:legend>
      <c:legendPos val="t"/>
      <c:overlay val="0"/>
      <c:txPr>
        <a:bodyPr/>
        <a:lstStyle/>
        <a:p>
          <a:pPr>
            <a:defRPr sz="800" b="1">
              <a:latin typeface="Century Gothic"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3366"/>
                </a:solidFill>
                <a:latin typeface="Century Gothic"/>
                <a:ea typeface="Century Gothic"/>
                <a:cs typeface="Century Gothic"/>
              </a:defRPr>
            </a:pPr>
            <a:r>
              <a:rPr lang="pl-PL" sz="1000" b="1" i="0" baseline="0">
                <a:effectLst/>
              </a:rPr>
              <a:t>SALES (PLN ‘000)</a:t>
            </a:r>
            <a:endParaRPr lang="en-GB" sz="1000">
              <a:effectLst/>
            </a:endParaRPr>
          </a:p>
        </c:rich>
      </c:tx>
      <c:layout>
        <c:manualLayout>
          <c:xMode val="edge"/>
          <c:yMode val="edge"/>
          <c:x val="0.36734737580185151"/>
          <c:y val="5.1643756394857427E-3"/>
        </c:manualLayout>
      </c:layout>
      <c:overlay val="0"/>
      <c:spPr>
        <a:noFill/>
        <a:ln w="25400">
          <a:noFill/>
        </a:ln>
      </c:spPr>
    </c:title>
    <c:autoTitleDeleted val="0"/>
    <c:plotArea>
      <c:layout>
        <c:manualLayout>
          <c:layoutTarget val="inner"/>
          <c:xMode val="edge"/>
          <c:yMode val="edge"/>
          <c:x val="0.13469401177257231"/>
          <c:y val="0.15744205703100672"/>
          <c:w val="0.83673552767810122"/>
          <c:h val="0.6472467636460697"/>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0"/>
                  <c:y val="1.5625E-2"/>
                </c:manualLayout>
              </c:layout>
              <c:tx>
                <c:rich>
                  <a:bodyPr/>
                  <a:lstStyle/>
                  <a:p>
                    <a:r>
                      <a:rPr lang="en-US"/>
                      <a:t>827</a:t>
                    </a:r>
                    <a:r>
                      <a:rPr lang="pl-PL"/>
                      <a:t>,</a:t>
                    </a:r>
                    <a:r>
                      <a:rPr lang="en-US"/>
                      <a:t>463</a:t>
                    </a:r>
                  </a:p>
                </c:rich>
              </c:tx>
              <c:dLblPos val="outEnd"/>
              <c:showLegendKey val="0"/>
              <c:showVal val="1"/>
              <c:showCatName val="0"/>
              <c:showSerName val="0"/>
              <c:showPercent val="0"/>
              <c:showBubbleSize val="0"/>
            </c:dLbl>
            <c:dLbl>
              <c:idx val="1"/>
              <c:layout>
                <c:manualLayout>
                  <c:x val="0"/>
                  <c:y val="-2.8248587570621493E-2"/>
                </c:manualLayout>
              </c:layout>
              <c:tx>
                <c:rich>
                  <a:bodyPr/>
                  <a:lstStyle/>
                  <a:p>
                    <a:r>
                      <a:rPr lang="en-US"/>
                      <a:t>918</a:t>
                    </a:r>
                    <a:r>
                      <a:rPr lang="pl-PL"/>
                      <a:t>,</a:t>
                    </a:r>
                    <a:r>
                      <a:rPr lang="en-US"/>
                      <a:t>230</a:t>
                    </a:r>
                  </a:p>
                </c:rich>
              </c:tx>
              <c:showLegendKey val="0"/>
              <c:showVal val="1"/>
              <c:showCatName val="0"/>
              <c:showSerName val="0"/>
              <c:showPercent val="0"/>
              <c:showBubbleSize val="0"/>
            </c:dLbl>
            <c:dLbl>
              <c:idx val="2"/>
              <c:tx>
                <c:rich>
                  <a:bodyPr/>
                  <a:lstStyle/>
                  <a:p>
                    <a:r>
                      <a:rPr lang="en-US"/>
                      <a:t>964</a:t>
                    </a:r>
                    <a:r>
                      <a:rPr lang="pl-PL"/>
                      <a:t>,</a:t>
                    </a:r>
                    <a:r>
                      <a:rPr lang="en-US"/>
                      <a:t>135</a:t>
                    </a:r>
                  </a:p>
                </c:rich>
              </c:tx>
              <c:showLegendKey val="0"/>
              <c:showVal val="1"/>
              <c:showCatName val="0"/>
              <c:showSerName val="0"/>
              <c:showPercent val="0"/>
              <c:showBubbleSize val="0"/>
            </c:dLbl>
            <c:dLbl>
              <c:idx val="3"/>
              <c:tx>
                <c:rich>
                  <a:bodyPr/>
                  <a:lstStyle/>
                  <a:p>
                    <a:r>
                      <a:rPr lang="en-US"/>
                      <a:t>221</a:t>
                    </a:r>
                    <a:r>
                      <a:rPr lang="pl-PL"/>
                      <a:t>,</a:t>
                    </a:r>
                    <a:r>
                      <a:rPr lang="en-US"/>
                      <a:t>827</a:t>
                    </a:r>
                  </a:p>
                </c:rich>
              </c:tx>
              <c:showLegendKey val="0"/>
              <c:showVal val="1"/>
              <c:showCatName val="0"/>
              <c:showSerName val="0"/>
              <c:showPercent val="0"/>
              <c:showBubbleSize val="0"/>
            </c:dLbl>
            <c:dLbl>
              <c:idx val="4"/>
              <c:layout>
                <c:manualLayout>
                  <c:x val="0"/>
                  <c:y val="-3.1250055607455848E-2"/>
                </c:manualLayout>
              </c:layout>
              <c:tx>
                <c:rich>
                  <a:bodyPr/>
                  <a:lstStyle/>
                  <a:p>
                    <a:r>
                      <a:rPr lang="en-US"/>
                      <a:t>336</a:t>
                    </a:r>
                    <a:r>
                      <a:rPr lang="pl-PL"/>
                      <a:t>,</a:t>
                    </a:r>
                    <a:r>
                      <a:rPr lang="en-US"/>
                      <a:t>128</a:t>
                    </a:r>
                  </a:p>
                </c:rich>
              </c:tx>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'wykresy PBG 1'!$A$6:$A$10</c:f>
              <c:numCache>
                <c:formatCode>General</c:formatCode>
                <c:ptCount val="5"/>
                <c:pt idx="0">
                  <c:v>2009</c:v>
                </c:pt>
                <c:pt idx="1">
                  <c:v>2010</c:v>
                </c:pt>
                <c:pt idx="2">
                  <c:v>2011</c:v>
                </c:pt>
                <c:pt idx="3">
                  <c:v>2012</c:v>
                </c:pt>
                <c:pt idx="4">
                  <c:v>2013</c:v>
                </c:pt>
              </c:numCache>
            </c:numRef>
          </c:cat>
          <c:val>
            <c:numRef>
              <c:f>'wykresy PBG 1'!$B$6:$B$10</c:f>
              <c:numCache>
                <c:formatCode>#,##0</c:formatCode>
                <c:ptCount val="5"/>
                <c:pt idx="0">
                  <c:v>827463</c:v>
                </c:pt>
                <c:pt idx="1">
                  <c:v>918230</c:v>
                </c:pt>
                <c:pt idx="2">
                  <c:v>964135</c:v>
                </c:pt>
                <c:pt idx="3">
                  <c:v>221827</c:v>
                </c:pt>
                <c:pt idx="4">
                  <c:v>336128</c:v>
                </c:pt>
              </c:numCache>
            </c:numRef>
          </c:val>
        </c:ser>
        <c:dLbls>
          <c:showLegendKey val="0"/>
          <c:showVal val="0"/>
          <c:showCatName val="0"/>
          <c:showSerName val="0"/>
          <c:showPercent val="0"/>
          <c:showBubbleSize val="0"/>
        </c:dLbls>
        <c:gapWidth val="150"/>
        <c:axId val="191974400"/>
        <c:axId val="192004864"/>
      </c:barChart>
      <c:catAx>
        <c:axId val="191974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92004864"/>
        <c:crosses val="autoZero"/>
        <c:auto val="1"/>
        <c:lblAlgn val="ctr"/>
        <c:lblOffset val="100"/>
        <c:tickLblSkip val="1"/>
        <c:tickMarkSkip val="1"/>
        <c:noMultiLvlLbl val="0"/>
      </c:catAx>
      <c:valAx>
        <c:axId val="19200486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91974400"/>
        <c:crosses val="autoZero"/>
        <c:crossBetween val="between"/>
        <c:majorUnit val="20000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3366"/>
                </a:solidFill>
                <a:latin typeface="Century Gothic"/>
                <a:ea typeface="Century Gothic"/>
                <a:cs typeface="Century Gothic"/>
              </a:defRPr>
            </a:pPr>
            <a:r>
              <a:rPr lang="en-US" sz="1000" b="1" i="0" u="none" strike="noStrike" baseline="0">
                <a:effectLst/>
              </a:rPr>
              <a:t>EBITDA (PLN '000)</a:t>
            </a:r>
            <a:endParaRPr lang="pl-PL"/>
          </a:p>
        </c:rich>
      </c:tx>
      <c:layout>
        <c:manualLayout>
          <c:xMode val="edge"/>
          <c:yMode val="edge"/>
          <c:x val="0.4036672245237638"/>
          <c:y val="4.4946048410615339E-3"/>
        </c:manualLayout>
      </c:layout>
      <c:overlay val="0"/>
      <c:spPr>
        <a:noFill/>
        <a:ln w="25400">
          <a:noFill/>
        </a:ln>
      </c:spPr>
    </c:title>
    <c:autoTitleDeleted val="0"/>
    <c:plotArea>
      <c:layout>
        <c:manualLayout>
          <c:layoutTarget val="inner"/>
          <c:xMode val="edge"/>
          <c:yMode val="edge"/>
          <c:x val="0.11632664653085799"/>
          <c:y val="0.1434225721784777"/>
          <c:w val="0.85510289291981556"/>
          <c:h val="0.66126645280451046"/>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0"/>
                  <c:y val="1.4109458539904734E-2"/>
                </c:manualLayout>
              </c:layout>
              <c:tx>
                <c:rich>
                  <a:bodyPr/>
                  <a:lstStyle/>
                  <a:p>
                    <a:r>
                      <a:rPr lang="en-US"/>
                      <a:t>155</a:t>
                    </a:r>
                    <a:r>
                      <a:rPr lang="pl-PL"/>
                      <a:t>,</a:t>
                    </a:r>
                    <a:r>
                      <a:rPr lang="en-US"/>
                      <a:t>035</a:t>
                    </a:r>
                  </a:p>
                </c:rich>
              </c:tx>
              <c:dLblPos val="outEnd"/>
              <c:showLegendKey val="0"/>
              <c:showVal val="1"/>
              <c:showCatName val="0"/>
              <c:showSerName val="0"/>
              <c:showPercent val="0"/>
              <c:showBubbleSize val="0"/>
            </c:dLbl>
            <c:dLbl>
              <c:idx val="1"/>
              <c:layout>
                <c:manualLayout>
                  <c:x val="0"/>
                  <c:y val="-1.058034412365121E-3"/>
                </c:manualLayout>
              </c:layout>
              <c:tx>
                <c:rich>
                  <a:bodyPr/>
                  <a:lstStyle/>
                  <a:p>
                    <a:r>
                      <a:rPr lang="en-US"/>
                      <a:t>209</a:t>
                    </a:r>
                    <a:r>
                      <a:rPr lang="pl-PL"/>
                      <a:t>,</a:t>
                    </a:r>
                    <a:r>
                      <a:rPr lang="en-US"/>
                      <a:t>231</a:t>
                    </a:r>
                  </a:p>
                </c:rich>
              </c:tx>
              <c:dLblPos val="outEnd"/>
              <c:showLegendKey val="0"/>
              <c:showVal val="1"/>
              <c:showCatName val="0"/>
              <c:showSerName val="0"/>
              <c:showPercent val="0"/>
              <c:showBubbleSize val="0"/>
            </c:dLbl>
            <c:dLbl>
              <c:idx val="2"/>
              <c:layout>
                <c:manualLayout>
                  <c:x val="0"/>
                  <c:y val="1.3403713424710801E-2"/>
                </c:manualLayout>
              </c:layout>
              <c:tx>
                <c:rich>
                  <a:bodyPr/>
                  <a:lstStyle/>
                  <a:p>
                    <a:r>
                      <a:rPr lang="en-US"/>
                      <a:t>196</a:t>
                    </a:r>
                    <a:r>
                      <a:rPr lang="pl-PL"/>
                      <a:t>,</a:t>
                    </a:r>
                    <a:r>
                      <a:rPr lang="en-US"/>
                      <a:t>622</a:t>
                    </a:r>
                  </a:p>
                </c:rich>
              </c:tx>
              <c:dLblPos val="outEnd"/>
              <c:showLegendKey val="0"/>
              <c:showVal val="1"/>
              <c:showCatName val="0"/>
              <c:showSerName val="0"/>
              <c:showPercent val="0"/>
              <c:showBubbleSize val="0"/>
            </c:dLbl>
            <c:dLbl>
              <c:idx val="3"/>
              <c:layout>
                <c:manualLayout>
                  <c:x val="-1.8290396627250862E-7"/>
                  <c:y val="1.8341985029649073E-2"/>
                </c:manualLayout>
              </c:layout>
              <c:tx>
                <c:rich>
                  <a:bodyPr/>
                  <a:lstStyle/>
                  <a:p>
                    <a:r>
                      <a:rPr lang="en-US"/>
                      <a:t>-1</a:t>
                    </a:r>
                    <a:r>
                      <a:rPr lang="pl-PL"/>
                      <a:t>,</a:t>
                    </a:r>
                    <a:r>
                      <a:rPr lang="en-US"/>
                      <a:t>991</a:t>
                    </a:r>
                    <a:r>
                      <a:rPr lang="pl-PL"/>
                      <a:t>,</a:t>
                    </a:r>
                    <a:r>
                      <a:rPr lang="en-US"/>
                      <a:t>450</a:t>
                    </a:r>
                  </a:p>
                </c:rich>
              </c:tx>
              <c:dLblPos val="outEnd"/>
              <c:showLegendKey val="0"/>
              <c:showVal val="1"/>
              <c:showCatName val="0"/>
              <c:showSerName val="0"/>
              <c:showPercent val="0"/>
              <c:showBubbleSize val="0"/>
            </c:dLbl>
            <c:dLbl>
              <c:idx val="4"/>
              <c:layout>
                <c:manualLayout>
                  <c:x val="0"/>
                  <c:y val="4.9378827646544181E-3"/>
                </c:manualLayout>
              </c:layout>
              <c:tx>
                <c:rich>
                  <a:bodyPr/>
                  <a:lstStyle/>
                  <a:p>
                    <a:r>
                      <a:rPr lang="en-US"/>
                      <a:t> 234</a:t>
                    </a:r>
                    <a:r>
                      <a:rPr lang="pl-PL"/>
                      <a:t>,</a:t>
                    </a:r>
                    <a:r>
                      <a:rPr lang="en-US"/>
                      <a:t>475 </a:t>
                    </a:r>
                  </a:p>
                </c:rich>
              </c:tx>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'wykresy PBG 1'!$A$64:$A$68</c:f>
              <c:numCache>
                <c:formatCode>General</c:formatCode>
                <c:ptCount val="5"/>
                <c:pt idx="0">
                  <c:v>2009</c:v>
                </c:pt>
                <c:pt idx="1">
                  <c:v>2010</c:v>
                </c:pt>
                <c:pt idx="2">
                  <c:v>2011</c:v>
                </c:pt>
                <c:pt idx="3">
                  <c:v>2012</c:v>
                </c:pt>
                <c:pt idx="4">
                  <c:v>2013</c:v>
                </c:pt>
              </c:numCache>
            </c:numRef>
          </c:cat>
          <c:val>
            <c:numRef>
              <c:f>'wykresy PBG 1'!$B$64:$B$68</c:f>
              <c:numCache>
                <c:formatCode>#,##0</c:formatCode>
                <c:ptCount val="5"/>
                <c:pt idx="0">
                  <c:v>155035</c:v>
                </c:pt>
                <c:pt idx="1">
                  <c:v>209231</c:v>
                </c:pt>
                <c:pt idx="2">
                  <c:v>196622</c:v>
                </c:pt>
                <c:pt idx="3">
                  <c:v>-1991450</c:v>
                </c:pt>
                <c:pt idx="4" formatCode="_(* #,##0_);_(* \(#,##0\);_(* &quot;-&quot;_);_(@_)">
                  <c:v>234475</c:v>
                </c:pt>
              </c:numCache>
            </c:numRef>
          </c:val>
        </c:ser>
        <c:dLbls>
          <c:showLegendKey val="0"/>
          <c:showVal val="0"/>
          <c:showCatName val="0"/>
          <c:showSerName val="0"/>
          <c:showPercent val="0"/>
          <c:showBubbleSize val="0"/>
        </c:dLbls>
        <c:gapWidth val="150"/>
        <c:axId val="192373504"/>
        <c:axId val="192375040"/>
      </c:barChart>
      <c:catAx>
        <c:axId val="192373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92375040"/>
        <c:crosses val="autoZero"/>
        <c:auto val="1"/>
        <c:lblAlgn val="ctr"/>
        <c:lblOffset val="100"/>
        <c:tickLblSkip val="1"/>
        <c:tickMarkSkip val="1"/>
        <c:noMultiLvlLbl val="0"/>
      </c:catAx>
      <c:valAx>
        <c:axId val="19237504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92373504"/>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3366"/>
                </a:solidFill>
                <a:latin typeface="Century Gothic"/>
                <a:ea typeface="Century Gothic"/>
                <a:cs typeface="Century Gothic"/>
              </a:defRPr>
            </a:pPr>
            <a:r>
              <a:rPr lang="en-US" sz="1000" b="1" i="0" baseline="0">
                <a:effectLst/>
              </a:rPr>
              <a:t>OPERATING PROFIT – EBIT (PLN '000)</a:t>
            </a:r>
            <a:endParaRPr lang="en-GB" sz="1000">
              <a:effectLst/>
            </a:endParaRPr>
          </a:p>
        </c:rich>
      </c:tx>
      <c:layout>
        <c:manualLayout>
          <c:xMode val="edge"/>
          <c:yMode val="edge"/>
          <c:x val="0.27755116274801317"/>
          <c:y val="2.6041666666666665E-3"/>
        </c:manualLayout>
      </c:layout>
      <c:overlay val="0"/>
      <c:spPr>
        <a:noFill/>
        <a:ln w="25400">
          <a:noFill/>
        </a:ln>
      </c:spPr>
    </c:title>
    <c:autoTitleDeleted val="0"/>
    <c:plotArea>
      <c:layout>
        <c:manualLayout>
          <c:layoutTarget val="inner"/>
          <c:xMode val="edge"/>
          <c:yMode val="edge"/>
          <c:x val="0.12244910161142941"/>
          <c:y val="0.14322957677165354"/>
          <c:w val="0.84898043783924371"/>
          <c:h val="0.66145956364829384"/>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tx>
                <c:rich>
                  <a:bodyPr/>
                  <a:lstStyle/>
                  <a:p>
                    <a:r>
                      <a:rPr lang="en-US"/>
                      <a:t>140</a:t>
                    </a:r>
                    <a:r>
                      <a:rPr lang="pl-PL"/>
                      <a:t>,</a:t>
                    </a:r>
                    <a:r>
                      <a:rPr lang="en-US"/>
                      <a:t>208</a:t>
                    </a:r>
                  </a:p>
                </c:rich>
              </c:tx>
              <c:showLegendKey val="0"/>
              <c:showVal val="1"/>
              <c:showCatName val="0"/>
              <c:showSerName val="0"/>
              <c:showPercent val="0"/>
              <c:showBubbleSize val="0"/>
            </c:dLbl>
            <c:dLbl>
              <c:idx val="1"/>
              <c:tx>
                <c:rich>
                  <a:bodyPr/>
                  <a:lstStyle/>
                  <a:p>
                    <a:r>
                      <a:rPr lang="en-US"/>
                      <a:t>193</a:t>
                    </a:r>
                    <a:r>
                      <a:rPr lang="pl-PL"/>
                      <a:t>,</a:t>
                    </a:r>
                    <a:r>
                      <a:rPr lang="en-US"/>
                      <a:t>312</a:t>
                    </a:r>
                  </a:p>
                </c:rich>
              </c:tx>
              <c:showLegendKey val="0"/>
              <c:showVal val="1"/>
              <c:showCatName val="0"/>
              <c:showSerName val="0"/>
              <c:showPercent val="0"/>
              <c:showBubbleSize val="0"/>
            </c:dLbl>
            <c:dLbl>
              <c:idx val="2"/>
              <c:tx>
                <c:rich>
                  <a:bodyPr/>
                  <a:lstStyle/>
                  <a:p>
                    <a:r>
                      <a:rPr lang="en-US"/>
                      <a:t>180</a:t>
                    </a:r>
                    <a:r>
                      <a:rPr lang="pl-PL"/>
                      <a:t>,</a:t>
                    </a:r>
                    <a:r>
                      <a:rPr lang="en-US"/>
                      <a:t>325</a:t>
                    </a:r>
                  </a:p>
                </c:rich>
              </c:tx>
              <c:showLegendKey val="0"/>
              <c:showVal val="1"/>
              <c:showCatName val="0"/>
              <c:showSerName val="0"/>
              <c:showPercent val="0"/>
              <c:showBubbleSize val="0"/>
            </c:dLbl>
            <c:dLbl>
              <c:idx val="3"/>
              <c:tx>
                <c:rich>
                  <a:bodyPr/>
                  <a:lstStyle/>
                  <a:p>
                    <a:r>
                      <a:rPr lang="en-US"/>
                      <a:t>-2</a:t>
                    </a:r>
                    <a:r>
                      <a:rPr lang="pl-PL"/>
                      <a:t>,</a:t>
                    </a:r>
                    <a:r>
                      <a:rPr lang="en-US"/>
                      <a:t>033</a:t>
                    </a:r>
                    <a:r>
                      <a:rPr lang="pl-PL"/>
                      <a:t>,</a:t>
                    </a:r>
                    <a:r>
                      <a:rPr lang="en-US"/>
                      <a:t>438</a:t>
                    </a:r>
                  </a:p>
                </c:rich>
              </c:tx>
              <c:showLegendKey val="0"/>
              <c:showVal val="1"/>
              <c:showCatName val="0"/>
              <c:showSerName val="0"/>
              <c:showPercent val="0"/>
              <c:showBubbleSize val="0"/>
            </c:dLbl>
            <c:dLbl>
              <c:idx val="4"/>
              <c:layout>
                <c:manualLayout>
                  <c:x val="0"/>
                  <c:y val="1.0416666666666666E-2"/>
                </c:manualLayout>
              </c:layout>
              <c:tx>
                <c:rich>
                  <a:bodyPr/>
                  <a:lstStyle/>
                  <a:p>
                    <a:r>
                      <a:rPr lang="en-US"/>
                      <a:t>222</a:t>
                    </a:r>
                    <a:r>
                      <a:rPr lang="pl-PL"/>
                      <a:t>,</a:t>
                    </a:r>
                    <a:r>
                      <a:rPr lang="en-US"/>
                      <a:t>153</a:t>
                    </a:r>
                  </a:p>
                </c:rich>
              </c:tx>
              <c:showLegendKey val="0"/>
              <c:showVal val="1"/>
              <c:showCatName val="0"/>
              <c:showSerName val="0"/>
              <c:showPercent val="0"/>
              <c:showBubbleSize val="0"/>
            </c:dLbl>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'wykresy PBG 1'!$A$34:$A$38</c:f>
              <c:numCache>
                <c:formatCode>General</c:formatCode>
                <c:ptCount val="5"/>
                <c:pt idx="0">
                  <c:v>2009</c:v>
                </c:pt>
                <c:pt idx="1">
                  <c:v>2010</c:v>
                </c:pt>
                <c:pt idx="2">
                  <c:v>2011</c:v>
                </c:pt>
                <c:pt idx="3">
                  <c:v>2012</c:v>
                </c:pt>
                <c:pt idx="4">
                  <c:v>2013</c:v>
                </c:pt>
              </c:numCache>
            </c:numRef>
          </c:cat>
          <c:val>
            <c:numRef>
              <c:f>'wykresy PBG 1'!$B$34:$B$38</c:f>
              <c:numCache>
                <c:formatCode>#,##0</c:formatCode>
                <c:ptCount val="5"/>
                <c:pt idx="0">
                  <c:v>140208</c:v>
                </c:pt>
                <c:pt idx="1">
                  <c:v>193312</c:v>
                </c:pt>
                <c:pt idx="2">
                  <c:v>180325</c:v>
                </c:pt>
                <c:pt idx="3">
                  <c:v>-2033438</c:v>
                </c:pt>
                <c:pt idx="4">
                  <c:v>222153</c:v>
                </c:pt>
              </c:numCache>
            </c:numRef>
          </c:val>
        </c:ser>
        <c:dLbls>
          <c:showLegendKey val="0"/>
          <c:showVal val="0"/>
          <c:showCatName val="0"/>
          <c:showSerName val="0"/>
          <c:showPercent val="0"/>
          <c:showBubbleSize val="0"/>
        </c:dLbls>
        <c:gapWidth val="150"/>
        <c:axId val="192514688"/>
        <c:axId val="192532864"/>
      </c:barChart>
      <c:catAx>
        <c:axId val="192514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92532864"/>
        <c:crosses val="autoZero"/>
        <c:auto val="1"/>
        <c:lblAlgn val="ctr"/>
        <c:lblOffset val="100"/>
        <c:tickLblSkip val="1"/>
        <c:tickMarkSkip val="1"/>
        <c:noMultiLvlLbl val="0"/>
      </c:catAx>
      <c:valAx>
        <c:axId val="19253286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92514688"/>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3366"/>
                </a:solidFill>
                <a:latin typeface="Century Gothic"/>
                <a:ea typeface="Century Gothic"/>
                <a:cs typeface="Century Gothic"/>
              </a:defRPr>
            </a:pPr>
            <a:r>
              <a:rPr lang="pl-PL"/>
              <a:t>EPS (PLN)</a:t>
            </a:r>
          </a:p>
        </c:rich>
      </c:tx>
      <c:layout>
        <c:manualLayout>
          <c:xMode val="edge"/>
          <c:yMode val="edge"/>
          <c:x val="0.42921890861203327"/>
          <c:y val="4.4946048410615339E-3"/>
        </c:manualLayout>
      </c:layout>
      <c:overlay val="0"/>
      <c:spPr>
        <a:noFill/>
        <a:ln w="25400">
          <a:noFill/>
        </a:ln>
      </c:spPr>
    </c:title>
    <c:autoTitleDeleted val="0"/>
    <c:plotArea>
      <c:layout>
        <c:manualLayout>
          <c:layoutTarget val="inner"/>
          <c:xMode val="edge"/>
          <c:yMode val="edge"/>
          <c:x val="0.11632664653085802"/>
          <c:y val="0.1434225721784777"/>
          <c:w val="0.85510289291981589"/>
          <c:h val="0.66126645280451046"/>
        </c:manualLayout>
      </c:layout>
      <c:barChart>
        <c:barDir val="col"/>
        <c:grouping val="clustered"/>
        <c:varyColors val="0"/>
        <c:ser>
          <c:idx val="0"/>
          <c:order val="0"/>
          <c:spPr>
            <a:solidFill>
              <a:srgbClr val="003366"/>
            </a:solidFill>
            <a:ln w="12700">
              <a:solidFill>
                <a:srgbClr val="000000"/>
              </a:solidFill>
              <a:prstDash val="solid"/>
            </a:ln>
          </c:spPr>
          <c:invertIfNegative val="0"/>
          <c:dLbls>
            <c:dLbl>
              <c:idx val="0"/>
              <c:layout>
                <c:manualLayout>
                  <c:x val="-2.2061518107760378E-17"/>
                  <c:y val="-1.058201058201054E-2"/>
                </c:manualLayout>
              </c:layout>
              <c:tx>
                <c:rich>
                  <a:bodyPr/>
                  <a:lstStyle/>
                  <a:p>
                    <a:r>
                      <a:rPr lang="en-US"/>
                      <a:t>7</a:t>
                    </a:r>
                    <a:r>
                      <a:rPr lang="pl-PL"/>
                      <a:t>.</a:t>
                    </a:r>
                    <a:r>
                      <a:rPr lang="en-US"/>
                      <a:t>05</a:t>
                    </a:r>
                  </a:p>
                </c:rich>
              </c:tx>
              <c:dLblPos val="outEnd"/>
              <c:showLegendKey val="0"/>
              <c:showVal val="1"/>
              <c:showCatName val="0"/>
              <c:showSerName val="0"/>
              <c:showPercent val="0"/>
              <c:showBubbleSize val="0"/>
            </c:dLbl>
            <c:dLbl>
              <c:idx val="1"/>
              <c:layout>
                <c:manualLayout>
                  <c:x val="0"/>
                  <c:y val="-1.058034412365121E-3"/>
                </c:manualLayout>
              </c:layout>
              <c:tx>
                <c:rich>
                  <a:bodyPr/>
                  <a:lstStyle/>
                  <a:p>
                    <a:r>
                      <a:rPr lang="en-US"/>
                      <a:t>11</a:t>
                    </a:r>
                    <a:r>
                      <a:rPr lang="pl-PL"/>
                      <a:t>.</a:t>
                    </a:r>
                    <a:r>
                      <a:rPr lang="en-US"/>
                      <a:t>57</a:t>
                    </a:r>
                  </a:p>
                </c:rich>
              </c:tx>
              <c:dLblPos val="outEnd"/>
              <c:showLegendKey val="0"/>
              <c:showVal val="1"/>
              <c:showCatName val="0"/>
              <c:showSerName val="0"/>
              <c:showPercent val="0"/>
              <c:showBubbleSize val="0"/>
            </c:dLbl>
            <c:dLbl>
              <c:idx val="2"/>
              <c:layout>
                <c:manualLayout>
                  <c:x val="0"/>
                  <c:y val="-1.4111013901040147E-3"/>
                </c:manualLayout>
              </c:layout>
              <c:tx>
                <c:rich>
                  <a:bodyPr/>
                  <a:lstStyle/>
                  <a:p>
                    <a:r>
                      <a:rPr lang="en-US"/>
                      <a:t>6</a:t>
                    </a:r>
                    <a:r>
                      <a:rPr lang="pl-PL"/>
                      <a:t>.</a:t>
                    </a:r>
                    <a:r>
                      <a:rPr lang="en-US"/>
                      <a:t>50</a:t>
                    </a:r>
                  </a:p>
                </c:rich>
              </c:tx>
              <c:dLblPos val="outEnd"/>
              <c:showLegendKey val="0"/>
              <c:showVal val="1"/>
              <c:showCatName val="0"/>
              <c:showSerName val="0"/>
              <c:showPercent val="0"/>
              <c:showBubbleSize val="0"/>
            </c:dLbl>
            <c:dLbl>
              <c:idx val="3"/>
              <c:layout>
                <c:manualLayout>
                  <c:x val="0"/>
                  <c:y val="1.3403713424710801E-2"/>
                </c:manualLayout>
              </c:layout>
              <c:tx>
                <c:rich>
                  <a:bodyPr/>
                  <a:lstStyle/>
                  <a:p>
                    <a:r>
                      <a:rPr lang="en-US"/>
                      <a:t>-164</a:t>
                    </a:r>
                    <a:r>
                      <a:rPr lang="pl-PL"/>
                      <a:t>.</a:t>
                    </a:r>
                    <a:r>
                      <a:rPr lang="en-US"/>
                      <a:t>56</a:t>
                    </a:r>
                  </a:p>
                </c:rich>
              </c:tx>
              <c:dLblPos val="outEnd"/>
              <c:showLegendKey val="0"/>
              <c:showVal val="1"/>
              <c:showCatName val="0"/>
              <c:showSerName val="0"/>
              <c:showPercent val="0"/>
              <c:showBubbleSize val="0"/>
            </c:dLbl>
            <c:dLbl>
              <c:idx val="4"/>
              <c:layout>
                <c:manualLayout>
                  <c:x val="0"/>
                  <c:y val="-1.9753086419753076E-2"/>
                </c:manualLayout>
              </c:layout>
              <c:tx>
                <c:rich>
                  <a:bodyPr/>
                  <a:lstStyle/>
                  <a:p>
                    <a:r>
                      <a:rPr lang="pl-PL"/>
                      <a:t>9.00</a:t>
                    </a:r>
                    <a:endParaRPr lang="en-US"/>
                  </a:p>
                </c:rich>
              </c:tx>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'wykresy PBG 1'!$A$78:$A$82</c:f>
              <c:numCache>
                <c:formatCode>General</c:formatCode>
                <c:ptCount val="5"/>
                <c:pt idx="0">
                  <c:v>2009</c:v>
                </c:pt>
                <c:pt idx="1">
                  <c:v>2010</c:v>
                </c:pt>
                <c:pt idx="2">
                  <c:v>2011</c:v>
                </c:pt>
                <c:pt idx="3">
                  <c:v>2012</c:v>
                </c:pt>
                <c:pt idx="4">
                  <c:v>2013</c:v>
                </c:pt>
              </c:numCache>
            </c:numRef>
          </c:cat>
          <c:val>
            <c:numRef>
              <c:f>'wykresy PBG 1'!$B$78:$B$82</c:f>
              <c:numCache>
                <c:formatCode>#,##0.00</c:formatCode>
                <c:ptCount val="5"/>
                <c:pt idx="0">
                  <c:v>7.05</c:v>
                </c:pt>
                <c:pt idx="1">
                  <c:v>11.57</c:v>
                </c:pt>
                <c:pt idx="2">
                  <c:v>6.5</c:v>
                </c:pt>
                <c:pt idx="3" formatCode="0.00">
                  <c:v>-164.56</c:v>
                </c:pt>
                <c:pt idx="4">
                  <c:v>11.28</c:v>
                </c:pt>
              </c:numCache>
            </c:numRef>
          </c:val>
        </c:ser>
        <c:dLbls>
          <c:showLegendKey val="0"/>
          <c:showVal val="0"/>
          <c:showCatName val="0"/>
          <c:showSerName val="0"/>
          <c:showPercent val="0"/>
          <c:showBubbleSize val="0"/>
        </c:dLbls>
        <c:gapWidth val="150"/>
        <c:axId val="192807680"/>
        <c:axId val="192809216"/>
      </c:barChart>
      <c:catAx>
        <c:axId val="192807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entury Gothic"/>
                <a:ea typeface="Century Gothic"/>
                <a:cs typeface="Century Gothic"/>
              </a:defRPr>
            </a:pPr>
            <a:endParaRPr lang="en-US"/>
          </a:p>
        </c:txPr>
        <c:crossAx val="192809216"/>
        <c:crosses val="autoZero"/>
        <c:auto val="1"/>
        <c:lblAlgn val="ctr"/>
        <c:lblOffset val="100"/>
        <c:tickLblSkip val="1"/>
        <c:tickMarkSkip val="1"/>
        <c:noMultiLvlLbl val="0"/>
      </c:catAx>
      <c:valAx>
        <c:axId val="192809216"/>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3366"/>
                </a:solidFill>
                <a:latin typeface="Century Gothic"/>
                <a:ea typeface="Century Gothic"/>
                <a:cs typeface="Century Gothic"/>
              </a:defRPr>
            </a:pPr>
            <a:endParaRPr lang="en-US"/>
          </a:p>
        </c:txPr>
        <c:crossAx val="192807680"/>
        <c:crosses val="autoZero"/>
        <c:crossBetween val="between"/>
        <c:majorUnit val="50"/>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86427720098437E-2"/>
          <c:y val="1.958043295210948E-2"/>
          <c:w val="0.63560783752976613"/>
          <c:h val="0.92447615581031184"/>
        </c:manualLayout>
      </c:layout>
      <c:barChart>
        <c:barDir val="col"/>
        <c:grouping val="percentStacked"/>
        <c:varyColors val="0"/>
        <c:ser>
          <c:idx val="8"/>
          <c:order val="0"/>
          <c:tx>
            <c:strRef>
              <c:f>'Aktywa PBG'!$B$7</c:f>
              <c:strCache>
                <c:ptCount val="1"/>
                <c:pt idx="0">
                  <c:v>Property, plant and equipment</c:v>
                </c:pt>
              </c:strCache>
            </c:strRef>
          </c:tx>
          <c:spPr>
            <a:solidFill>
              <a:srgbClr val="0070C0"/>
            </a:solidFill>
          </c:spPr>
          <c:invertIfNegative val="0"/>
          <c:dLbls>
            <c:dLbl>
              <c:idx val="0"/>
              <c:tx>
                <c:rich>
                  <a:bodyPr/>
                  <a:lstStyle/>
                  <a:p>
                    <a:r>
                      <a:rPr lang="en-US"/>
                      <a:t>63</a:t>
                    </a:r>
                    <a:r>
                      <a:rPr lang="pl-PL"/>
                      <a:t>,</a:t>
                    </a:r>
                    <a:r>
                      <a:rPr lang="en-US"/>
                      <a:t>828</a:t>
                    </a:r>
                  </a:p>
                </c:rich>
              </c:tx>
              <c:showLegendKey val="0"/>
              <c:showVal val="1"/>
              <c:showCatName val="0"/>
              <c:showSerName val="0"/>
              <c:showPercent val="0"/>
              <c:showBubbleSize val="0"/>
            </c:dLbl>
            <c:dLbl>
              <c:idx val="1"/>
              <c:tx>
                <c:rich>
                  <a:bodyPr/>
                  <a:lstStyle/>
                  <a:p>
                    <a:r>
                      <a:rPr lang="en-US"/>
                      <a:t>104</a:t>
                    </a:r>
                    <a:r>
                      <a:rPr lang="pl-PL"/>
                      <a:t>,</a:t>
                    </a:r>
                    <a:r>
                      <a:rPr lang="en-US"/>
                      <a:t>097</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PBG'!$C$7;'Aktywa PBG'!$E$7)</c:f>
              <c:numCache>
                <c:formatCode>#,##0</c:formatCode>
                <c:ptCount val="2"/>
                <c:pt idx="0">
                  <c:v>63828</c:v>
                </c:pt>
                <c:pt idx="1">
                  <c:v>104097</c:v>
                </c:pt>
              </c:numCache>
            </c:numRef>
          </c:val>
        </c:ser>
        <c:ser>
          <c:idx val="16"/>
          <c:order val="1"/>
          <c:tx>
            <c:strRef>
              <c:f>'Aktywa PBG'!$B$9</c:f>
              <c:strCache>
                <c:ptCount val="1"/>
                <c:pt idx="0">
                  <c:v>Investments in subsidiaries</c:v>
                </c:pt>
              </c:strCache>
            </c:strRef>
          </c:tx>
          <c:invertIfNegative val="0"/>
          <c:dPt>
            <c:idx val="1"/>
            <c:invertIfNegative val="0"/>
            <c:bubble3D val="0"/>
            <c:spPr>
              <a:solidFill>
                <a:schemeClr val="tx2">
                  <a:lumMod val="40000"/>
                  <a:lumOff val="60000"/>
                </a:schemeClr>
              </a:solidFill>
            </c:spPr>
          </c:dPt>
          <c:dLbls>
            <c:dLbl>
              <c:idx val="0"/>
              <c:tx>
                <c:rich>
                  <a:bodyPr/>
                  <a:lstStyle/>
                  <a:p>
                    <a:r>
                      <a:rPr lang="en-US"/>
                      <a:t>563</a:t>
                    </a:r>
                    <a:r>
                      <a:rPr lang="pl-PL"/>
                      <a:t>,</a:t>
                    </a:r>
                    <a:r>
                      <a:rPr lang="en-US"/>
                      <a:t>029</a:t>
                    </a:r>
                  </a:p>
                </c:rich>
              </c:tx>
              <c:showLegendKey val="0"/>
              <c:showVal val="1"/>
              <c:showCatName val="0"/>
              <c:showSerName val="0"/>
              <c:showPercent val="0"/>
              <c:showBubbleSize val="0"/>
            </c:dLbl>
            <c:dLbl>
              <c:idx val="1"/>
              <c:tx>
                <c:rich>
                  <a:bodyPr/>
                  <a:lstStyle/>
                  <a:p>
                    <a:r>
                      <a:rPr lang="en-US"/>
                      <a:t>576</a:t>
                    </a:r>
                    <a:r>
                      <a:rPr lang="pl-PL"/>
                      <a:t>,</a:t>
                    </a:r>
                    <a:r>
                      <a:rPr lang="en-US"/>
                      <a:t>075</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PBG'!$C$9;'Aktywa PBG'!$E$9)</c:f>
              <c:numCache>
                <c:formatCode>#,##0</c:formatCode>
                <c:ptCount val="2"/>
                <c:pt idx="0">
                  <c:v>563029</c:v>
                </c:pt>
                <c:pt idx="1">
                  <c:v>576075</c:v>
                </c:pt>
              </c:numCache>
            </c:numRef>
          </c:val>
        </c:ser>
        <c:ser>
          <c:idx val="0"/>
          <c:order val="2"/>
          <c:tx>
            <c:strRef>
              <c:f>'Aktywa PBG'!$B$12</c:f>
              <c:strCache>
                <c:ptCount val="1"/>
                <c:pt idx="0">
                  <c:v>Other non-current financial assets</c:v>
                </c:pt>
              </c:strCache>
            </c:strRef>
          </c:tx>
          <c:invertIfNegative val="0"/>
          <c:dLbls>
            <c:dLbl>
              <c:idx val="1"/>
              <c:tx>
                <c:rich>
                  <a:bodyPr/>
                  <a:lstStyle/>
                  <a:p>
                    <a:r>
                      <a:rPr lang="en-US"/>
                      <a:t>97</a:t>
                    </a:r>
                    <a:r>
                      <a:rPr lang="pl-PL"/>
                      <a:t>,</a:t>
                    </a:r>
                    <a:r>
                      <a:rPr lang="en-US"/>
                      <a:t>565</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PBG'!$C$12;'Aktywa PBG'!$E$12)</c:f>
              <c:numCache>
                <c:formatCode>#,##0</c:formatCode>
                <c:ptCount val="2"/>
                <c:pt idx="0">
                  <c:v>849</c:v>
                </c:pt>
                <c:pt idx="1">
                  <c:v>97565</c:v>
                </c:pt>
              </c:numCache>
            </c:numRef>
          </c:val>
        </c:ser>
        <c:ser>
          <c:idx val="1"/>
          <c:order val="3"/>
          <c:tx>
            <c:strRef>
              <c:f>'Aktywa PBG'!$B$13</c:f>
              <c:strCache>
                <c:ptCount val="1"/>
                <c:pt idx="0">
                  <c:v>Non-current loans advanced</c:v>
                </c:pt>
              </c:strCache>
            </c:strRef>
          </c:tx>
          <c:spPr>
            <a:solidFill>
              <a:schemeClr val="tx2">
                <a:lumMod val="60000"/>
                <a:lumOff val="40000"/>
              </a:schemeClr>
            </a:solidFill>
          </c:spPr>
          <c:invertIfNegative val="0"/>
          <c:dLbls>
            <c:dLbl>
              <c:idx val="0"/>
              <c:tx>
                <c:rich>
                  <a:bodyPr/>
                  <a:lstStyle/>
                  <a:p>
                    <a:r>
                      <a:rPr lang="en-US"/>
                      <a:t>226</a:t>
                    </a:r>
                    <a:r>
                      <a:rPr lang="pl-PL"/>
                      <a:t>,</a:t>
                    </a:r>
                    <a:r>
                      <a:rPr lang="en-US"/>
                      <a:t>741</a:t>
                    </a:r>
                  </a:p>
                </c:rich>
              </c:tx>
              <c:showLegendKey val="0"/>
              <c:showVal val="1"/>
              <c:showCatName val="0"/>
              <c:showSerName val="0"/>
              <c:showPercent val="0"/>
              <c:showBubbleSize val="0"/>
            </c:dLbl>
            <c:dLbl>
              <c:idx val="1"/>
              <c:tx>
                <c:rich>
                  <a:bodyPr/>
                  <a:lstStyle/>
                  <a:p>
                    <a:r>
                      <a:rPr lang="en-US"/>
                      <a:t>344</a:t>
                    </a:r>
                    <a:r>
                      <a:rPr lang="pl-PL"/>
                      <a:t>,</a:t>
                    </a:r>
                    <a:r>
                      <a:rPr lang="en-US"/>
                      <a:t>414</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PBG'!$C$13;'Aktywa PBG'!$E$13)</c:f>
              <c:numCache>
                <c:formatCode>#,##0</c:formatCode>
                <c:ptCount val="2"/>
                <c:pt idx="0">
                  <c:v>226741</c:v>
                </c:pt>
                <c:pt idx="1">
                  <c:v>344414</c:v>
                </c:pt>
              </c:numCache>
            </c:numRef>
          </c:val>
        </c:ser>
        <c:ser>
          <c:idx val="12"/>
          <c:order val="4"/>
          <c:tx>
            <c:strRef>
              <c:f>'Aktywa PBG'!$B$20</c:f>
              <c:strCache>
                <c:ptCount val="1"/>
                <c:pt idx="0">
                  <c:v>Amounts due from customers for construction contract work</c:v>
                </c:pt>
              </c:strCache>
            </c:strRef>
          </c:tx>
          <c:spPr>
            <a:solidFill>
              <a:schemeClr val="tx2">
                <a:lumMod val="40000"/>
                <a:lumOff val="60000"/>
              </a:schemeClr>
            </a:solidFill>
          </c:spPr>
          <c:invertIfNegative val="0"/>
          <c:dLbls>
            <c:dLbl>
              <c:idx val="0"/>
              <c:tx>
                <c:rich>
                  <a:bodyPr/>
                  <a:lstStyle/>
                  <a:p>
                    <a:r>
                      <a:rPr lang="en-US"/>
                      <a:t>17</a:t>
                    </a:r>
                    <a:r>
                      <a:rPr lang="pl-PL"/>
                      <a:t>,</a:t>
                    </a:r>
                    <a:r>
                      <a:rPr lang="en-US"/>
                      <a:t>483</a:t>
                    </a:r>
                  </a:p>
                </c:rich>
              </c:tx>
              <c:showLegendKey val="0"/>
              <c:showVal val="1"/>
              <c:showCatName val="0"/>
              <c:showSerName val="0"/>
              <c:showPercent val="0"/>
              <c:showBubbleSize val="0"/>
            </c:dLbl>
            <c:dLbl>
              <c:idx val="1"/>
              <c:tx>
                <c:rich>
                  <a:bodyPr/>
                  <a:lstStyle/>
                  <a:p>
                    <a:r>
                      <a:rPr lang="en-US"/>
                      <a:t>90</a:t>
                    </a:r>
                    <a:r>
                      <a:rPr lang="pl-PL"/>
                      <a:t>,</a:t>
                    </a:r>
                    <a:r>
                      <a:rPr lang="en-US"/>
                      <a:t>510</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PBG'!$C$20;'Aktywa PBG'!$E$20)</c:f>
              <c:numCache>
                <c:formatCode>#,##0</c:formatCode>
                <c:ptCount val="2"/>
                <c:pt idx="0">
                  <c:v>17483</c:v>
                </c:pt>
                <c:pt idx="1">
                  <c:v>90510</c:v>
                </c:pt>
              </c:numCache>
            </c:numRef>
          </c:val>
        </c:ser>
        <c:ser>
          <c:idx val="13"/>
          <c:order val="5"/>
          <c:tx>
            <c:strRef>
              <c:f>'Aktywa PBG'!$B$21</c:f>
              <c:strCache>
                <c:ptCount val="1"/>
                <c:pt idx="0">
                  <c:v>Trade and other receivables</c:v>
                </c:pt>
              </c:strCache>
            </c:strRef>
          </c:tx>
          <c:spPr>
            <a:solidFill>
              <a:schemeClr val="tx2">
                <a:lumMod val="75000"/>
              </a:schemeClr>
            </a:solidFill>
          </c:spPr>
          <c:invertIfNegative val="0"/>
          <c:dLbls>
            <c:dLbl>
              <c:idx val="0"/>
              <c:tx>
                <c:rich>
                  <a:bodyPr/>
                  <a:lstStyle/>
                  <a:p>
                    <a:r>
                      <a:rPr lang="en-US"/>
                      <a:t>111</a:t>
                    </a:r>
                    <a:r>
                      <a:rPr lang="pl-PL"/>
                      <a:t>,</a:t>
                    </a:r>
                    <a:r>
                      <a:rPr lang="en-US"/>
                      <a:t>069</a:t>
                    </a:r>
                  </a:p>
                </c:rich>
              </c:tx>
              <c:showLegendKey val="0"/>
              <c:showVal val="1"/>
              <c:showCatName val="0"/>
              <c:showSerName val="0"/>
              <c:showPercent val="0"/>
              <c:showBubbleSize val="0"/>
            </c:dLbl>
            <c:dLbl>
              <c:idx val="1"/>
              <c:tx>
                <c:rich>
                  <a:bodyPr/>
                  <a:lstStyle/>
                  <a:p>
                    <a:r>
                      <a:rPr lang="en-US"/>
                      <a:t>70</a:t>
                    </a:r>
                    <a:r>
                      <a:rPr lang="pl-PL"/>
                      <a:t>,</a:t>
                    </a:r>
                    <a:r>
                      <a:rPr lang="en-US"/>
                      <a:t>576</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PBG'!$C$21;'Aktywa PBG'!$E$21)</c:f>
              <c:numCache>
                <c:formatCode>#,##0</c:formatCode>
                <c:ptCount val="2"/>
                <c:pt idx="0">
                  <c:v>111069</c:v>
                </c:pt>
                <c:pt idx="1">
                  <c:v>70576</c:v>
                </c:pt>
              </c:numCache>
            </c:numRef>
          </c:val>
        </c:ser>
        <c:ser>
          <c:idx val="18"/>
          <c:order val="6"/>
          <c:tx>
            <c:strRef>
              <c:f>'Aktywa PBG'!$B$24</c:f>
              <c:strCache>
                <c:ptCount val="1"/>
                <c:pt idx="0">
                  <c:v>Current loans advanced</c:v>
                </c:pt>
              </c:strCache>
            </c:strRef>
          </c:tx>
          <c:spPr>
            <a:solidFill>
              <a:schemeClr val="tx2">
                <a:lumMod val="20000"/>
                <a:lumOff val="80000"/>
              </a:schemeClr>
            </a:solidFill>
          </c:spPr>
          <c:invertIfNegative val="0"/>
          <c:dLbls>
            <c:dLbl>
              <c:idx val="0"/>
              <c:tx>
                <c:rich>
                  <a:bodyPr/>
                  <a:lstStyle/>
                  <a:p>
                    <a:r>
                      <a:rPr lang="en-US"/>
                      <a:t>132</a:t>
                    </a:r>
                    <a:r>
                      <a:rPr lang="pl-PL"/>
                      <a:t>,</a:t>
                    </a:r>
                    <a:r>
                      <a:rPr lang="en-US"/>
                      <a:t>932</a:t>
                    </a:r>
                  </a:p>
                </c:rich>
              </c:tx>
              <c:showLegendKey val="0"/>
              <c:showVal val="1"/>
              <c:showCatName val="0"/>
              <c:showSerName val="0"/>
              <c:showPercent val="0"/>
              <c:showBubbleSize val="0"/>
            </c:dLbl>
            <c:dLbl>
              <c:idx val="1"/>
              <c:tx>
                <c:rich>
                  <a:bodyPr/>
                  <a:lstStyle/>
                  <a:p>
                    <a:r>
                      <a:rPr lang="en-US"/>
                      <a:t>51</a:t>
                    </a:r>
                    <a:r>
                      <a:rPr lang="pl-PL"/>
                      <a:t>,</a:t>
                    </a:r>
                    <a:r>
                      <a:rPr lang="en-US"/>
                      <a:t>603</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PBG'!$C$24;'Aktywa PBG'!$E$24)</c:f>
              <c:numCache>
                <c:formatCode>#,##0</c:formatCode>
                <c:ptCount val="2"/>
                <c:pt idx="0">
                  <c:v>132932</c:v>
                </c:pt>
                <c:pt idx="1">
                  <c:v>51603</c:v>
                </c:pt>
              </c:numCache>
            </c:numRef>
          </c:val>
        </c:ser>
        <c:ser>
          <c:idx val="22"/>
          <c:order val="7"/>
          <c:tx>
            <c:strRef>
              <c:f>'Aktywa PBG'!$B$26</c:f>
              <c:strCache>
                <c:ptCount val="1"/>
                <c:pt idx="0">
                  <c:v>Cash and cash equivalents</c:v>
                </c:pt>
              </c:strCache>
            </c:strRef>
          </c:tx>
          <c:invertIfNegative val="0"/>
          <c:dPt>
            <c:idx val="0"/>
            <c:invertIfNegative val="0"/>
            <c:bubble3D val="0"/>
            <c:spPr>
              <a:solidFill>
                <a:schemeClr val="tx2">
                  <a:lumMod val="50000"/>
                </a:schemeClr>
              </a:solidFill>
            </c:spPr>
          </c:dPt>
          <c:dPt>
            <c:idx val="1"/>
            <c:invertIfNegative val="0"/>
            <c:bubble3D val="0"/>
            <c:spPr>
              <a:solidFill>
                <a:schemeClr val="tx2">
                  <a:lumMod val="50000"/>
                </a:schemeClr>
              </a:solidFill>
            </c:spPr>
          </c:dPt>
          <c:dLbls>
            <c:dLbl>
              <c:idx val="0"/>
              <c:tx>
                <c:rich>
                  <a:bodyPr/>
                  <a:lstStyle/>
                  <a:p>
                    <a:r>
                      <a:rPr lang="en-US"/>
                      <a:t>99</a:t>
                    </a:r>
                    <a:r>
                      <a:rPr lang="pl-PL"/>
                      <a:t>,</a:t>
                    </a:r>
                    <a:r>
                      <a:rPr lang="en-US"/>
                      <a:t>806</a:t>
                    </a:r>
                  </a:p>
                </c:rich>
              </c:tx>
              <c:showLegendKey val="0"/>
              <c:showVal val="1"/>
              <c:showCatName val="0"/>
              <c:showSerName val="0"/>
              <c:showPercent val="0"/>
              <c:showBubbleSize val="0"/>
            </c:dLbl>
            <c:dLbl>
              <c:idx val="1"/>
              <c:tx>
                <c:rich>
                  <a:bodyPr/>
                  <a:lstStyle/>
                  <a:p>
                    <a:r>
                      <a:rPr lang="en-US"/>
                      <a:t>95</a:t>
                    </a:r>
                    <a:r>
                      <a:rPr lang="pl-PL"/>
                      <a:t>,</a:t>
                    </a:r>
                    <a:r>
                      <a:rPr lang="en-US"/>
                      <a:t>231</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('Aktywa PBG'!$C$3;'Aktywa PBG'!$E$3)</c:f>
              <c:numCache>
                <c:formatCode>General</c:formatCode>
                <c:ptCount val="2"/>
                <c:pt idx="0">
                  <c:v>2013</c:v>
                </c:pt>
                <c:pt idx="1">
                  <c:v>2012</c:v>
                </c:pt>
              </c:numCache>
            </c:numRef>
          </c:cat>
          <c:val>
            <c:numRef>
              <c:f>('Aktywa PBG'!$C$26;'Aktywa PBG'!$E$26)</c:f>
              <c:numCache>
                <c:formatCode>#,##0</c:formatCode>
                <c:ptCount val="2"/>
                <c:pt idx="0">
                  <c:v>99806</c:v>
                </c:pt>
                <c:pt idx="1">
                  <c:v>95231</c:v>
                </c:pt>
              </c:numCache>
            </c:numRef>
          </c:val>
        </c:ser>
        <c:dLbls>
          <c:showLegendKey val="0"/>
          <c:showVal val="0"/>
          <c:showCatName val="0"/>
          <c:showSerName val="0"/>
          <c:showPercent val="0"/>
          <c:showBubbleSize val="0"/>
        </c:dLbls>
        <c:gapWidth val="150"/>
        <c:overlap val="100"/>
        <c:axId val="193260928"/>
        <c:axId val="195925120"/>
      </c:barChart>
      <c:catAx>
        <c:axId val="193260928"/>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0000"/>
                </a:solidFill>
                <a:latin typeface="Century Gothic"/>
                <a:ea typeface="Century Gothic"/>
                <a:cs typeface="Century Gothic"/>
              </a:defRPr>
            </a:pPr>
            <a:endParaRPr lang="en-US"/>
          </a:p>
        </c:txPr>
        <c:crossAx val="195925120"/>
        <c:crosses val="autoZero"/>
        <c:auto val="1"/>
        <c:lblAlgn val="ctr"/>
        <c:lblOffset val="100"/>
        <c:noMultiLvlLbl val="0"/>
      </c:catAx>
      <c:valAx>
        <c:axId val="195925120"/>
        <c:scaling>
          <c:orientation val="minMax"/>
        </c:scaling>
        <c:delete val="0"/>
        <c:axPos val="l"/>
        <c:majorGridlines/>
        <c:numFmt formatCode="0%" sourceLinked="1"/>
        <c:majorTickMark val="out"/>
        <c:minorTickMark val="none"/>
        <c:tickLblPos val="nextTo"/>
        <c:txPr>
          <a:bodyPr rot="0" vert="horz"/>
          <a:lstStyle/>
          <a:p>
            <a:pPr>
              <a:defRPr sz="800" b="1" i="0" u="none" strike="noStrike" baseline="0">
                <a:solidFill>
                  <a:srgbClr val="000000"/>
                </a:solidFill>
                <a:latin typeface="Century Gothic"/>
                <a:ea typeface="Century Gothic"/>
                <a:cs typeface="Century Gothic"/>
              </a:defRPr>
            </a:pPr>
            <a:endParaRPr lang="en-US"/>
          </a:p>
        </c:txPr>
        <c:crossAx val="193260928"/>
        <c:crosses val="autoZero"/>
        <c:crossBetween val="between"/>
      </c:valAx>
    </c:plotArea>
    <c:legend>
      <c:legendPos val="r"/>
      <c:layout>
        <c:manualLayout>
          <c:xMode val="edge"/>
          <c:yMode val="edge"/>
          <c:x val="0.73607737615475233"/>
          <c:y val="6.280941401661809E-2"/>
          <c:w val="0.26392262384524767"/>
          <c:h val="0.86354528888308846"/>
        </c:manualLayout>
      </c:layout>
      <c:overlay val="0"/>
      <c:txPr>
        <a:bodyPr/>
        <a:lstStyle/>
        <a:p>
          <a:pPr>
            <a:defRPr sz="800" b="1" i="0" u="none" strike="noStrike" baseline="0">
              <a:solidFill>
                <a:srgbClr val="000000"/>
              </a:solidFill>
              <a:latin typeface="Century Gothic"/>
              <a:ea typeface="Century Gothic"/>
              <a:cs typeface="Century Gothic"/>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2"/>
          <c:order val="0"/>
          <c:tx>
            <c:strRef>
              <c:f>'Pasywa PBG'!$B$6</c:f>
              <c:strCache>
                <c:ptCount val="1"/>
                <c:pt idx="0">
                  <c:v>Share premium</c:v>
                </c:pt>
              </c:strCache>
            </c:strRef>
          </c:tx>
          <c:spPr>
            <a:solidFill>
              <a:schemeClr val="accent5">
                <a:lumMod val="60000"/>
                <a:lumOff val="40000"/>
              </a:schemeClr>
            </a:solidFill>
          </c:spPr>
          <c:invertIfNegative val="0"/>
          <c:dPt>
            <c:idx val="0"/>
            <c:invertIfNegative val="0"/>
            <c:bubble3D val="0"/>
            <c:spPr>
              <a:solidFill>
                <a:schemeClr val="accent5">
                  <a:lumMod val="60000"/>
                  <a:lumOff val="40000"/>
                </a:schemeClr>
              </a:solidFill>
            </c:spPr>
          </c:dPt>
          <c:dPt>
            <c:idx val="1"/>
            <c:invertIfNegative val="0"/>
            <c:bubble3D val="0"/>
          </c:dPt>
          <c:dLbls>
            <c:dLbl>
              <c:idx val="0"/>
              <c:tx>
                <c:rich>
                  <a:bodyPr/>
                  <a:lstStyle/>
                  <a:p>
                    <a:r>
                      <a:rPr lang="en-US"/>
                      <a:t>733</a:t>
                    </a:r>
                    <a:r>
                      <a:rPr lang="pl-PL"/>
                      <a:t>,</a:t>
                    </a:r>
                    <a:r>
                      <a:rPr lang="en-US"/>
                      <a:t>348</a:t>
                    </a:r>
                  </a:p>
                </c:rich>
              </c:tx>
              <c:showLegendKey val="0"/>
              <c:showVal val="1"/>
              <c:showCatName val="0"/>
              <c:showSerName val="0"/>
              <c:showPercent val="0"/>
              <c:showBubbleSize val="0"/>
            </c:dLbl>
            <c:dLbl>
              <c:idx val="1"/>
              <c:tx>
                <c:rich>
                  <a:bodyPr/>
                  <a:lstStyle/>
                  <a:p>
                    <a:r>
                      <a:rPr lang="en-US"/>
                      <a:t>733</a:t>
                    </a:r>
                    <a:r>
                      <a:rPr lang="pl-PL"/>
                      <a:t>,</a:t>
                    </a:r>
                    <a:r>
                      <a:rPr lang="en-US"/>
                      <a:t>348</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'Pasywa PBG'!$C$34:$D$34</c:f>
              <c:numCache>
                <c:formatCode>General</c:formatCode>
                <c:ptCount val="2"/>
                <c:pt idx="0">
                  <c:v>2013</c:v>
                </c:pt>
                <c:pt idx="1">
                  <c:v>2012</c:v>
                </c:pt>
              </c:numCache>
            </c:numRef>
          </c:cat>
          <c:val>
            <c:numRef>
              <c:f>('Pasywa PBG'!$C$6;'Pasywa PBG'!$E$6)</c:f>
              <c:numCache>
                <c:formatCode>#,##0</c:formatCode>
                <c:ptCount val="2"/>
                <c:pt idx="0">
                  <c:v>733348</c:v>
                </c:pt>
                <c:pt idx="1">
                  <c:v>733348</c:v>
                </c:pt>
              </c:numCache>
            </c:numRef>
          </c:val>
        </c:ser>
        <c:ser>
          <c:idx val="4"/>
          <c:order val="1"/>
          <c:tx>
            <c:strRef>
              <c:f>'Pasywa PBG'!$B$8</c:f>
              <c:strCache>
                <c:ptCount val="1"/>
                <c:pt idx="0">
                  <c:v>Other components of equity</c:v>
                </c:pt>
              </c:strCache>
            </c:strRef>
          </c:tx>
          <c:spPr>
            <a:solidFill>
              <a:schemeClr val="accent4">
                <a:lumMod val="40000"/>
                <a:lumOff val="60000"/>
              </a:schemeClr>
            </a:solidFill>
          </c:spPr>
          <c:invertIfNegative val="0"/>
          <c:dLbls>
            <c:dLbl>
              <c:idx val="0"/>
              <c:tx>
                <c:rich>
                  <a:bodyPr/>
                  <a:lstStyle/>
                  <a:p>
                    <a:r>
                      <a:rPr lang="en-US"/>
                      <a:t>547</a:t>
                    </a:r>
                    <a:r>
                      <a:rPr lang="pl-PL"/>
                      <a:t>,</a:t>
                    </a:r>
                    <a:r>
                      <a:rPr lang="en-US"/>
                      <a:t>868</a:t>
                    </a:r>
                  </a:p>
                </c:rich>
              </c:tx>
              <c:showLegendKey val="0"/>
              <c:showVal val="1"/>
              <c:showCatName val="0"/>
              <c:showSerName val="0"/>
              <c:showPercent val="0"/>
              <c:showBubbleSize val="0"/>
            </c:dLbl>
            <c:dLbl>
              <c:idx val="1"/>
              <c:tx>
                <c:rich>
                  <a:bodyPr/>
                  <a:lstStyle/>
                  <a:p>
                    <a:r>
                      <a:rPr lang="en-US"/>
                      <a:t>547</a:t>
                    </a:r>
                    <a:r>
                      <a:rPr lang="pl-PL"/>
                      <a:t>,</a:t>
                    </a:r>
                    <a:r>
                      <a:rPr lang="en-US"/>
                      <a:t>868</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'Pasywa PBG'!$C$34:$D$34</c:f>
              <c:numCache>
                <c:formatCode>General</c:formatCode>
                <c:ptCount val="2"/>
                <c:pt idx="0">
                  <c:v>2013</c:v>
                </c:pt>
                <c:pt idx="1">
                  <c:v>2012</c:v>
                </c:pt>
              </c:numCache>
            </c:numRef>
          </c:cat>
          <c:val>
            <c:numRef>
              <c:f>('Pasywa PBG'!$C$8;'Pasywa PBG'!$E$8)</c:f>
              <c:numCache>
                <c:formatCode>#,##0</c:formatCode>
                <c:ptCount val="2"/>
                <c:pt idx="0">
                  <c:v>547868</c:v>
                </c:pt>
                <c:pt idx="1">
                  <c:v>547868</c:v>
                </c:pt>
              </c:numCache>
            </c:numRef>
          </c:val>
        </c:ser>
        <c:ser>
          <c:idx val="17"/>
          <c:order val="2"/>
          <c:tx>
            <c:strRef>
              <c:f>'Pasywa PBG'!$B$21</c:f>
              <c:strCache>
                <c:ptCount val="1"/>
                <c:pt idx="0">
                  <c:v>Krótkoterminowe kredyty, pożyczki i inne instrumenty dłużne</c:v>
                </c:pt>
              </c:strCache>
            </c:strRef>
          </c:tx>
          <c:spPr>
            <a:solidFill>
              <a:schemeClr val="accent5">
                <a:lumMod val="75000"/>
              </a:schemeClr>
            </a:solidFill>
          </c:spPr>
          <c:invertIfNegative val="0"/>
          <c:dLbls>
            <c:dLbl>
              <c:idx val="0"/>
              <c:tx>
                <c:rich>
                  <a:bodyPr/>
                  <a:lstStyle/>
                  <a:p>
                    <a:r>
                      <a:rPr lang="en-US"/>
                      <a:t>1</a:t>
                    </a:r>
                    <a:r>
                      <a:rPr lang="pl-PL"/>
                      <a:t>,</a:t>
                    </a:r>
                    <a:r>
                      <a:rPr lang="en-US"/>
                      <a:t>233</a:t>
                    </a:r>
                    <a:r>
                      <a:rPr lang="pl-PL"/>
                      <a:t>,</a:t>
                    </a:r>
                    <a:r>
                      <a:rPr lang="en-US"/>
                      <a:t>209</a:t>
                    </a:r>
                  </a:p>
                </c:rich>
              </c:tx>
              <c:showLegendKey val="0"/>
              <c:showVal val="1"/>
              <c:showCatName val="0"/>
              <c:showSerName val="0"/>
              <c:showPercent val="0"/>
              <c:showBubbleSize val="0"/>
            </c:dLbl>
            <c:dLbl>
              <c:idx val="1"/>
              <c:tx>
                <c:rich>
                  <a:bodyPr/>
                  <a:lstStyle/>
                  <a:p>
                    <a:r>
                      <a:rPr lang="en-US"/>
                      <a:t>1</a:t>
                    </a:r>
                    <a:r>
                      <a:rPr lang="pl-PL"/>
                      <a:t>,</a:t>
                    </a:r>
                    <a:r>
                      <a:rPr lang="en-US"/>
                      <a:t>248</a:t>
                    </a:r>
                    <a:r>
                      <a:rPr lang="pl-PL"/>
                      <a:t>,</a:t>
                    </a:r>
                    <a:r>
                      <a:rPr lang="en-US"/>
                      <a:t>054</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'Pasywa PBG'!$C$34:$D$34</c:f>
              <c:numCache>
                <c:formatCode>General</c:formatCode>
                <c:ptCount val="2"/>
                <c:pt idx="0">
                  <c:v>2013</c:v>
                </c:pt>
                <c:pt idx="1">
                  <c:v>2012</c:v>
                </c:pt>
              </c:numCache>
            </c:numRef>
          </c:cat>
          <c:val>
            <c:numRef>
              <c:f>('Pasywa PBG'!$C$21;'Pasywa PBG'!$E$21)</c:f>
              <c:numCache>
                <c:formatCode>#,##0</c:formatCode>
                <c:ptCount val="2"/>
                <c:pt idx="0">
                  <c:v>1233209</c:v>
                </c:pt>
                <c:pt idx="1">
                  <c:v>1248054</c:v>
                </c:pt>
              </c:numCache>
            </c:numRef>
          </c:val>
        </c:ser>
        <c:ser>
          <c:idx val="20"/>
          <c:order val="3"/>
          <c:tx>
            <c:strRef>
              <c:f>'Pasywa PBG'!$B$24</c:f>
              <c:strCache>
                <c:ptCount val="1"/>
                <c:pt idx="0">
                  <c:v>Zobowiązania z tytyłu dostaw i usług oraz pozostałe zobowiązania</c:v>
                </c:pt>
              </c:strCache>
            </c:strRef>
          </c:tx>
          <c:spPr>
            <a:solidFill>
              <a:schemeClr val="accent4">
                <a:lumMod val="20000"/>
                <a:lumOff val="80000"/>
              </a:schemeClr>
            </a:solidFill>
          </c:spPr>
          <c:invertIfNegative val="0"/>
          <c:dLbls>
            <c:dLbl>
              <c:idx val="0"/>
              <c:tx>
                <c:rich>
                  <a:bodyPr/>
                  <a:lstStyle/>
                  <a:p>
                    <a:r>
                      <a:rPr lang="en-US"/>
                      <a:t>472</a:t>
                    </a:r>
                    <a:r>
                      <a:rPr lang="pl-PL"/>
                      <a:t>,</a:t>
                    </a:r>
                    <a:r>
                      <a:rPr lang="en-US"/>
                      <a:t>858</a:t>
                    </a:r>
                  </a:p>
                </c:rich>
              </c:tx>
              <c:showLegendKey val="0"/>
              <c:showVal val="1"/>
              <c:showCatName val="0"/>
              <c:showSerName val="0"/>
              <c:showPercent val="0"/>
              <c:showBubbleSize val="0"/>
            </c:dLbl>
            <c:dLbl>
              <c:idx val="1"/>
              <c:tx>
                <c:rich>
                  <a:bodyPr/>
                  <a:lstStyle/>
                  <a:p>
                    <a:r>
                      <a:rPr lang="en-US"/>
                      <a:t>443</a:t>
                    </a:r>
                    <a:r>
                      <a:rPr lang="pl-PL"/>
                      <a:t>,</a:t>
                    </a:r>
                    <a:r>
                      <a:rPr lang="en-US"/>
                      <a:t>251</a:t>
                    </a:r>
                  </a:p>
                </c:rich>
              </c:tx>
              <c:showLegendKey val="0"/>
              <c:showVal val="1"/>
              <c:showCatName val="0"/>
              <c:showSerName val="0"/>
              <c:showPercent val="0"/>
              <c:showBubbleSize val="0"/>
            </c:dLbl>
            <c:txPr>
              <a:bodyPr/>
              <a:lstStyle/>
              <a:p>
                <a:pPr>
                  <a:defRPr sz="800" b="1" i="0" u="none" strike="noStrike" baseline="0">
                    <a:solidFill>
                      <a:srgbClr val="FFFFFF"/>
                    </a:solidFill>
                    <a:latin typeface="Century Gothic"/>
                    <a:ea typeface="Century Gothic"/>
                    <a:cs typeface="Century Gothic"/>
                  </a:defRPr>
                </a:pPr>
                <a:endParaRPr lang="en-US"/>
              </a:p>
            </c:txPr>
            <c:showLegendKey val="0"/>
            <c:showVal val="1"/>
            <c:showCatName val="0"/>
            <c:showSerName val="0"/>
            <c:showPercent val="0"/>
            <c:showBubbleSize val="0"/>
            <c:showLeaderLines val="0"/>
          </c:dLbls>
          <c:cat>
            <c:numRef>
              <c:f>'Pasywa PBG'!$C$34:$D$34</c:f>
              <c:numCache>
                <c:formatCode>General</c:formatCode>
                <c:ptCount val="2"/>
                <c:pt idx="0">
                  <c:v>2013</c:v>
                </c:pt>
                <c:pt idx="1">
                  <c:v>2012</c:v>
                </c:pt>
              </c:numCache>
            </c:numRef>
          </c:cat>
          <c:val>
            <c:numRef>
              <c:f>('Pasywa PBG'!$C$24;'Pasywa PBG'!$E$24)</c:f>
              <c:numCache>
                <c:formatCode>#,##0</c:formatCode>
                <c:ptCount val="2"/>
                <c:pt idx="0">
                  <c:v>472858</c:v>
                </c:pt>
                <c:pt idx="1">
                  <c:v>443251</c:v>
                </c:pt>
              </c:numCache>
            </c:numRef>
          </c:val>
        </c:ser>
        <c:ser>
          <c:idx val="0"/>
          <c:order val="4"/>
          <c:tx>
            <c:strRef>
              <c:f>'Pasywa PBG'!$B$18</c:f>
              <c:strCache>
                <c:ptCount val="1"/>
                <c:pt idx="0">
                  <c:v>Other non-current provisions</c:v>
                </c:pt>
              </c:strCache>
            </c:strRef>
          </c:tx>
          <c:spPr>
            <a:solidFill>
              <a:schemeClr val="accent5">
                <a:lumMod val="50000"/>
              </a:schemeClr>
            </a:solidFill>
          </c:spPr>
          <c:invertIfNegative val="0"/>
          <c:dLbls>
            <c:dLbl>
              <c:idx val="0"/>
              <c:tx>
                <c:rich>
                  <a:bodyPr/>
                  <a:lstStyle/>
                  <a:p>
                    <a:r>
                      <a:rPr lang="en-US"/>
                      <a:t>453</a:t>
                    </a:r>
                    <a:r>
                      <a:rPr lang="pl-PL"/>
                      <a:t>,</a:t>
                    </a:r>
                    <a:r>
                      <a:rPr lang="en-US"/>
                      <a:t>860</a:t>
                    </a:r>
                  </a:p>
                </c:rich>
              </c:tx>
              <c:showLegendKey val="0"/>
              <c:showVal val="1"/>
              <c:showCatName val="0"/>
              <c:showSerName val="0"/>
              <c:showPercent val="0"/>
              <c:showBubbleSize val="0"/>
            </c:dLbl>
            <c:dLbl>
              <c:idx val="1"/>
              <c:tx>
                <c:rich>
                  <a:bodyPr/>
                  <a:lstStyle/>
                  <a:p>
                    <a:r>
                      <a:rPr lang="en-US"/>
                      <a:t>787</a:t>
                    </a:r>
                    <a:r>
                      <a:rPr lang="pl-PL"/>
                      <a:t>,</a:t>
                    </a:r>
                    <a:r>
                      <a:rPr lang="en-US"/>
                      <a:t>206</a:t>
                    </a:r>
                  </a:p>
                </c:rich>
              </c:tx>
              <c:showLegendKey val="0"/>
              <c:showVal val="1"/>
              <c:showCatName val="0"/>
              <c:showSerName val="0"/>
              <c:showPercent val="0"/>
              <c:showBubbleSize val="0"/>
            </c:dLbl>
            <c:spPr>
              <a:noFill/>
            </c:spPr>
            <c:txPr>
              <a:bodyPr/>
              <a:lstStyle/>
              <a:p>
                <a:pPr>
                  <a:defRPr sz="800" b="1">
                    <a:solidFill>
                      <a:schemeClr val="bg1"/>
                    </a:solidFill>
                    <a:latin typeface="Century Gothic" pitchFamily="34" charset="0"/>
                  </a:defRPr>
                </a:pPr>
                <a:endParaRPr lang="en-US"/>
              </a:p>
            </c:txPr>
            <c:showLegendKey val="0"/>
            <c:showVal val="1"/>
            <c:showCatName val="0"/>
            <c:showSerName val="0"/>
            <c:showPercent val="0"/>
            <c:showBubbleSize val="0"/>
            <c:showLeaderLines val="0"/>
          </c:dLbls>
          <c:val>
            <c:numRef>
              <c:f>('Pasywa PBG'!$C$18;'Pasywa PBG'!$E$18)</c:f>
              <c:numCache>
                <c:formatCode>#,##0</c:formatCode>
                <c:ptCount val="2"/>
                <c:pt idx="0">
                  <c:v>453860</c:v>
                </c:pt>
                <c:pt idx="1">
                  <c:v>787206</c:v>
                </c:pt>
              </c:numCache>
            </c:numRef>
          </c:val>
        </c:ser>
        <c:ser>
          <c:idx val="1"/>
          <c:order val="5"/>
          <c:tx>
            <c:strRef>
              <c:f>'Pasywa PBG'!$B$9</c:f>
              <c:strCache>
                <c:ptCount val="1"/>
                <c:pt idx="0">
                  <c:v>Retained earnings</c:v>
                </c:pt>
              </c:strCache>
            </c:strRef>
          </c:tx>
          <c:spPr>
            <a:solidFill>
              <a:schemeClr val="accent4">
                <a:lumMod val="60000"/>
                <a:lumOff val="40000"/>
              </a:schemeClr>
            </a:solidFill>
          </c:spPr>
          <c:invertIfNegative val="0"/>
          <c:dLbls>
            <c:dLbl>
              <c:idx val="0"/>
              <c:tx>
                <c:rich>
                  <a:bodyPr/>
                  <a:lstStyle/>
                  <a:p>
                    <a:r>
                      <a:rPr lang="en-US"/>
                      <a:t>-2</a:t>
                    </a:r>
                    <a:r>
                      <a:rPr lang="pl-PL"/>
                      <a:t>,</a:t>
                    </a:r>
                    <a:r>
                      <a:rPr lang="en-US"/>
                      <a:t>223</a:t>
                    </a:r>
                    <a:r>
                      <a:rPr lang="pl-PL"/>
                      <a:t>,</a:t>
                    </a:r>
                    <a:r>
                      <a:rPr lang="en-US"/>
                      <a:t>684</a:t>
                    </a:r>
                  </a:p>
                </c:rich>
              </c:tx>
              <c:showLegendKey val="0"/>
              <c:showVal val="1"/>
              <c:showCatName val="0"/>
              <c:showSerName val="0"/>
              <c:showPercent val="0"/>
              <c:showBubbleSize val="0"/>
            </c:dLbl>
            <c:dLbl>
              <c:idx val="1"/>
              <c:tx>
                <c:rich>
                  <a:bodyPr/>
                  <a:lstStyle/>
                  <a:p>
                    <a:r>
                      <a:rPr lang="en-US"/>
                      <a:t>-2</a:t>
                    </a:r>
                    <a:r>
                      <a:rPr lang="pl-PL"/>
                      <a:t>,</a:t>
                    </a:r>
                    <a:r>
                      <a:rPr lang="en-US"/>
                      <a:t>352</a:t>
                    </a:r>
                    <a:r>
                      <a:rPr lang="pl-PL"/>
                      <a:t>,</a:t>
                    </a:r>
                    <a:r>
                      <a:rPr lang="en-US"/>
                      <a:t>342</a:t>
                    </a:r>
                  </a:p>
                </c:rich>
              </c:tx>
              <c:showLegendKey val="0"/>
              <c:showVal val="1"/>
              <c:showCatName val="0"/>
              <c:showSerName val="0"/>
              <c:showPercent val="0"/>
              <c:showBubbleSize val="0"/>
            </c:dLbl>
            <c:txPr>
              <a:bodyPr/>
              <a:lstStyle/>
              <a:p>
                <a:pPr>
                  <a:defRPr sz="800" b="1">
                    <a:solidFill>
                      <a:schemeClr val="bg1"/>
                    </a:solidFill>
                    <a:latin typeface="Century Gothic" pitchFamily="34" charset="0"/>
                  </a:defRPr>
                </a:pPr>
                <a:endParaRPr lang="en-US"/>
              </a:p>
            </c:txPr>
            <c:showLegendKey val="0"/>
            <c:showVal val="1"/>
            <c:showCatName val="0"/>
            <c:showSerName val="0"/>
            <c:showPercent val="0"/>
            <c:showBubbleSize val="0"/>
            <c:showLeaderLines val="0"/>
          </c:dLbls>
          <c:val>
            <c:numRef>
              <c:f>('Pasywa PBG'!$C$9;'Pasywa PBG'!$E$9)</c:f>
              <c:numCache>
                <c:formatCode>#,##0</c:formatCode>
                <c:ptCount val="2"/>
                <c:pt idx="0">
                  <c:v>-2223684</c:v>
                </c:pt>
                <c:pt idx="1">
                  <c:v>-2352342</c:v>
                </c:pt>
              </c:numCache>
            </c:numRef>
          </c:val>
        </c:ser>
        <c:dLbls>
          <c:showLegendKey val="0"/>
          <c:showVal val="0"/>
          <c:showCatName val="0"/>
          <c:showSerName val="0"/>
          <c:showPercent val="0"/>
          <c:showBubbleSize val="0"/>
        </c:dLbls>
        <c:gapWidth val="150"/>
        <c:overlap val="100"/>
        <c:axId val="195575168"/>
        <c:axId val="195613824"/>
      </c:barChart>
      <c:catAx>
        <c:axId val="195575168"/>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FF0000"/>
                </a:solidFill>
                <a:latin typeface="Century Gothic"/>
                <a:ea typeface="Century Gothic"/>
                <a:cs typeface="Century Gothic"/>
              </a:defRPr>
            </a:pPr>
            <a:endParaRPr lang="en-US"/>
          </a:p>
        </c:txPr>
        <c:crossAx val="195613824"/>
        <c:crosses val="autoZero"/>
        <c:auto val="1"/>
        <c:lblAlgn val="ctr"/>
        <c:lblOffset val="100"/>
        <c:noMultiLvlLbl val="0"/>
      </c:catAx>
      <c:valAx>
        <c:axId val="195613824"/>
        <c:scaling>
          <c:orientation val="minMax"/>
          <c:max val="0.65000000000000013"/>
          <c:min val="-0.4"/>
        </c:scaling>
        <c:delete val="1"/>
        <c:axPos val="l"/>
        <c:majorGridlines/>
        <c:numFmt formatCode="0%" sourceLinked="1"/>
        <c:majorTickMark val="out"/>
        <c:minorTickMark val="none"/>
        <c:tickLblPos val="nextTo"/>
        <c:crossAx val="195575168"/>
        <c:crosses val="autoZero"/>
        <c:crossBetween val="between"/>
      </c:valAx>
    </c:plotArea>
    <c:legend>
      <c:legendPos val="r"/>
      <c:layout>
        <c:manualLayout>
          <c:xMode val="edge"/>
          <c:yMode val="edge"/>
          <c:x val="0.64498227804169117"/>
          <c:y val="0.20033559071203944"/>
          <c:w val="0.32646909427583687"/>
          <c:h val="0.63408295249464419"/>
        </c:manualLayout>
      </c:layout>
      <c:overlay val="0"/>
      <c:txPr>
        <a:bodyPr/>
        <a:lstStyle/>
        <a:p>
          <a:pPr>
            <a:defRPr sz="800" b="1" i="0" u="none" strike="noStrike" baseline="0">
              <a:solidFill>
                <a:srgbClr val="000000"/>
              </a:solidFill>
              <a:latin typeface="Century Gothic"/>
              <a:ea typeface="Century Gothic"/>
              <a:cs typeface="Century Gothic"/>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B2EF2-5AE1-49A6-B414-6323E040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29132</Words>
  <Characters>166054</Characters>
  <Application>Microsoft Office Word</Application>
  <DocSecurity>0</DocSecurity>
  <Lines>1383</Lines>
  <Paragraphs>389</Paragraphs>
  <ScaleCrop>false</ScaleCrop>
  <HeadingPairs>
    <vt:vector size="2" baseType="variant">
      <vt:variant>
        <vt:lpstr>Tytuł</vt:lpstr>
      </vt:variant>
      <vt:variant>
        <vt:i4>1</vt:i4>
      </vt:variant>
    </vt:vector>
  </HeadingPairs>
  <TitlesOfParts>
    <vt:vector size="1" baseType="lpstr">
      <vt:lpstr/>
    </vt:vector>
  </TitlesOfParts>
  <Company>Lenovo</Company>
  <LinksUpToDate>false</LinksUpToDate>
  <CharactersWithSpaces>194797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mmackowiak</dc:creator>
  <cp:lastModifiedBy>Katarzyna Bembenek</cp:lastModifiedBy>
  <cp:revision>3</cp:revision>
  <cp:lastPrinted>2014-03-21T18:47:00Z</cp:lastPrinted>
  <dcterms:created xsi:type="dcterms:W3CDTF">2014-04-15T10:39:00Z</dcterms:created>
  <dcterms:modified xsi:type="dcterms:W3CDTF">2014-04-15T10:40:00Z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gFAAsdpvfP9KDXJno1wKzoiuU48imnfUiNKNAaGxSXyLEzo9zcSzgVF5LzPbXrTM25DEWf47lkUnw+F9
pnSiQqMvGhHhwcMjZMx8SjCIjkp/nY3qeQP2yyjKPppxnMuVTqQY2vZi6NVjoRN9pnSiQqMvGhHh
wcMjZMx8SjCIjkp/nY3qeQP2yyjKPppxnMuVTqQY5l26PafmDhoQ6XQA28HsG6q8AMV7hTtAUDa3
BcXB88YB12E+2bks9</vt:lpwstr>
  </property>
  <property fmtid="{D5CDD505-2E9C-101B-9397-08002B2CF9AE}" pid="3" name="MAIL_MSG_ID2">
    <vt:lpwstr>CwsomgfM8uEyyBNLU79O5dOmSMD6aZ+XEPjeyq1xOxFaPOMMm+lEnC/izm1
7um58CSC8wZj5eAJtKeKrwTWwWesy8CQI2jflA==</vt:lpwstr>
  </property>
  <property fmtid="{D5CDD505-2E9C-101B-9397-08002B2CF9AE}" pid="4" name="RESPONSE_SENDER_NAME">
    <vt:lpwstr>sAAAGYoQX4c3X/KQI/bjKJMRfYMGMgl3ldWFfEqj6jLPBhw=</vt:lpwstr>
  </property>
  <property fmtid="{D5CDD505-2E9C-101B-9397-08002B2CF9AE}" pid="5" name="EMAIL_OWNER_ADDRESS">
    <vt:lpwstr>sAAAE34RQVAK31kJzsM8BsSC3SSIqsQYAFym8EaJ6TCqKpQ=</vt:lpwstr>
  </property>
</Properties>
</file>